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J3 Action Plan — Collective Training, Validation and Mission Rehearsal</w:t>
      </w:r>
    </w:p>
    <w:p>
      <w:pPr>
        <w:spacing w:after="40"/>
      </w:pPr>
      <w:r>
        <w:rPr>
          <w:b/>
        </w:rPr>
        <w:t xml:space="preserve">Format: </w:t>
      </w:r>
      <w:r>
        <w:rPr>
          <w:b w:val="0"/>
          <w:i w:val="0"/>
        </w:rPr>
        <w:t>J3 Action Plan</w:t>
      </w:r>
    </w:p>
    <w:p>
      <w:pPr>
        <w:spacing w:after="40"/>
      </w:pPr>
      <w:r>
        <w:rPr>
          <w:b/>
        </w:rPr>
        <w:t xml:space="preserve">Effort type: </w:t>
      </w:r>
      <w:r>
        <w:rPr>
          <w:b w:val="0"/>
          <w:i w:val="0"/>
        </w:rPr>
        <w:t>Main Effort</w:t>
      </w:r>
    </w:p>
    <w:p>
      <w:pPr>
        <w:spacing w:after="40"/>
      </w:pPr>
      <w:r>
        <w:rPr>
          <w:b/>
        </w:rPr>
        <w:t xml:space="preserve">Status: </w:t>
      </w:r>
      <w:r>
        <w:rPr>
          <w:b w:val="0"/>
          <w:i w:val="0"/>
        </w:rPr>
        <w:t>DRAFT — for Commandant review before tabling to J3</w:t>
      </w:r>
    </w:p>
    <w:p/>
    <w:p>
      <w:pPr>
        <w:spacing w:after="120" w:before="40"/>
        <w:ind w:left="576"/>
      </w:pPr>
      <w:r>
        <w:rPr>
          <w:b/>
          <w:i/>
          <w:color w:val="555555"/>
        </w:rPr>
        <w:t>Assumptions flagged, not resolved</w:t>
      </w:r>
    </w:p>
    <w:p>
      <w:pPr>
        <w:spacing w:after="160"/>
        <w:ind w:left="576"/>
      </w:pPr>
      <w:r>
        <w:rPr>
          <w:b w:val="0"/>
          <w:i/>
        </w:rPr>
        <w:t>Several objectives below depend on Commander decisions that are still PENDING. Each dependent objective is marked with a note naming the decision. This plan is written as if SBTDWS's preferred resolution of each decision holds — if a decision lands differently, the affected objective and its timeline must be revisited.</w:t>
      </w:r>
    </w:p>
    <w:p>
      <w:pPr>
        <w:pStyle w:val="Heading1"/>
      </w:pPr>
      <w:r>
        <w:t>1. Phases of Implementation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Capability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Now — Q3 2027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Foundations: OT cadre stood up, first validation serial conducted, structural reorganisation endorsed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Two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Q4 2027 — Q1 2029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Initial Operating Capability (IOC): Hameem mission rehearsal IOC, validation at scale, OT cadre at FOC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Three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Q2 2029 — Q3 2030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Full Operating Capability (FOC): ADWC validation and mission rehearsal function fully operational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Phase One combines the PREP and Phase 1 stages of the detailed implementation plan — both are foundational and precede the first capability gate.</w:t>
      </w:r>
    </w:p>
    <w:p>
      <w:pPr>
        <w:pStyle w:val="Heading1"/>
      </w:pPr>
      <w:r>
        <w:t>2. Defining Phased Objectives</w:t>
      </w:r>
    </w:p>
    <w:p>
      <w:pPr>
        <w:pStyle w:val="Heading2"/>
      </w:pPr>
      <w:r>
        <w:t>Phase One – 2026/2027</w:t>
      </w:r>
    </w:p>
    <w:p>
      <w:pPr>
        <w:spacing w:after="80"/>
      </w:pPr>
      <w:r>
        <w:rPr>
          <w:b/>
        </w:rPr>
        <w:t xml:space="preserve">1. </w:t>
      </w:r>
      <w:r>
        <w:rPr>
          <w:b/>
          <w:i w:val="0"/>
        </w:rPr>
        <w:t>Stand up an accredited OT cadre to Initial Operating Capability.</w:t>
      </w:r>
      <w:r>
        <w:rPr>
          <w:b w:val="0"/>
          <w:i w:val="0"/>
        </w:rPr>
        <w:t xml:space="preserve"> Selection board convened Q3 26; OT Phase 1 (Foundation Training) and Phase 2 (Supervised Practice) complete; minimum 8 OTs accredited at Level 2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2. </w:t>
      </w:r>
      <w:r>
        <w:rPr>
          <w:b/>
          <w:i w:val="0"/>
        </w:rPr>
        <w:t>Conduct the first validation serial.</w:t>
      </w:r>
      <w:r>
        <w:rPr>
          <w:b w:val="0"/>
          <w:i w:val="0"/>
        </w:rPr>
        <w:t xml:space="preserve"> Company-level serial against SAG 9 or ADW focus, OTs in role,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D-03 (PENDING)</w:t>
      </w:r>
    </w:p>
    <w:p>
      <w:pPr>
        <w:spacing w:after="160"/>
        <w:ind w:left="576"/>
      </w:pPr>
      <w:r>
        <w:rPr>
          <w:b w:val="0"/>
          <w:i/>
        </w:rPr>
        <w:t>This objective assumes the Commandant has pre-committed to backing the OT cadre's first adverse assessment. Without D-03 resolved, OTs will self-censor and the serial will not produce a credible result.</w:t>
      </w:r>
    </w:p>
    <w:p>
      <w:pPr>
        <w:spacing w:after="80"/>
      </w:pPr>
      <w:r>
        <w:rPr>
          <w:b/>
        </w:rPr>
        <w:t xml:space="preserve">3. </w:t>
      </w:r>
      <w:r>
        <w:rPr>
          <w:b/>
          <w:i w:val="0"/>
        </w:rPr>
        <w:t>Endorse the structural reorganisation.</w:t>
      </w:r>
      <w:r>
        <w:rPr>
          <w:b w:val="0"/>
          <w:i w:val="0"/>
        </w:rPr>
        <w:t xml:space="preserve"> Function-based SBTDWS structure (training delivery / validation / experimentation / mission rehearsal / enabling support) endorsed by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D-01 and D-07 (PENDING)</w:t>
      </w:r>
    </w:p>
    <w:p>
      <w:pPr>
        <w:spacing w:after="160"/>
        <w:ind w:left="576"/>
      </w:pPr>
      <w:r>
        <w:rPr>
          <w:b w:val="0"/>
          <w:i/>
        </w:rPr>
        <w:t>Structural endorsement requires the three-wing design to be accepted (D-01) and the J-Staff support model confirmed (D-07). Both are PENDING.</w:t>
      </w:r>
    </w:p>
    <w:p>
      <w:pPr>
        <w:spacing w:after="80"/>
      </w:pPr>
      <w:r>
        <w:rPr>
          <w:b/>
        </w:rPr>
        <w:t xml:space="preserve">4. </w:t>
      </w:r>
      <w:r>
        <w:rPr>
          <w:b/>
          <w:i w:val="0"/>
        </w:rPr>
        <w:t>Endorse the Hameem development concept.</w:t>
      </w:r>
      <w:r>
        <w:rPr>
          <w:b w:val="0"/>
          <w:i w:val="0"/>
        </w:rPr>
        <w:t xml:space="preserve"> Use cases, capital scope, and J7/J6/J8 dependencies agreed by </w:t>
      </w:r>
      <w:r>
        <w:rPr>
          <w:b/>
          <w:i w:val="0"/>
        </w:rPr>
        <w:t>Q3 27</w:t>
      </w:r>
      <w:r>
        <w:rPr>
          <w:b w:val="0"/>
          <w:i w:val="0"/>
        </w:rPr>
        <w:t>.</w:t>
      </w:r>
    </w:p>
    <w:p>
      <w:pPr>
        <w:pStyle w:val="Heading2"/>
      </w:pPr>
      <w:r>
        <w:t>Phase Two – 2028</w:t>
      </w:r>
    </w:p>
    <w:p>
      <w:pPr>
        <w:spacing w:after="80"/>
      </w:pPr>
      <w:r>
        <w:rPr>
          <w:b/>
        </w:rPr>
        <w:t xml:space="preserve">5. </w:t>
      </w:r>
      <w:r>
        <w:rPr>
          <w:b/>
          <w:i w:val="0"/>
        </w:rPr>
        <w:t>Bring Hameem to mission rehearsal IOC.</w:t>
      </w:r>
      <w:r>
        <w:rPr>
          <w:b w:val="0"/>
          <w:i w:val="0"/>
        </w:rPr>
        <w:t xml:space="preserve"> EXCON operational, instrumentation live, first mission rehearsal serial complete by </w:t>
      </w:r>
      <w:r>
        <w:rPr>
          <w:b/>
          <w:i w:val="0"/>
        </w:rPr>
        <w:t>Q4 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6. </w:t>
      </w:r>
      <w:r>
        <w:rPr>
          <w:b/>
          <w:i w:val="0"/>
        </w:rPr>
        <w:t>Grow the OT cadre to Full Operating Capability.</w:t>
      </w:r>
      <w:r>
        <w:rPr>
          <w:b w:val="0"/>
          <w:i w:val="0"/>
        </w:rPr>
        <w:t xml:space="preserve"> 20+ OTs across Levels 1–3, including 4+ Senior OTs, self-sustaining accreditation, by </w:t>
      </w:r>
      <w:r>
        <w:rPr>
          <w:b/>
          <w:i w:val="0"/>
        </w:rPr>
        <w:t>Q2 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7. </w:t>
      </w:r>
      <w:r>
        <w:rPr>
          <w:b/>
          <w:i w:val="0"/>
        </w:rPr>
        <w:t>Deliver the thematic exercise year.</w:t>
      </w:r>
      <w:r>
        <w:rPr>
          <w:b w:val="0"/>
          <w:i w:val="0"/>
        </w:rPr>
        <w:t xml:space="preserve"> Three themed validation exercises (Experimentation to Adaptation, UxS Tactical Employment, IW/UW) across 2028.</w:t>
      </w:r>
    </w:p>
    <w:p>
      <w:pPr>
        <w:pStyle w:val="Heading2"/>
      </w:pPr>
      <w:r>
        <w:t>Phase Three – 2029/2030</w:t>
      </w:r>
    </w:p>
    <w:p>
      <w:pPr>
        <w:spacing w:after="80"/>
      </w:pPr>
      <w:r>
        <w:rPr>
          <w:b/>
        </w:rPr>
        <w:t xml:space="preserve">8. </w:t>
      </w:r>
      <w:r>
        <w:rPr>
          <w:b/>
          <w:i w:val="0"/>
        </w:rPr>
        <w:t>Declare ADWC/MDWC Full Operating Capability.</w:t>
      </w:r>
      <w:r>
        <w:rPr>
          <w:b w:val="0"/>
          <w:i w:val="0"/>
        </w:rPr>
        <w:t xml:space="preserve"> Full validation capability (SAG 9 at FOC, SAG 10 operational), Hameem at FOC with full LVC integration, by </w:t>
      </w:r>
      <w:r>
        <w:rPr>
          <w:b/>
          <w:i w:val="0"/>
        </w:rPr>
        <w:t>2030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D-05 and D-06 (PENDING)</w:t>
      </w:r>
    </w:p>
    <w:p>
      <w:pPr>
        <w:spacing w:after="160"/>
        <w:ind w:left="576"/>
      </w:pPr>
      <w:r>
        <w:rPr>
          <w:b w:val="0"/>
          <w:i/>
        </w:rPr>
        <w:t>Validation authority (can SBTDWS certify / fail / recommend remediation?) and SAG 9/10 standards ownership are both PENDING at Higher HQ / PG HQ level. FOC cannot be meaningfully declared while validation remains advisory only.</w:t>
      </w:r>
    </w:p>
    <w:p>
      <w:pPr>
        <w:spacing w:after="80"/>
      </w:pPr>
      <w:r>
        <w:rPr>
          <w:b/>
        </w:rPr>
        <w:t xml:space="preserve">9. </w:t>
      </w:r>
      <w:r>
        <w:rPr>
          <w:b/>
          <w:i w:val="0"/>
        </w:rPr>
        <w:t>Deliver routine FE@R contributions to MOD via the J7 programme</w:t>
      </w:r>
      <w:r>
        <w:rPr>
          <w:b w:val="0"/>
          <w:i w:val="0"/>
        </w:rPr>
        <w:t>, 2030.</w:t>
      </w:r>
    </w:p>
    <w:p>
      <w:pPr>
        <w:pStyle w:val="Heading1"/>
      </w:pPr>
      <w:r>
        <w:t>3. Identifying Requirements for Achieving Objectives</w:t>
      </w:r>
    </w:p>
    <w:p>
      <w:pPr>
        <w:pStyle w:val="ListBullet"/>
      </w:pPr>
      <w:r>
        <w:rPr>
          <w:b w:val="0"/>
          <w:i w:val="0"/>
        </w:rPr>
        <w:t>Endorse the three-wing structural design and the SBTDWS J-Staff support model (organic / allocated / liaison).</w:t>
      </w:r>
    </w:p>
    <w:p>
      <w:pPr>
        <w:pStyle w:val="ListBullet"/>
      </w:pPr>
      <w:r>
        <w:rPr>
          <w:b w:val="0"/>
          <w:i w:val="0"/>
        </w:rPr>
        <w:t>Publish ADW competency profiles and an ADW validation framework (how SBTDWS validates, reports, and escalates).</w:t>
      </w:r>
    </w:p>
    <w:p>
      <w:pPr>
        <w:pStyle w:val="ListBullet"/>
      </w:pPr>
      <w:r>
        <w:rPr>
          <w:b w:val="0"/>
          <w:i w:val="0"/>
        </w:rPr>
        <w:t>Recruit, train, and accredit the OT cadre (selection board, Foundation Training, Supervised Practice, formal accreditation boards).</w:t>
      </w:r>
    </w:p>
    <w:p>
      <w:pPr>
        <w:pStyle w:val="ListBullet"/>
      </w:pPr>
      <w:r>
        <w:rPr>
          <w:b w:val="0"/>
          <w:i w:val="0"/>
        </w:rPr>
        <w:t>Secure command backing for the OT cadre's authority to fail, formalised in a signed writ.</w:t>
      </w:r>
    </w:p>
    <w:p>
      <w:pPr>
        <w:pStyle w:val="ListBullet"/>
      </w:pPr>
      <w:r>
        <w:rPr>
          <w:b w:val="0"/>
          <w:i w:val="0"/>
        </w:rPr>
        <w:t>Commission and fund the Hameem mission rehearsal concept (capital sequence, EXCON infrastructure, instrumentation, J7 LVC integration, J6 digital backbone connectivity).</w:t>
      </w:r>
    </w:p>
    <w:p>
      <w:pPr>
        <w:pStyle w:val="ListBullet"/>
      </w:pPr>
      <w:r>
        <w:rPr>
          <w:b w:val="0"/>
          <w:i w:val="0"/>
        </w:rPr>
        <w:t>Secure Higher HQ endorsement of SAG 9 and SAG 10 standards and SBTDWS's validation authority.</w:t>
      </w:r>
    </w:p>
    <w:p>
      <w:pPr>
        <w:pStyle w:val="ListBullet"/>
      </w:pPr>
      <w:r>
        <w:rPr>
          <w:b w:val="0"/>
          <w:i w:val="0"/>
        </w:rPr>
        <w:t>Resource the additional personnel requirement (OTs, EXCON cell, HICON, OPFOR cell, scenario design cell — estimated 30–45 above current establishment at FOC).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