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J3 Action Plan — SBTDWS Transformation (Combined)</w:t>
      </w:r>
    </w:p>
    <w:p>
      <w:pPr>
        <w:spacing w:after="40"/>
      </w:pPr>
      <w:r>
        <w:rPr>
          <w:b/>
        </w:rPr>
        <w:t xml:space="preserve">Format: </w:t>
      </w:r>
      <w:r>
        <w:rPr>
          <w:b w:val="0"/>
          <w:i w:val="0"/>
        </w:rPr>
        <w:t>J3 Action Plan — single combined document</w:t>
      </w:r>
    </w:p>
    <w:p>
      <w:pPr>
        <w:spacing w:after="40"/>
      </w:pPr>
      <w:r>
        <w:rPr>
          <w:b/>
        </w:rPr>
        <w:t xml:space="preserve">Status: </w:t>
      </w:r>
      <w:r>
        <w:rPr>
          <w:b w:val="0"/>
          <w:i w:val="0"/>
        </w:rPr>
        <w:t>DRAFT — for Commandant review before tabling to J3</w:t>
      </w:r>
    </w:p>
    <w:p/>
    <w:p>
      <w:pPr>
        <w:spacing w:after="120" w:before="40"/>
        <w:ind w:left="576"/>
      </w:pPr>
      <w:r>
        <w:rPr>
          <w:b/>
          <w:i/>
          <w:color w:val="555555"/>
        </w:rPr>
        <w:t>One document or three?</w:t>
      </w:r>
    </w:p>
    <w:p>
      <w:pPr>
        <w:spacing w:after="160"/>
        <w:ind w:left="576"/>
      </w:pPr>
      <w:r>
        <w:rPr>
          <w:b w:val="0"/>
          <w:i/>
        </w:rPr>
        <w:t>This combines the three separate J3-format Action Plans into a single document, objectives as sub-sections under each of the three required headings. Use this version where J3 wants one document; use the three separate versions where J3 wants to review or approve each objective independently. Content is identical either way.</w:t>
      </w:r>
    </w:p>
    <w:p>
      <w:pPr>
        <w:spacing w:after="120" w:before="40"/>
        <w:ind w:left="576"/>
      </w:pPr>
      <w:r>
        <w:rPr>
          <w:b/>
          <w:i/>
          <w:color w:val="555555"/>
        </w:rPr>
        <w:t>Assumptions flagged, not resolved</w:t>
      </w:r>
    </w:p>
    <w:p>
      <w:pPr>
        <w:spacing w:after="160"/>
        <w:ind w:left="576"/>
      </w:pPr>
      <w:r>
        <w:rPr>
          <w:b w:val="0"/>
          <w:i/>
        </w:rPr>
        <w:t>Objectives below are marked wherever they depend on a Commander decision that is still PENDING: D-01, D-03, D-04, D-05, D-06, D-07, D-08, D-09, D-11. This plan is written as if SBTDWS's preferred resolution of each holds — if a decision lands differently, the affected objective and its timeline must be revisited.</w:t>
      </w:r>
    </w:p>
    <w:p>
      <w:pPr>
        <w:pStyle w:val="Heading1"/>
      </w:pPr>
      <w:r>
        <w:t>1. Phases of Implementation</w:t>
      </w:r>
    </w:p>
    <w:p>
      <w:pPr>
        <w:spacing w:after="120"/>
      </w:pPr>
      <w:r>
        <w:rPr>
          <w:b w:val="0"/>
          <w:i w:val="0"/>
        </w:rPr>
        <w:t>All three objectives run on the same SBTDWS transformation calendar — the phases below apply across the whole plan, not per objective.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Period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Capability Gate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Phase One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Now — Q3 2027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Foundations: OT cadre to IOC, first validation serial, structural reorganisation endorsed, experimentation governance operational, course consolidation implemented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Phase Two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Q4 2027 — Q1 2029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Initial Operating Capability (IOC): Hameem mission rehearsal IOC, OT cadre to FOC, thematic exercise year, PGI/IWTC pipeline formalised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Phase Three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Q2 2029 — Q3 2030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Full Operating Capability (FOC): ADWC validation and mission rehearsal at FOC, experimentation programme self-sustaining, course portfolio sustained as steady state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Effort allocation across the three objectives: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Objective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Effort Type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Work Groupings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1. Collective Training, Validation, and Mission Rehearsal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Main Effort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WG1, WG3, WG5, WG6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2. Tactical Experimentation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Main Effort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WG4, WG7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3. Training and Course Management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Supporting Effort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WG3, WG6, WG7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/>
        </w:rPr>
        <w:t>Phase One combines the PREP and Phase 1 stages of the detailed implementation plan for all three objectives — both are foundational and precede the first capability gate.</w:t>
      </w:r>
    </w:p>
    <w:p>
      <w:pPr>
        <w:pStyle w:val="Heading1"/>
      </w:pPr>
      <w:r>
        <w:t>2. Defining Phased Objectives</w:t>
      </w:r>
    </w:p>
    <w:p>
      <w:pPr>
        <w:pStyle w:val="Heading2"/>
      </w:pPr>
      <w:r>
        <w:t>Phase One – 2026/2027</w:t>
      </w:r>
    </w:p>
    <w:p>
      <w:pPr>
        <w:pStyle w:val="Heading3"/>
      </w:pPr>
      <w:r>
        <w:t>Objective 1: Collective Training, Validation and Mission Rehearsal (Main Effort)</w:t>
      </w:r>
    </w:p>
    <w:p>
      <w:pPr>
        <w:spacing w:after="80"/>
      </w:pPr>
      <w:r>
        <w:rPr>
          <w:b/>
        </w:rPr>
        <w:t xml:space="preserve">1.1. </w:t>
      </w:r>
      <w:r>
        <w:rPr>
          <w:b/>
          <w:i w:val="0"/>
        </w:rPr>
        <w:t>Stand up an accredited OT cadre to Initial Operating Capability.</w:t>
      </w:r>
      <w:r>
        <w:rPr>
          <w:b w:val="0"/>
          <w:i w:val="0"/>
        </w:rPr>
        <w:t xml:space="preserve"> Selection board convened Q3 26; OT Phase 1 (Foundation Training) and Phase 2 (Supervised Practice) complete; minimum 8 OTs accredited at Level 2 by </w:t>
      </w:r>
      <w:r>
        <w:rPr>
          <w:b/>
          <w:i w:val="0"/>
        </w:rPr>
        <w:t>Q2 27</w:t>
      </w:r>
      <w:r>
        <w:rPr>
          <w:b w:val="0"/>
          <w:i w:val="0"/>
        </w:rPr>
        <w:t>.</w:t>
      </w:r>
    </w:p>
    <w:p>
      <w:pPr>
        <w:spacing w:after="80"/>
      </w:pPr>
      <w:r>
        <w:rPr>
          <w:b/>
        </w:rPr>
        <w:t xml:space="preserve">1.2. </w:t>
      </w:r>
      <w:r>
        <w:rPr>
          <w:b/>
          <w:i w:val="0"/>
        </w:rPr>
        <w:t>Conduct the first validation serial.</w:t>
      </w:r>
      <w:r>
        <w:rPr>
          <w:b w:val="0"/>
          <w:i w:val="0"/>
        </w:rPr>
        <w:t xml:space="preserve"> Company-level serial against SAG 9 or ADW focus, OTs in role, by </w:t>
      </w:r>
      <w:r>
        <w:rPr>
          <w:b/>
          <w:i w:val="0"/>
        </w:rPr>
        <w:t>Q2 27</w:t>
      </w:r>
      <w:r>
        <w:rPr>
          <w:b w:val="0"/>
          <w:i w:val="0"/>
        </w:rPr>
        <w:t>.</w:t>
      </w:r>
    </w:p>
    <w:p>
      <w:pPr>
        <w:spacing w:after="120" w:before="40"/>
        <w:ind w:left="576"/>
      </w:pPr>
      <w:r>
        <w:rPr>
          <w:b/>
          <w:i/>
          <w:color w:val="555555"/>
        </w:rPr>
        <w:t>Depends on D-03 (PENDING) — Commandant pre-commitment to backing the OT cadre's first adverse assessment.</w:t>
      </w:r>
    </w:p>
    <w:p>
      <w:pPr>
        <w:spacing w:after="80"/>
      </w:pPr>
      <w:r>
        <w:rPr>
          <w:b/>
        </w:rPr>
        <w:t xml:space="preserve">1.3. </w:t>
      </w:r>
      <w:r>
        <w:rPr>
          <w:b/>
          <w:i w:val="0"/>
        </w:rPr>
        <w:t>Endorse the structural reorganisation.</w:t>
      </w:r>
      <w:r>
        <w:rPr>
          <w:b w:val="0"/>
          <w:i w:val="0"/>
        </w:rPr>
        <w:t xml:space="preserve"> Function-based SBTDWS structure (training delivery / validation / experimentation / mission rehearsal / enabling support) endorsed by </w:t>
      </w:r>
      <w:r>
        <w:rPr>
          <w:b/>
          <w:i w:val="0"/>
        </w:rPr>
        <w:t>Q4 26</w:t>
      </w:r>
      <w:r>
        <w:rPr>
          <w:b w:val="0"/>
          <w:i w:val="0"/>
        </w:rPr>
        <w:t>.</w:t>
      </w:r>
    </w:p>
    <w:p>
      <w:pPr>
        <w:spacing w:after="120" w:before="40"/>
        <w:ind w:left="576"/>
      </w:pPr>
      <w:r>
        <w:rPr>
          <w:b/>
          <w:i/>
          <w:color w:val="555555"/>
        </w:rPr>
        <w:t>Depends on D-01 and D-07 (PENDING) — three-wing design acceptance and J-Staff support model confirmation.</w:t>
      </w:r>
    </w:p>
    <w:p>
      <w:pPr>
        <w:spacing w:after="80"/>
      </w:pPr>
      <w:r>
        <w:rPr>
          <w:b/>
        </w:rPr>
        <w:t xml:space="preserve">1.4. </w:t>
      </w:r>
      <w:r>
        <w:rPr>
          <w:b/>
          <w:i w:val="0"/>
        </w:rPr>
        <w:t>Endorse the Hameem development concept.</w:t>
      </w:r>
      <w:r>
        <w:rPr>
          <w:b w:val="0"/>
          <w:i w:val="0"/>
        </w:rPr>
        <w:t xml:space="preserve"> Use cases, capital scope, and J7/J6/J8 dependencies agreed by </w:t>
      </w:r>
      <w:r>
        <w:rPr>
          <w:b/>
          <w:i w:val="0"/>
        </w:rPr>
        <w:t>Q3 27</w:t>
      </w:r>
      <w:r>
        <w:rPr>
          <w:b w:val="0"/>
          <w:i w:val="0"/>
        </w:rPr>
        <w:t>.</w:t>
      </w:r>
    </w:p>
    <w:p>
      <w:pPr>
        <w:pStyle w:val="Heading3"/>
      </w:pPr>
      <w:r>
        <w:t>Objective 2: Tactical Experimentation (Main Effort)</w:t>
      </w:r>
    </w:p>
    <w:p>
      <w:pPr>
        <w:spacing w:after="80"/>
      </w:pPr>
      <w:r>
        <w:rPr>
          <w:b/>
        </w:rPr>
        <w:t xml:space="preserve">2.1. </w:t>
      </w:r>
      <w:r>
        <w:rPr>
          <w:b/>
          <w:i w:val="0"/>
        </w:rPr>
        <w:t>Establish the J3 WDC experimentation governance framework.</w:t>
      </w:r>
      <w:r>
        <w:rPr>
          <w:b w:val="0"/>
          <w:i w:val="0"/>
        </w:rPr>
        <w:t xml:space="preserve"> Trigger, approval, reporting, and TTP transfer process defined by </w:t>
      </w:r>
      <w:r>
        <w:rPr>
          <w:b/>
          <w:i w:val="0"/>
        </w:rPr>
        <w:t>Q3 26</w:t>
      </w:r>
      <w:r>
        <w:rPr>
          <w:b w:val="0"/>
          <w:i w:val="0"/>
        </w:rPr>
        <w:t>; SBTDWS executes, J3 WDC owns priorities and outputs.</w:t>
      </w:r>
    </w:p>
    <w:p>
      <w:pPr>
        <w:spacing w:after="120" w:before="40"/>
        <w:ind w:left="576"/>
      </w:pPr>
      <w:r>
        <w:rPr>
          <w:b/>
          <w:i/>
          <w:color w:val="555555"/>
        </w:rPr>
        <w:t>Depends on D-11 (PENDING) — formal J3 WDC governance for tactical experimentation not yet decided.</w:t>
      </w:r>
    </w:p>
    <w:p>
      <w:pPr>
        <w:spacing w:after="80"/>
      </w:pPr>
      <w:r>
        <w:rPr>
          <w:b/>
        </w:rPr>
        <w:t xml:space="preserve">2.2. </w:t>
      </w:r>
      <w:r>
        <w:rPr>
          <w:b/>
          <w:i w:val="0"/>
        </w:rPr>
        <w:t>Establish the SBTDWS experimentation cell.</w:t>
      </w:r>
      <w:r>
        <w:rPr>
          <w:b w:val="0"/>
          <w:i w:val="0"/>
        </w:rPr>
        <w:t xml:space="preserve"> 3–5 personnel in role and operational by </w:t>
      </w:r>
      <w:r>
        <w:rPr>
          <w:b/>
          <w:i w:val="0"/>
        </w:rPr>
        <w:t>Q4 26</w:t>
      </w:r>
      <w:r>
        <w:rPr>
          <w:b w:val="0"/>
          <w:i w:val="0"/>
        </w:rPr>
        <w:t>.</w:t>
      </w:r>
    </w:p>
    <w:p>
      <w:pPr>
        <w:spacing w:after="80"/>
      </w:pPr>
      <w:r>
        <w:rPr>
          <w:b/>
        </w:rPr>
        <w:t xml:space="preserve">2.3. </w:t>
      </w:r>
      <w:r>
        <w:rPr>
          <w:b/>
          <w:i w:val="0"/>
        </w:rPr>
        <w:t>Deliver the first governed Makhlab 1 PoC serial.</w:t>
      </w:r>
      <w:r>
        <w:rPr>
          <w:b w:val="0"/>
          <w:i w:val="0"/>
        </w:rPr>
        <w:t xml:space="preserve"> UxS focus, data captured, AAR conducted, TTP recommendations drafted, by </w:t>
      </w:r>
      <w:r>
        <w:rPr>
          <w:b/>
          <w:i w:val="0"/>
        </w:rPr>
        <w:t>Q1 27</w:t>
      </w:r>
      <w:r>
        <w:rPr>
          <w:b w:val="0"/>
          <w:i w:val="0"/>
        </w:rPr>
        <w:t>, in partnership with Falcons Brigade.</w:t>
      </w:r>
    </w:p>
    <w:p>
      <w:pPr>
        <w:spacing w:after="80"/>
      </w:pPr>
      <w:r>
        <w:rPr>
          <w:b/>
        </w:rPr>
        <w:t xml:space="preserve">2.4. </w:t>
      </w:r>
      <w:r>
        <w:rPr>
          <w:b/>
          <w:i w:val="0"/>
        </w:rPr>
        <w:t>Complete the first TTP transfer test.</w:t>
      </w:r>
      <w:r>
        <w:rPr>
          <w:b w:val="0"/>
          <w:i w:val="0"/>
        </w:rPr>
        <w:t xml:space="preserve"> Makhlab 1 recommendations reviewed, refined, and formally handed to J3 WDC for unit adoption by </w:t>
      </w:r>
      <w:r>
        <w:rPr>
          <w:b/>
          <w:i w:val="0"/>
        </w:rPr>
        <w:t>Q2 27</w:t>
      </w:r>
      <w:r>
        <w:rPr>
          <w:b w:val="0"/>
          <w:i w:val="0"/>
        </w:rPr>
        <w:t>.</w:t>
      </w:r>
    </w:p>
    <w:p>
      <w:pPr>
        <w:spacing w:after="80"/>
      </w:pPr>
      <w:r>
        <w:rPr>
          <w:b/>
        </w:rPr>
        <w:t xml:space="preserve">2.5. </w:t>
      </w:r>
      <w:r>
        <w:rPr>
          <w:b/>
          <w:i w:val="0"/>
        </w:rPr>
        <w:t>Finalise the TEIW Standing Charter</w:t>
      </w:r>
      <w:r>
        <w:rPr>
          <w:b w:val="0"/>
          <w:i w:val="0"/>
        </w:rPr>
        <w:t xml:space="preserve"> (v0.2, FPV as Priority 1) and field the UxS portfolio (land and air) by </w:t>
      </w:r>
      <w:r>
        <w:rPr>
          <w:b/>
          <w:i w:val="0"/>
        </w:rPr>
        <w:t>Q2 27</w:t>
      </w:r>
      <w:r>
        <w:rPr>
          <w:b w:val="0"/>
          <w:i w:val="0"/>
        </w:rPr>
        <w:t>.</w:t>
      </w:r>
    </w:p>
    <w:p>
      <w:pPr>
        <w:pStyle w:val="Heading3"/>
      </w:pPr>
      <w:r>
        <w:t>Objective 3: Training and Course Management (Supporting Effort)</w:t>
      </w:r>
    </w:p>
    <w:p>
      <w:pPr>
        <w:spacing w:after="80"/>
      </w:pPr>
      <w:r>
        <w:rPr>
          <w:b/>
        </w:rPr>
        <w:t xml:space="preserve">3.1. </w:t>
      </w:r>
      <w:r>
        <w:rPr>
          <w:b/>
          <w:i w:val="0"/>
        </w:rPr>
        <w:t>Complete the 6GW training review.</w:t>
      </w:r>
      <w:r>
        <w:rPr>
          <w:b w:val="0"/>
          <w:i w:val="0"/>
        </w:rPr>
        <w:t xml:space="preserve"> Full audit of the course portfolio — retain, consolidate, or close — mapped against ADW requirements, by </w:t>
      </w:r>
      <w:r>
        <w:rPr>
          <w:b/>
          <w:i w:val="0"/>
        </w:rPr>
        <w:t>Q3 26</w:t>
      </w:r>
      <w:r>
        <w:rPr>
          <w:b w:val="0"/>
          <w:i w:val="0"/>
        </w:rPr>
        <w:t>.</w:t>
      </w:r>
    </w:p>
    <w:p>
      <w:pPr>
        <w:spacing w:after="80"/>
      </w:pPr>
      <w:r>
        <w:rPr>
          <w:b/>
        </w:rPr>
        <w:t xml:space="preserve">3.2. </w:t>
      </w:r>
      <w:r>
        <w:rPr>
          <w:b/>
          <w:i w:val="0"/>
        </w:rPr>
        <w:t>Implement the course consolidation plan.</w:t>
      </w:r>
      <w:r>
        <w:rPr>
          <w:b w:val="0"/>
          <w:i w:val="0"/>
        </w:rPr>
        <w:t xml:space="preserve"> Courses restructured or closed per the PREP-phase review; freed capacity redirected to Objective 1, by </w:t>
      </w:r>
      <w:r>
        <w:rPr>
          <w:b/>
          <w:i w:val="0"/>
        </w:rPr>
        <w:t>Q4 26</w:t>
      </w:r>
      <w:r>
        <w:rPr>
          <w:b w:val="0"/>
          <w:i w:val="0"/>
        </w:rPr>
        <w:t>.</w:t>
      </w:r>
    </w:p>
    <w:p>
      <w:pPr>
        <w:spacing w:after="80"/>
      </w:pPr>
      <w:r>
        <w:rPr>
          <w:b/>
        </w:rPr>
        <w:t xml:space="preserve">3.3. </w:t>
      </w:r>
      <w:r>
        <w:rPr>
          <w:b/>
          <w:i w:val="0"/>
        </w:rPr>
        <w:t>Launch the instructor development programme.</w:t>
      </w:r>
      <w:r>
        <w:rPr>
          <w:b w:val="0"/>
          <w:i w:val="0"/>
        </w:rPr>
        <w:t xml:space="preserve"> Structured programme running in low-tempo (Ramadan/summer) windows, military instructors improving in priority skill areas, from </w:t>
      </w:r>
      <w:r>
        <w:rPr>
          <w:b/>
          <w:i w:val="0"/>
        </w:rPr>
        <w:t>Q4 26</w:t>
      </w:r>
      <w:r>
        <w:rPr>
          <w:b w:val="0"/>
          <w:i w:val="0"/>
        </w:rPr>
        <w:t>.</w:t>
      </w:r>
    </w:p>
    <w:p>
      <w:pPr>
        <w:spacing w:after="80"/>
      </w:pPr>
      <w:r>
        <w:rPr>
          <w:b/>
        </w:rPr>
        <w:t xml:space="preserve">3.4. </w:t>
      </w:r>
      <w:r>
        <w:rPr>
          <w:b/>
          <w:i w:val="0"/>
        </w:rPr>
        <w:t>Initiate PGI/IWTC engagement.</w:t>
      </w:r>
      <w:r>
        <w:rPr>
          <w:b w:val="0"/>
          <w:i w:val="0"/>
        </w:rPr>
        <w:t xml:space="preserve"> Define the split — PGI delivers individual IW training, SBTDWS delivers collective application and validation — from </w:t>
      </w:r>
      <w:r>
        <w:rPr>
          <w:b/>
          <w:i w:val="0"/>
        </w:rPr>
        <w:t>Q1 27</w:t>
      </w:r>
      <w:r>
        <w:rPr>
          <w:b w:val="0"/>
          <w:i w:val="0"/>
        </w:rPr>
        <w:t>.</w:t>
      </w:r>
    </w:p>
    <w:p>
      <w:pPr>
        <w:pStyle w:val="Heading2"/>
      </w:pPr>
      <w:r>
        <w:t>Phase Two – 2028</w:t>
      </w:r>
    </w:p>
    <w:p>
      <w:pPr>
        <w:pStyle w:val="Heading3"/>
      </w:pPr>
      <w:r>
        <w:t>Objective 1: Collective Training, Validation and Mission Rehearsal (Main Effort)</w:t>
      </w:r>
    </w:p>
    <w:p>
      <w:pPr>
        <w:spacing w:after="80"/>
      </w:pPr>
      <w:r>
        <w:rPr>
          <w:b/>
        </w:rPr>
        <w:t xml:space="preserve">1.5. </w:t>
      </w:r>
      <w:r>
        <w:rPr>
          <w:b/>
          <w:i w:val="0"/>
        </w:rPr>
        <w:t>Bring Hameem to mission rehearsal IOC.</w:t>
      </w:r>
      <w:r>
        <w:rPr>
          <w:b w:val="0"/>
          <w:i w:val="0"/>
        </w:rPr>
        <w:t xml:space="preserve"> EXCON operational, instrumentation live, first mission rehearsal serial complete by </w:t>
      </w:r>
      <w:r>
        <w:rPr>
          <w:b/>
          <w:i w:val="0"/>
        </w:rPr>
        <w:t>Q4 28</w:t>
      </w:r>
      <w:r>
        <w:rPr>
          <w:b w:val="0"/>
          <w:i w:val="0"/>
        </w:rPr>
        <w:t>.</w:t>
      </w:r>
    </w:p>
    <w:p>
      <w:pPr>
        <w:spacing w:after="80"/>
      </w:pPr>
      <w:r>
        <w:rPr>
          <w:b/>
        </w:rPr>
        <w:t xml:space="preserve">1.6. </w:t>
      </w:r>
      <w:r>
        <w:rPr>
          <w:b/>
          <w:i w:val="0"/>
        </w:rPr>
        <w:t>Grow the OT cadre to Full Operating Capability.</w:t>
      </w:r>
      <w:r>
        <w:rPr>
          <w:b w:val="0"/>
          <w:i w:val="0"/>
        </w:rPr>
        <w:t xml:space="preserve"> 20+ OTs across Levels 1–3, including 4+ Senior OTs, self-sustaining accreditation, by </w:t>
      </w:r>
      <w:r>
        <w:rPr>
          <w:b/>
          <w:i w:val="0"/>
        </w:rPr>
        <w:t>Q2 28</w:t>
      </w:r>
      <w:r>
        <w:rPr>
          <w:b w:val="0"/>
          <w:i w:val="0"/>
        </w:rPr>
        <w:t>.</w:t>
      </w:r>
    </w:p>
    <w:p>
      <w:pPr>
        <w:spacing w:after="80"/>
      </w:pPr>
      <w:r>
        <w:rPr>
          <w:b/>
        </w:rPr>
        <w:t xml:space="preserve">1.7. </w:t>
      </w:r>
      <w:r>
        <w:rPr>
          <w:b/>
          <w:i w:val="0"/>
        </w:rPr>
        <w:t>Deliver the thematic exercise year.</w:t>
      </w:r>
      <w:r>
        <w:rPr>
          <w:b w:val="0"/>
          <w:i w:val="0"/>
        </w:rPr>
        <w:t xml:space="preserve"> Three themed validation exercises (Experimentation to Adaptation, UxS Tactical Employment, IW/UW) across 2028.</w:t>
      </w:r>
    </w:p>
    <w:p>
      <w:pPr>
        <w:pStyle w:val="Heading3"/>
      </w:pPr>
      <w:r>
        <w:t>Objective 2: Tactical Experimentation (Main Effort)</w:t>
      </w:r>
    </w:p>
    <w:p>
      <w:pPr>
        <w:spacing w:after="80"/>
      </w:pPr>
      <w:r>
        <w:rPr>
          <w:b/>
        </w:rPr>
        <w:t xml:space="preserve">2.6. </w:t>
      </w:r>
      <w:r>
        <w:rPr>
          <w:b/>
          <w:i w:val="0"/>
        </w:rPr>
        <w:t>Deliver the thematic UxS Tactical Employment exercise.</w:t>
      </w:r>
      <w:r>
        <w:rPr>
          <w:b w:val="0"/>
          <w:i w:val="0"/>
        </w:rPr>
        <w:t xml:space="preserve"> Large-scale exercise integrating experimentation and validation, across 2028.</w:t>
      </w:r>
    </w:p>
    <w:p>
      <w:pPr>
        <w:spacing w:after="80"/>
      </w:pPr>
      <w:r>
        <w:rPr>
          <w:b/>
        </w:rPr>
        <w:t xml:space="preserve">2.7. </w:t>
      </w:r>
      <w:r>
        <w:rPr>
          <w:b/>
          <w:i w:val="0"/>
        </w:rPr>
        <w:t>Stand up the formal lessons exploitation mechanism.</w:t>
      </w:r>
      <w:r>
        <w:rPr>
          <w:b w:val="0"/>
          <w:i w:val="0"/>
        </w:rPr>
        <w:t xml:space="preserve"> Quarterly cycle: exercise observations and operational lessons → course review → TTP refinement → validation criteria update, operational by </w:t>
      </w:r>
      <w:r>
        <w:rPr>
          <w:b/>
          <w:i w:val="0"/>
        </w:rPr>
        <w:t>2028</w:t>
      </w:r>
      <w:r>
        <w:rPr>
          <w:b w:val="0"/>
          <w:i w:val="0"/>
        </w:rPr>
        <w:t>.</w:t>
      </w:r>
    </w:p>
    <w:p>
      <w:pPr>
        <w:spacing w:after="80"/>
      </w:pPr>
      <w:r>
        <w:rPr>
          <w:b/>
        </w:rPr>
        <w:t xml:space="preserve">2.8. </w:t>
      </w:r>
      <w:r>
        <w:rPr>
          <w:b/>
          <w:i w:val="0"/>
        </w:rPr>
        <w:t>Establish the Makhlab follow-on serial cadence.</w:t>
      </w:r>
      <w:r>
        <w:rPr>
          <w:b w:val="0"/>
          <w:i w:val="0"/>
        </w:rPr>
        <w:t xml:space="preserve"> Annual or bi-annual governed experimentation serials, expanding UxS scope, from </w:t>
      </w:r>
      <w:r>
        <w:rPr>
          <w:b/>
          <w:i w:val="0"/>
        </w:rPr>
        <w:t>FY28</w:t>
      </w:r>
      <w:r>
        <w:rPr>
          <w:b w:val="0"/>
          <w:i w:val="0"/>
        </w:rPr>
        <w:t>.</w:t>
      </w:r>
    </w:p>
    <w:p>
      <w:pPr>
        <w:spacing w:after="80"/>
      </w:pPr>
      <w:r>
        <w:rPr>
          <w:b/>
        </w:rPr>
        <w:t xml:space="preserve">2.9. </w:t>
      </w:r>
      <w:r>
        <w:rPr>
          <w:b/>
          <w:i w:val="0"/>
        </w:rPr>
        <w:t>Assess maritime UxS scope and feasibility</w:t>
      </w:r>
      <w:r>
        <w:rPr>
          <w:b w:val="0"/>
          <w:i w:val="0"/>
        </w:rPr>
        <w:t>, 2028.</w:t>
      </w:r>
    </w:p>
    <w:p>
      <w:pPr>
        <w:pStyle w:val="Heading3"/>
      </w:pPr>
      <w:r>
        <w:t>Objective 3: Training and Course Management (Supporting Effort)</w:t>
      </w:r>
    </w:p>
    <w:p>
      <w:pPr>
        <w:spacing w:after="80"/>
      </w:pPr>
      <w:r>
        <w:rPr>
          <w:b/>
        </w:rPr>
        <w:t xml:space="preserve">3.5. </w:t>
      </w:r>
      <w:r>
        <w:rPr>
          <w:b/>
          <w:i w:val="0"/>
        </w:rPr>
        <w:t>Formalise the PGI/IWTC pipeline.</w:t>
      </w:r>
      <w:r>
        <w:rPr>
          <w:b w:val="0"/>
          <w:i w:val="0"/>
        </w:rPr>
        <w:t xml:space="preserve"> MoU or equivalent covering attendance tracking, unit release, collective consolidation at SBTDWS, and return-to-unit utilisation, by </w:t>
      </w:r>
      <w:r>
        <w:rPr>
          <w:b/>
          <w:i w:val="0"/>
        </w:rPr>
        <w:t>2028</w:t>
      </w:r>
      <w:r>
        <w:rPr>
          <w:b w:val="0"/>
          <w:i w:val="0"/>
        </w:rPr>
        <w:t>.</w:t>
      </w:r>
    </w:p>
    <w:p>
      <w:pPr>
        <w:spacing w:after="120" w:before="40"/>
        <w:ind w:left="576"/>
      </w:pPr>
      <w:r>
        <w:rPr>
          <w:b/>
          <w:i/>
          <w:color w:val="555555"/>
        </w:rPr>
        <w:t>Depends on D-04 (PENDING) — IW/UW boundary must be defined by Higher HQ before the PGI/SBTDWS split can be finalised.</w:t>
      </w:r>
    </w:p>
    <w:p>
      <w:pPr>
        <w:spacing w:after="80"/>
      </w:pPr>
      <w:r>
        <w:rPr>
          <w:b/>
        </w:rPr>
        <w:t xml:space="preserve">3.6. </w:t>
      </w:r>
      <w:r>
        <w:rPr>
          <w:b/>
          <w:i w:val="0"/>
        </w:rPr>
        <w:t>Achieve military instructor ownership</w:t>
      </w:r>
      <w:r>
        <w:rPr>
          <w:b w:val="0"/>
          <w:i w:val="0"/>
        </w:rPr>
        <w:t xml:space="preserve"> of all core military skills across priority courses, by </w:t>
      </w:r>
      <w:r>
        <w:rPr>
          <w:b/>
          <w:i w:val="0"/>
        </w:rPr>
        <w:t>2028</w:t>
      </w:r>
      <w:r>
        <w:rPr>
          <w:b w:val="0"/>
          <w:i w:val="0"/>
        </w:rPr>
        <w:t>.</w:t>
      </w:r>
    </w:p>
    <w:p>
      <w:pPr>
        <w:spacing w:after="80"/>
      </w:pPr>
      <w:r>
        <w:rPr>
          <w:b/>
        </w:rPr>
        <w:t xml:space="preserve">3.7. </w:t>
      </w:r>
      <w:r>
        <w:rPr>
          <w:b/>
          <w:i w:val="0"/>
        </w:rPr>
        <w:t>Operationalise the lessons integration cycle.</w:t>
      </w:r>
      <w:r>
        <w:rPr>
          <w:b w:val="0"/>
          <w:i w:val="0"/>
        </w:rPr>
        <w:t xml:space="preserve"> Quarterly review — exercise AARs and operational lessons feeding course updates and validation criteria review, by </w:t>
      </w:r>
      <w:r>
        <w:rPr>
          <w:b/>
          <w:i w:val="0"/>
        </w:rPr>
        <w:t>2028</w:t>
      </w:r>
      <w:r>
        <w:rPr>
          <w:b w:val="0"/>
          <w:i w:val="0"/>
        </w:rPr>
        <w:t>.</w:t>
      </w:r>
    </w:p>
    <w:p>
      <w:pPr>
        <w:spacing w:after="120" w:before="40"/>
        <w:ind w:left="576"/>
      </w:pPr>
      <w:r>
        <w:rPr>
          <w:b/>
          <w:i/>
          <w:color w:val="555555"/>
        </w:rPr>
        <w:t>Cross-objective duplication risk</w:t>
      </w:r>
    </w:p>
    <w:p>
      <w:pPr>
        <w:spacing w:after="160"/>
        <w:ind w:left="576"/>
      </w:pPr>
      <w:r>
        <w:rPr>
          <w:b w:val="0"/>
          <w:i/>
        </w:rPr>
        <w:t>Objective 2's “lessons exploitation mechanism” (2.7) and Objective 3's “lessons integration cycle” (3.7) describe overlapping machinery — both are quarterly cycles feeding exercise/operational lessons into course design, TTP refinement, and validation criteria review. Combining the two objectives into one document surfaces this: build one lessons mechanism shared across both, not two. Recommend J7/J2 own a single lessons cycle that both Objective 2 and Objective 3 draw from.</w:t>
      </w:r>
    </w:p>
    <w:p>
      <w:pPr>
        <w:pStyle w:val="Heading2"/>
      </w:pPr>
      <w:r>
        <w:t>Phase Three – 2029/2030</w:t>
      </w:r>
    </w:p>
    <w:p>
      <w:pPr>
        <w:pStyle w:val="Heading3"/>
      </w:pPr>
      <w:r>
        <w:t>Objective 1: Collective Training, Validation and Mission Rehearsal (Main Effort)</w:t>
      </w:r>
    </w:p>
    <w:p>
      <w:pPr>
        <w:spacing w:after="80"/>
      </w:pPr>
      <w:r>
        <w:rPr>
          <w:b/>
        </w:rPr>
        <w:t xml:space="preserve">1.8. </w:t>
      </w:r>
      <w:r>
        <w:rPr>
          <w:b/>
          <w:i w:val="0"/>
        </w:rPr>
        <w:t>Declare ADWC/MDWC Full Operating Capability.</w:t>
      </w:r>
      <w:r>
        <w:rPr>
          <w:b w:val="0"/>
          <w:i w:val="0"/>
        </w:rPr>
        <w:t xml:space="preserve"> Full validation capability (SAG 9 at FOC, SAG 10 operational), Hameem at FOC with full LVC integration, by </w:t>
      </w:r>
      <w:r>
        <w:rPr>
          <w:b/>
          <w:i w:val="0"/>
        </w:rPr>
        <w:t>2030</w:t>
      </w:r>
      <w:r>
        <w:rPr>
          <w:b w:val="0"/>
          <w:i w:val="0"/>
        </w:rPr>
        <w:t>.</w:t>
      </w:r>
    </w:p>
    <w:p>
      <w:pPr>
        <w:spacing w:after="120" w:before="40"/>
        <w:ind w:left="576"/>
      </w:pPr>
      <w:r>
        <w:rPr>
          <w:b/>
          <w:i/>
          <w:color w:val="555555"/>
        </w:rPr>
        <w:t>Depends on D-05 and D-06 (PENDING) — validation authority and SAG 9/10 standards ownership both PENDING at Higher HQ / PG HQ level.</w:t>
      </w:r>
    </w:p>
    <w:p>
      <w:pPr>
        <w:spacing w:after="80"/>
      </w:pPr>
      <w:r>
        <w:rPr>
          <w:b/>
        </w:rPr>
        <w:t xml:space="preserve">1.9. </w:t>
      </w:r>
      <w:r>
        <w:rPr>
          <w:b/>
          <w:i w:val="0"/>
        </w:rPr>
        <w:t>Deliver routine FE@R contributions to MOD via the J7 programme</w:t>
      </w:r>
      <w:r>
        <w:rPr>
          <w:b w:val="0"/>
          <w:i w:val="0"/>
        </w:rPr>
        <w:t>, 2030.</w:t>
      </w:r>
    </w:p>
    <w:p>
      <w:pPr>
        <w:pStyle w:val="Heading3"/>
      </w:pPr>
      <w:r>
        <w:t>Objective 2: Tactical Experimentation (Main Effort)</w:t>
      </w:r>
    </w:p>
    <w:p>
      <w:pPr>
        <w:spacing w:after="80"/>
      </w:pPr>
      <w:r>
        <w:rPr>
          <w:b/>
        </w:rPr>
        <w:t xml:space="preserve">2.10. </w:t>
      </w:r>
      <w:r>
        <w:rPr>
          <w:b/>
          <w:i w:val="0"/>
        </w:rPr>
        <w:t>Declare the experimentation programme routine and self-sustaining.</w:t>
      </w:r>
      <w:r>
        <w:rPr>
          <w:b w:val="0"/>
          <w:i w:val="0"/>
        </w:rPr>
        <w:t xml:space="preserve"> TEIW operating at scale across land, air, and (if assessed viable) maritime; TTP transfer to units embedded as standard cycle, by </w:t>
      </w:r>
      <w:r>
        <w:rPr>
          <w:b/>
          <w:i w:val="0"/>
        </w:rPr>
        <w:t>2030</w:t>
      </w:r>
      <w:r>
        <w:rPr>
          <w:b w:val="0"/>
          <w:i w:val="0"/>
        </w:rPr>
        <w:t>.</w:t>
      </w:r>
    </w:p>
    <w:p>
      <w:pPr>
        <w:spacing w:after="120" w:before="40"/>
        <w:ind w:left="576"/>
      </w:pPr>
      <w:r>
        <w:rPr>
          <w:b/>
          <w:i/>
          <w:color w:val="555555"/>
        </w:rPr>
        <w:t>Depends on D-09 (PENDING) — CAPDEV → PGIC transition plan not yet decided; TEIW's long-term scope cannot be finalised until this boundary is confirmed.</w:t>
      </w:r>
    </w:p>
    <w:p>
      <w:pPr>
        <w:pStyle w:val="Heading3"/>
      </w:pPr>
      <w:r>
        <w:t>Objective 3: Training and Course Management (Supporting Effort)</w:t>
      </w:r>
    </w:p>
    <w:p>
      <w:pPr>
        <w:spacing w:after="80"/>
      </w:pPr>
      <w:r>
        <w:rPr>
          <w:b/>
        </w:rPr>
        <w:t xml:space="preserve">3.8. </w:t>
      </w:r>
      <w:r>
        <w:rPr>
          <w:b/>
          <w:i w:val="0"/>
        </w:rPr>
        <w:t>Sustain the consolidated, credible course portfolio as steady state</w:t>
      </w:r>
      <w:r>
        <w:rPr>
          <w:b w:val="0"/>
          <w:i w:val="0"/>
        </w:rPr>
        <w:t xml:space="preserve">, feeding instructor and capacity gains directly into Objective 1, through </w:t>
      </w:r>
      <w:r>
        <w:rPr>
          <w:b/>
          <w:i w:val="0"/>
        </w:rPr>
        <w:t>2030</w:t>
      </w:r>
      <w:r>
        <w:rPr>
          <w:b w:val="0"/>
          <w:i w:val="0"/>
        </w:rPr>
        <w:t>.</w:t>
      </w:r>
    </w:p>
    <w:p>
      <w:pPr>
        <w:spacing w:after="80"/>
      </w:pPr>
      <w:r>
        <w:rPr>
          <w:b/>
        </w:rPr>
        <w:t xml:space="preserve">3.9. </w:t>
      </w:r>
      <w:r>
        <w:rPr>
          <w:b/>
          <w:i w:val="0"/>
        </w:rPr>
        <w:t>Embed honest assessment culture.</w:t>
      </w:r>
      <w:r>
        <w:rPr>
          <w:b w:val="0"/>
          <w:i w:val="0"/>
        </w:rPr>
        <w:t xml:space="preserve"> Pass rates reflect genuine standards, not social pressure — sustained as a standing Commandant directive.</w:t>
      </w:r>
    </w:p>
    <w:p>
      <w:pPr>
        <w:pStyle w:val="Heading1"/>
      </w:pPr>
      <w:r>
        <w:t>3. Identifying Requirements for Achieving Objectives</w:t>
      </w:r>
    </w:p>
    <w:p>
      <w:pPr>
        <w:pStyle w:val="Heading2"/>
      </w:pPr>
      <w:r>
        <w:t>Cross-cutting (applies to all three objectives)</w:t>
      </w:r>
    </w:p>
    <w:p>
      <w:pPr>
        <w:pStyle w:val="ListBullet"/>
      </w:pPr>
      <w:r>
        <w:rPr>
          <w:b w:val="0"/>
          <w:i w:val="0"/>
        </w:rPr>
        <w:t>Endorse the three-wing structural design and the SBTDWS J-Staff support model (organic / allocated / liaison) — gates Objective 1's structural reorganisation (D-01, D-07).</w:t>
      </w:r>
    </w:p>
    <w:p>
      <w:pPr>
        <w:pStyle w:val="ListBullet"/>
      </w:pPr>
      <w:r>
        <w:rPr>
          <w:b w:val="0"/>
          <w:i w:val="0"/>
        </w:rPr>
        <w:t>Confirm validation authority and SAG 9/10 standards ownership with Higher HQ / PG HQ (D-05, D-06) — gates Objective 1's FOC declaration.</w:t>
      </w:r>
    </w:p>
    <w:p>
      <w:pPr>
        <w:pStyle w:val="ListBullet"/>
      </w:pPr>
      <w:r>
        <w:rPr>
          <w:b w:val="0"/>
          <w:i w:val="0"/>
        </w:rPr>
        <w:t>Define the IW/UW boundary with Higher HQ (D-04) — gates Objective 3's PGI/IWTC pipeline and Objective 1's SAG 9 curriculum design.</w:t>
      </w:r>
    </w:p>
    <w:p>
      <w:pPr>
        <w:pStyle w:val="ListBullet"/>
      </w:pPr>
      <w:r>
        <w:rPr>
          <w:b w:val="0"/>
          <w:i w:val="0"/>
        </w:rPr>
        <w:t>Resource the consolidated personnel ask across all three objectives (OTs, EXCON cell, HICON, OPFOR cell, scenario design cell, experimentation cell — estimated 30–45 above current establishment at FOC).</w:t>
      </w:r>
    </w:p>
    <w:p>
      <w:pPr>
        <w:pStyle w:val="ListBullet"/>
      </w:pPr>
      <w:r>
        <w:rPr>
          <w:b w:val="0"/>
          <w:i w:val="0"/>
        </w:rPr>
        <w:t>Note the single point of failure: SAG 9/10 SRO, UW raising mission, FDC 5 tactical experimentation lead, and Hameem LVC delivery all sit on SBTDWS without dedicated additional resource.</w:t>
      </w:r>
    </w:p>
    <w:p>
      <w:pPr>
        <w:pStyle w:val="Heading2"/>
      </w:pPr>
      <w:r>
        <w:t>Objective 1 — Collective Training, Validation and Mission Rehearsal</w:t>
      </w:r>
    </w:p>
    <w:p>
      <w:pPr>
        <w:pStyle w:val="ListBullet"/>
      </w:pPr>
      <w:r>
        <w:rPr>
          <w:b w:val="0"/>
          <w:i w:val="0"/>
        </w:rPr>
        <w:t>Publish ADW competency profiles and an ADW validation framework (how SBTDWS validates, reports, and escalates).</w:t>
      </w:r>
    </w:p>
    <w:p>
      <w:pPr>
        <w:pStyle w:val="ListBullet"/>
      </w:pPr>
      <w:r>
        <w:rPr>
          <w:b w:val="0"/>
          <w:i w:val="0"/>
        </w:rPr>
        <w:t>Recruit, train, and accredit the OT cadre (selection board, Foundation Training, Supervised Practice, formal accreditation boards).</w:t>
      </w:r>
    </w:p>
    <w:p>
      <w:pPr>
        <w:pStyle w:val="ListBullet"/>
      </w:pPr>
      <w:r>
        <w:rPr>
          <w:b w:val="0"/>
          <w:i w:val="0"/>
        </w:rPr>
        <w:t>Secure command backing for the OT cadre's authority to fail, formalised in a signed writ.</w:t>
      </w:r>
    </w:p>
    <w:p>
      <w:pPr>
        <w:pStyle w:val="ListBullet"/>
      </w:pPr>
      <w:r>
        <w:rPr>
          <w:b w:val="0"/>
          <w:i w:val="0"/>
        </w:rPr>
        <w:t>Commission and fund the Hameem mission rehearsal concept (capital sequence, EXCON infrastructure, instrumentation, J7 LVC integration, J6 digital backbone connectivity).</w:t>
      </w:r>
    </w:p>
    <w:p>
      <w:pPr>
        <w:pStyle w:val="Heading2"/>
      </w:pPr>
      <w:r>
        <w:t>Objective 2 — Tactical Experimentation</w:t>
      </w:r>
    </w:p>
    <w:p>
      <w:pPr>
        <w:pStyle w:val="ListBullet"/>
      </w:pPr>
      <w:r>
        <w:rPr>
          <w:b w:val="0"/>
          <w:i w:val="0"/>
        </w:rPr>
        <w:t>Formalise the J3 WDC experimentation governance framework (trigger, approval, reporting, TTP transfer) in writing.</w:t>
      </w:r>
    </w:p>
    <w:p>
      <w:pPr>
        <w:pStyle w:val="ListBullet"/>
      </w:pPr>
      <w:r>
        <w:rPr>
          <w:b w:val="0"/>
          <w:i w:val="0"/>
        </w:rPr>
        <w:t>Confirm SBTDWS's mandate as the PG's field execution arm for tactical experimentation, in writing.</w:t>
      </w:r>
    </w:p>
    <w:p>
      <w:pPr>
        <w:pStyle w:val="ListBullet"/>
      </w:pPr>
      <w:r>
        <w:rPr>
          <w:b w:val="0"/>
          <w:i w:val="0"/>
        </w:rPr>
        <w:t>Stand up and resource the experimentation cell (3–5 personnel with serial design, data capture, and TTP writing capacity).</w:t>
      </w:r>
    </w:p>
    <w:p>
      <w:pPr>
        <w:pStyle w:val="ListBullet"/>
      </w:pPr>
      <w:r>
        <w:rPr>
          <w:b w:val="0"/>
          <w:i w:val="0"/>
        </w:rPr>
        <w:t>Field the UxS portfolio: FPV drones (Priority 1 per TEIW charter), VTOL UxS, land UxS, data capture systems, simulation capacity.</w:t>
      </w:r>
    </w:p>
    <w:p>
      <w:pPr>
        <w:pStyle w:val="ListBullet"/>
      </w:pPr>
      <w:r>
        <w:rPr>
          <w:b w:val="0"/>
          <w:i w:val="0"/>
        </w:rPr>
        <w:t>Negotiate and sign the Makhlab 1 Memorandum of Agreement between J3 WDC and SBTDWS.</w:t>
      </w:r>
    </w:p>
    <w:p>
      <w:pPr>
        <w:pStyle w:val="ListBullet"/>
      </w:pPr>
      <w:r>
        <w:rPr>
          <w:b w:val="0"/>
          <w:i w:val="0"/>
        </w:rPr>
        <w:t>Define and confirm the CAPDEV → PG Innovation Command (PGIC) transition boundary.</w:t>
      </w:r>
    </w:p>
    <w:p>
      <w:pPr>
        <w:pStyle w:val="Heading2"/>
      </w:pPr>
      <w:r>
        <w:t>Objective 3 — Training and Course Management</w:t>
      </w:r>
    </w:p>
    <w:p>
      <w:pPr>
        <w:pStyle w:val="ListBullet"/>
      </w:pPr>
      <w:r>
        <w:rPr>
          <w:b w:val="0"/>
          <w:i w:val="0"/>
        </w:rPr>
        <w:t>Complete the 6GW training review and course consolidation plan (retain / consolidate / close decisions per course).</w:t>
      </w:r>
    </w:p>
    <w:p>
      <w:pPr>
        <w:pStyle w:val="ListBullet"/>
      </w:pPr>
      <w:r>
        <w:rPr>
          <w:b w:val="0"/>
          <w:i w:val="0"/>
        </w:rPr>
        <w:t>Map the current military vs. contractor instructor delivery ratio; identify priority skills for military ownership.</w:t>
      </w:r>
    </w:p>
    <w:p>
      <w:pPr>
        <w:pStyle w:val="ListBullet"/>
      </w:pPr>
      <w:r>
        <w:rPr>
          <w:b w:val="0"/>
          <w:i w:val="0"/>
        </w:rPr>
        <w:t>Design and run the instructor development programme using low-tempo (Ramadan/summer) windows.</w:t>
      </w:r>
    </w:p>
    <w:p>
      <w:pPr>
        <w:pStyle w:val="ListBullet"/>
      </w:pPr>
      <w:r>
        <w:rPr>
          <w:b w:val="0"/>
          <w:i w:val="0"/>
        </w:rPr>
        <w:t>Negotiate and formalise the PGI/IWTC pipeline split (individual IW training vs. collective application and validation).</w:t>
      </w:r>
    </w:p>
    <w:p>
      <w:pPr>
        <w:pStyle w:val="ListBullet"/>
      </w:pPr>
      <w:r>
        <w:rPr>
          <w:b w:val="0"/>
          <w:i w:val="0"/>
        </w:rPr>
        <w:t>Issue a Commandant directive establishing honest assessment culture — pass rates reflecting standards, not pressure.</w:t>
      </w:r>
    </w:p>
    <w:p>
      <w:pPr>
        <w:spacing w:after="120"/>
      </w:pPr>
      <w:r>
        <w:rPr>
          <w:b w:val="0"/>
          <w:i/>
        </w:rPr>
        <w:t>Shared lessons mechanism (Objective 2 §2.7 / Objective 3 §3.7) — design and operationalise as one cycle, not two. See note under Phase Two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