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PG UAE Military Terminology Glossary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16" w:name="pg-uae-military-terminology-glossary"/>
    <w:p>
      <w:pPr>
        <w:pStyle w:val="Heading1"/>
      </w:pPr>
      <w:r>
        <w:t xml:space="preserve">PG / UAE Military Terminology Glossary</w:t>
      </w:r>
    </w:p>
    <w:p>
      <w:pPr>
        <w:pStyle w:val="FirstParagraph"/>
      </w:pPr>
      <w:r>
        <w:rPr>
          <w:b/>
          <w:bCs/>
        </w:rPr>
        <w:t xml:space="preserve">For English-Arabic translation tool import | 28 July 2026</w:t>
      </w:r>
    </w:p>
    <w:p>
      <w:pPr>
        <w:pStyle w:val="BodyText"/>
      </w:pPr>
      <w:r>
        <w:t xml:space="preserve">Columns match the import format requested:</w:t>
      </w:r>
      <w:r>
        <w:t xml:space="preserve"> </w:t>
      </w:r>
      <w:r>
        <w:rPr>
          <w:rStyle w:val="VerbatimChar"/>
        </w:rPr>
        <w:t xml:space="preserve">source_term | target_term | direction | domain_tag | notes</w:t>
      </w:r>
      <w:r>
        <w:t xml:space="preserve">. Direction is</w:t>
      </w:r>
      <w:r>
        <w:t xml:space="preserve"> </w:t>
      </w:r>
      <w:r>
        <w:rPr>
          <w:rStyle w:val="VerbatimChar"/>
        </w:rPr>
        <w:t xml:space="preserve">en_to_ar</w:t>
      </w:r>
      <w:r>
        <w:t xml:space="preserve"> </w:t>
      </w:r>
      <w:r>
        <w:t xml:space="preserve">throughout — every row is an English source term with a proposed Arabic target. Where</w:t>
      </w:r>
      <w:r>
        <w:t xml:space="preserve"> </w:t>
      </w:r>
      <w:r>
        <w:rPr>
          <w:rStyle w:val="VerbatimChar"/>
        </w:rPr>
        <w:t xml:space="preserve">target_term</w:t>
      </w:r>
      <w:r>
        <w:t xml:space="preserve"> </w:t>
      </w:r>
      <w:r>
        <w:t xml:space="preserve">is blank, no established Arabic rendering exists yet (a coined project working title) rather than an oversight.</w:t>
      </w:r>
    </w:p>
    <w:p>
      <w:pPr>
        <w:pStyle w:val="BodyText"/>
      </w:pPr>
      <w:r>
        <w:rPr>
          <w:b/>
          <w:bCs/>
        </w:rPr>
        <w:t xml:space="preserve">Read the notes column before bulk-importing.</w:t>
      </w:r>
      <w:r>
        <w:t xml:space="preserve"> </w:t>
      </w:r>
      <w:r>
        <w:t xml:space="preserve">Several rows — particularly the newly added unit and formation names — are flagged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: either a plausible descriptive translation I generated rather than a confirmed official name, or a proper noun (person or place name) whose transliteration is inconsistent across source material. These should get a native-speaker or official-source check before being treated as authoritative, especially for anything that will appear in a formal document.</w:t>
      </w:r>
    </w:p>
    <w:p>
      <w:r>
        <w:pict>
          <v:rect style="width:0;height:1.5pt" o:hralign="center" o:hrstd="t" o:hr="t"/>
        </w:pict>
      </w:r>
    </w:p>
    <w:bookmarkStart w:id="9" w:name="officer-ranks-domain_tag-rank_officer"/>
    <w:p>
      <w:pPr>
        <w:pStyle w:val="Heading2"/>
      </w:pPr>
      <w:r>
        <w:t xml:space="preserve">Officer Ranks (domain_tag: rank_officer)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source_term</w:t>
            </w:r>
          </w:p>
        </w:tc>
        <w:tc>
          <w:tcPr/>
          <w:p>
            <w:pPr>
              <w:pStyle w:val="Compact"/>
            </w:pPr>
            <w:r>
              <w:t xml:space="preserve">target_term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domain_tag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Lieutenant</w:t>
            </w:r>
          </w:p>
        </w:tc>
        <w:tc>
          <w:tcPr/>
          <w:p>
            <w:pPr>
              <w:pStyle w:val="Compact"/>
            </w:pPr>
            <w:r>
              <w:t xml:space="preserve">ملازم ثاني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rank_officer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First Lieutenant</w:t>
            </w:r>
          </w:p>
        </w:tc>
        <w:tc>
          <w:tcPr/>
          <w:p>
            <w:pPr>
              <w:pStyle w:val="Compact"/>
            </w:pPr>
            <w:r>
              <w:t xml:space="preserve">ملازم أول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rank_officer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Captain</w:t>
            </w:r>
          </w:p>
        </w:tc>
        <w:tc>
          <w:tcPr/>
          <w:p>
            <w:pPr>
              <w:pStyle w:val="Compact"/>
            </w:pPr>
            <w:r>
              <w:t xml:space="preserve">نقيب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rank_officer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رائد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rank_officer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Lieutenant Colonel</w:t>
            </w:r>
          </w:p>
        </w:tc>
        <w:tc>
          <w:tcPr/>
          <w:p>
            <w:pPr>
              <w:pStyle w:val="Compact"/>
            </w:pPr>
            <w:r>
              <w:t xml:space="preserve">مقدم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rank_officer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Colonel</w:t>
            </w:r>
          </w:p>
        </w:tc>
        <w:tc>
          <w:tcPr/>
          <w:p>
            <w:pPr>
              <w:pStyle w:val="Compact"/>
            </w:pPr>
            <w:r>
              <w:t xml:space="preserve">عقيد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rank_officer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Brigadier General</w:t>
            </w:r>
          </w:p>
        </w:tc>
        <w:tc>
          <w:tcPr/>
          <w:p>
            <w:pPr>
              <w:pStyle w:val="Compact"/>
            </w:pPr>
            <w:r>
              <w:t xml:space="preserve">عميد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rank_officer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Major General</w:t>
            </w:r>
          </w:p>
        </w:tc>
        <w:tc>
          <w:tcPr/>
          <w:p>
            <w:pPr>
              <w:pStyle w:val="Compact"/>
            </w:pPr>
            <w:r>
              <w:t xml:space="preserve">لواء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rank_officer</w:t>
            </w:r>
          </w:p>
        </w:tc>
        <w:tc>
          <w:tcPr/>
          <w:p>
            <w:pPr>
              <w:pStyle w:val="Compact"/>
            </w:pPr>
            <w:r>
              <w:t xml:space="preserve">Same Arabic word as the Brigade unit-echelon term below — disambiguate by context (rank vs. 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Lieutenant General</w:t>
            </w:r>
          </w:p>
        </w:tc>
        <w:tc>
          <w:tcPr/>
          <w:p>
            <w:pPr>
              <w:pStyle w:val="Compact"/>
            </w:pPr>
            <w:r>
              <w:t xml:space="preserve">فريق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rank_officer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فريق أول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rank_officer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Field Marshal</w:t>
            </w:r>
          </w:p>
        </w:tc>
        <w:tc>
          <w:tcPr/>
          <w:p>
            <w:pPr>
              <w:pStyle w:val="Compact"/>
            </w:pPr>
            <w:r>
              <w:t xml:space="preserve">مشير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rank_officer</w:t>
            </w:r>
          </w:p>
        </w:tc>
        <w:tc>
          <w:tcPr/>
          <w:p>
            <w:pPr>
              <w:pStyle w:val="Compact"/>
            </w:pPr>
            <w:r>
              <w:t xml:space="preserve">Ceremonial/highest rank; rarely used operationally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Officer Cadet</w:t>
            </w:r>
          </w:p>
        </w:tc>
        <w:tc>
          <w:tcPr/>
          <w:p>
            <w:pPr>
              <w:pStyle w:val="Compact"/>
            </w:pPr>
            <w:r>
              <w:t xml:space="preserve">طالب ضابط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rank_officer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nco-enlisted-ranks-domain_tag-rank_nco"/>
    <w:p>
      <w:pPr>
        <w:pStyle w:val="Heading2"/>
      </w:pPr>
      <w:r>
        <w:t xml:space="preserve">NCO / Enlisted Ranks (domain_tag: rank_nco)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source_term</w:t>
            </w:r>
          </w:p>
        </w:tc>
        <w:tc>
          <w:tcPr/>
          <w:p>
            <w:pPr>
              <w:pStyle w:val="Compact"/>
            </w:pPr>
            <w:r>
              <w:t xml:space="preserve">target_term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domain_tag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/ Soldier</w:t>
            </w:r>
          </w:p>
        </w:tc>
        <w:tc>
          <w:tcPr/>
          <w:p>
            <w:pPr>
              <w:pStyle w:val="Compact"/>
            </w:pPr>
            <w:r>
              <w:t xml:space="preserve">جندي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rank_nco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Private First Class</w:t>
            </w:r>
          </w:p>
        </w:tc>
        <w:tc>
          <w:tcPr/>
          <w:p>
            <w:pPr>
              <w:pStyle w:val="Compact"/>
            </w:pPr>
            <w:r>
              <w:t xml:space="preserve">جندي أول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rank_nco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Corporal</w:t>
            </w:r>
          </w:p>
        </w:tc>
        <w:tc>
          <w:tcPr/>
          <w:p>
            <w:pPr>
              <w:pStyle w:val="Compact"/>
            </w:pPr>
            <w:r>
              <w:t xml:space="preserve">عريف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rank_nco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Sergeant</w:t>
            </w:r>
          </w:p>
        </w:tc>
        <w:tc>
          <w:tcPr/>
          <w:p>
            <w:pPr>
              <w:pStyle w:val="Compact"/>
            </w:pPr>
            <w:r>
              <w:t xml:space="preserve">رقيب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rank_nco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Staff Sergeant</w:t>
            </w:r>
          </w:p>
        </w:tc>
        <w:tc>
          <w:tcPr/>
          <w:p>
            <w:pPr>
              <w:pStyle w:val="Compact"/>
            </w:pPr>
            <w:r>
              <w:t xml:space="preserve">رقيب أول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rank_nco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 Officer</w:t>
            </w:r>
          </w:p>
        </w:tc>
        <w:tc>
          <w:tcPr/>
          <w:p>
            <w:pPr>
              <w:pStyle w:val="Compact"/>
            </w:pPr>
            <w:r>
              <w:t xml:space="preserve">مساعد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rank_nco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Chief Warrant Officer</w:t>
            </w:r>
          </w:p>
        </w:tc>
        <w:tc>
          <w:tcPr/>
          <w:p>
            <w:pPr>
              <w:pStyle w:val="Compact"/>
            </w:pPr>
            <w:r>
              <w:t xml:space="preserve">مساعد أول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rank_nco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X59f72a4e456144f043cbbc832dc92f4778104ee"/>
    <w:p>
      <w:pPr>
        <w:pStyle w:val="Heading2"/>
      </w:pPr>
      <w:r>
        <w:t xml:space="preserve">Unit Echelons — Generic (domain_tag: unit_echelon)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source_term</w:t>
            </w:r>
          </w:p>
        </w:tc>
        <w:tc>
          <w:tcPr/>
          <w:p>
            <w:pPr>
              <w:pStyle w:val="Compact"/>
            </w:pPr>
            <w:r>
              <w:t xml:space="preserve">target_term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domain_tag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Fireteam / Section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unit_echelon</w:t>
            </w:r>
          </w:p>
        </w:tc>
        <w:tc>
          <w:tcPr/>
          <w:p>
            <w:pPr>
              <w:pStyle w:val="Compact"/>
            </w:pPr>
            <w:r>
              <w:t xml:space="preserve">verify — smallest sub-unit term varies by service and context; no single fixed rendering assumed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Platoon</w:t>
            </w:r>
          </w:p>
        </w:tc>
        <w:tc>
          <w:tcPr/>
          <w:p>
            <w:pPr>
              <w:pStyle w:val="Compact"/>
            </w:pPr>
            <w:r>
              <w:t xml:space="preserve">فصيلة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unit_echelon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سرية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unit_echelon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Battalion</w:t>
            </w:r>
          </w:p>
        </w:tc>
        <w:tc>
          <w:tcPr/>
          <w:p>
            <w:pPr>
              <w:pStyle w:val="Compact"/>
            </w:pPr>
            <w:r>
              <w:t xml:space="preserve">كتيبة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unit_echelon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Brigade</w:t>
            </w:r>
          </w:p>
        </w:tc>
        <w:tc>
          <w:tcPr/>
          <w:p>
            <w:pPr>
              <w:pStyle w:val="Compact"/>
            </w:pPr>
            <w:r>
              <w:t xml:space="preserve">لواء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unit_echelon</w:t>
            </w:r>
          </w:p>
        </w:tc>
        <w:tc>
          <w:tcPr/>
          <w:p>
            <w:pPr>
              <w:pStyle w:val="Compact"/>
            </w:pPr>
            <w:r>
              <w:t xml:space="preserve">Same Arabic word as Major General rank above — disambiguate by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فرقة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unit_echelon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Corps</w:t>
            </w:r>
          </w:p>
        </w:tc>
        <w:tc>
          <w:tcPr/>
          <w:p>
            <w:pPr>
              <w:pStyle w:val="Compact"/>
            </w:pPr>
            <w:r>
              <w:t xml:space="preserve">فيلق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unit_echelon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</w:tbl>
    <w:bookmarkEnd w:id="11"/>
    <w:bookmarkStart w:id="12" w:name="X9a50a6713bcf415e479569d90e212d88c01debe"/>
    <w:p>
      <w:pPr>
        <w:pStyle w:val="Heading2"/>
      </w:pPr>
      <w:r>
        <w:t xml:space="preserve">Command &amp; Staff — General Vocabulary (domain_tag: command_staff)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source_term</w:t>
            </w:r>
          </w:p>
        </w:tc>
        <w:tc>
          <w:tcPr/>
          <w:p>
            <w:pPr>
              <w:pStyle w:val="Compact"/>
            </w:pPr>
            <w:r>
              <w:t xml:space="preserve">target_term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domain_tag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Headquarters (HQ)</w:t>
            </w:r>
          </w:p>
        </w:tc>
        <w:tc>
          <w:tcPr/>
          <w:p>
            <w:pPr>
              <w:pStyle w:val="Compact"/>
            </w:pPr>
            <w:r>
              <w:t xml:space="preserve">القيادة العامة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Commander</w:t>
            </w:r>
          </w:p>
        </w:tc>
        <w:tc>
          <w:tcPr/>
          <w:p>
            <w:pPr>
              <w:pStyle w:val="Compact"/>
            </w:pPr>
            <w:r>
              <w:t xml:space="preserve">قائد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Commandant (of a school/institution)</w:t>
            </w:r>
          </w:p>
        </w:tc>
        <w:tc>
          <w:tcPr/>
          <w:p>
            <w:pPr>
              <w:pStyle w:val="Compact"/>
            </w:pPr>
            <w:r>
              <w:t xml:space="preserve">آمر / قائد الكلية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  <w:r>
              <w:t xml:space="preserve">verify — term varies by institution type; confirm which is used for SBTDWS specifically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of Staff</w:t>
            </w:r>
          </w:p>
        </w:tc>
        <w:tc>
          <w:tcPr/>
          <w:p>
            <w:pPr>
              <w:pStyle w:val="Compact"/>
            </w:pPr>
            <w:r>
              <w:t xml:space="preserve">رئيس الأركان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Directorate</w:t>
            </w:r>
          </w:p>
        </w:tc>
        <w:tc>
          <w:tcPr/>
          <w:p>
            <w:pPr>
              <w:pStyle w:val="Compact"/>
            </w:pPr>
            <w:r>
              <w:t xml:space="preserve">مديرية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Department / Branch (staff)</w:t>
            </w:r>
          </w:p>
        </w:tc>
        <w:tc>
          <w:tcPr/>
          <w:p>
            <w:pPr>
              <w:pStyle w:val="Compact"/>
            </w:pPr>
            <w:r>
              <w:t xml:space="preserve">إدارة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Component Command</w:t>
            </w:r>
          </w:p>
        </w:tc>
        <w:tc>
          <w:tcPr/>
          <w:p>
            <w:pPr>
              <w:pStyle w:val="Compact"/>
            </w:pPr>
            <w:r>
              <w:t xml:space="preserve">القيادة الفرعية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Operations</w:t>
            </w:r>
          </w:p>
        </w:tc>
        <w:tc>
          <w:tcPr/>
          <w:p>
            <w:pPr>
              <w:pStyle w:val="Compact"/>
            </w:pPr>
            <w:r>
              <w:t xml:space="preserve">عمليات مشتركة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Chain of Command</w:t>
            </w:r>
          </w:p>
        </w:tc>
        <w:tc>
          <w:tcPr/>
          <w:p>
            <w:pPr>
              <w:pStyle w:val="Compact"/>
            </w:pPr>
            <w:r>
              <w:t xml:space="preserve">التسلسل القيادي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Higher Headquarters</w:t>
            </w:r>
          </w:p>
        </w:tc>
        <w:tc>
          <w:tcPr/>
          <w:p>
            <w:pPr>
              <w:pStyle w:val="Compact"/>
            </w:pPr>
            <w:r>
              <w:t xml:space="preserve">القيادة العليا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J1 (Personnel)</w:t>
            </w:r>
          </w:p>
        </w:tc>
        <w:tc>
          <w:tcPr/>
          <w:p>
            <w:pPr>
              <w:pStyle w:val="Compact"/>
            </w:pPr>
            <w:r>
              <w:t xml:space="preserve">شؤون الأفراد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 (Intelligence)</w:t>
            </w:r>
          </w:p>
        </w:tc>
        <w:tc>
          <w:tcPr/>
          <w:p>
            <w:pPr>
              <w:pStyle w:val="Compact"/>
            </w:pPr>
            <w:r>
              <w:t xml:space="preserve">الاستخبارات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J3 (Operations)</w:t>
            </w:r>
          </w:p>
        </w:tc>
        <w:tc>
          <w:tcPr/>
          <w:p>
            <w:pPr>
              <w:pStyle w:val="Compact"/>
            </w:pPr>
            <w:r>
              <w:t xml:space="preserve">العمليات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J4 (Logistics)</w:t>
            </w:r>
          </w:p>
        </w:tc>
        <w:tc>
          <w:tcPr/>
          <w:p>
            <w:pPr>
              <w:pStyle w:val="Compact"/>
            </w:pPr>
            <w:r>
              <w:t xml:space="preserve">الإمداد والتموين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J6 (Communications / CIS)</w:t>
            </w:r>
          </w:p>
        </w:tc>
        <w:tc>
          <w:tcPr/>
          <w:p>
            <w:pPr>
              <w:pStyle w:val="Compact"/>
            </w:pPr>
            <w:r>
              <w:t xml:space="preserve">الاتصالات ونظم المعلومات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J7 (Training / Exercises)</w:t>
            </w:r>
          </w:p>
        </w:tc>
        <w:tc>
          <w:tcPr/>
          <w:p>
            <w:pPr>
              <w:pStyle w:val="Compact"/>
            </w:pPr>
            <w:r>
              <w:t xml:space="preserve">التدريب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J8 (Resources / Finance)</w:t>
            </w:r>
          </w:p>
        </w:tc>
        <w:tc>
          <w:tcPr/>
          <w:p>
            <w:pPr>
              <w:pStyle w:val="Compact"/>
            </w:pPr>
            <w:r>
              <w:t xml:space="preserve">الموارد والتخطيط المالي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J9 (Civil-Military)</w:t>
            </w:r>
          </w:p>
        </w:tc>
        <w:tc>
          <w:tcPr/>
          <w:p>
            <w:pPr>
              <w:pStyle w:val="Compact"/>
            </w:pPr>
            <w:r>
              <w:t xml:space="preserve">الشؤون المدنية العسكرية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command_staff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</w:tbl>
    <w:bookmarkEnd w:id="12"/>
    <w:bookmarkStart w:id="13" w:name="X3ef48f9c96d319584c7bcfbec62a807347efd26"/>
    <w:p>
      <w:pPr>
        <w:pStyle w:val="Heading2"/>
      </w:pPr>
      <w:r>
        <w:t xml:space="preserve">PG Units &amp; Formations (domain_tag: pg_units_formations)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source_term</w:t>
            </w:r>
          </w:p>
        </w:tc>
        <w:tc>
          <w:tcPr/>
          <w:p>
            <w:pPr>
              <w:pStyle w:val="Compact"/>
            </w:pPr>
            <w:r>
              <w:t xml:space="preserve">target_term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domain_tag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Presidential Guard (PG)</w:t>
            </w:r>
          </w:p>
        </w:tc>
        <w:tc>
          <w:tcPr/>
          <w:p>
            <w:pPr>
              <w:pStyle w:val="Compact"/>
            </w:pPr>
            <w:r>
              <w:t xml:space="preserve">الحرس الرئاسي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pg_units_formations</w:t>
            </w:r>
          </w:p>
        </w:tc>
        <w:tc>
          <w:tcPr/>
          <w:p>
            <w:pPr>
              <w:pStyle w:val="Compact"/>
            </w:pPr>
            <w:r>
              <w:t xml:space="preserve">Overarching organization within the UAE Armed Forces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Presidential Guard Command (PGC)</w:t>
            </w:r>
          </w:p>
        </w:tc>
        <w:tc>
          <w:tcPr/>
          <w:p>
            <w:pPr>
              <w:pStyle w:val="Compact"/>
            </w:pPr>
            <w:r>
              <w:t xml:space="preserve">قيادة الحرس الرئاسي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pg_units_formations</w:t>
            </w:r>
          </w:p>
        </w:tc>
        <w:tc>
          <w:tcPr/>
          <w:p>
            <w:pPr>
              <w:pStyle w:val="Compact"/>
            </w:pPr>
            <w:r>
              <w:t xml:space="preserve">Command headquarters level; parent/directing authority referenced for SBTDWS in project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Operations Command (SOC)</w:t>
            </w:r>
          </w:p>
        </w:tc>
        <w:tc>
          <w:tcPr/>
          <w:p>
            <w:pPr>
              <w:pStyle w:val="Compact"/>
            </w:pPr>
            <w:r>
              <w:t xml:space="preserve">قيادة العمليات الخاصة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pg_units_formations</w:t>
            </w:r>
          </w:p>
        </w:tc>
        <w:tc>
          <w:tcPr/>
          <w:p>
            <w:pPr>
              <w:pStyle w:val="Compact"/>
            </w:pPr>
            <w:r>
              <w:t xml:space="preserve">verify — Arabic is a standard descriptive rendering, not confirmed against an official source. Referenced in project material as the force generator handing off Unconventional Warfare capability to specialist sub-units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 Forsan</w:t>
            </w:r>
          </w:p>
        </w:tc>
        <w:tc>
          <w:tcPr/>
          <w:p>
            <w:pPr>
              <w:pStyle w:val="Compact"/>
            </w:pPr>
            <w:r>
              <w:t xml:space="preserve">الفرسان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pg_units_formations</w:t>
            </w:r>
          </w:p>
        </w:tc>
        <w:tc>
          <w:tcPr/>
          <w:p>
            <w:pPr>
              <w:pStyle w:val="Compact"/>
            </w:pPr>
            <w:r>
              <w:t xml:space="preserve">verify —</w:t>
            </w:r>
            <w:r>
              <w:t xml:space="preserve"> </w:t>
            </w:r>
            <w:r>
              <w:t xml:space="preserve">“Forsan”</w:t>
            </w:r>
            <w:r>
              <w:t xml:space="preserve"> </w:t>
            </w:r>
            <w:r>
              <w:t xml:space="preserve">is itself an Arabic word (knights/horsemen), so this is almost certainly the correct root spelling, but exact designation and role within PG force structure were not confirmed in material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Falcons Brigade</w:t>
            </w:r>
          </w:p>
        </w:tc>
        <w:tc>
          <w:tcPr/>
          <w:p>
            <w:pPr>
              <w:pStyle w:val="Compact"/>
            </w:pPr>
            <w:r>
              <w:t xml:space="preserve">لواء الصقور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pg_units_formations</w:t>
            </w:r>
          </w:p>
        </w:tc>
        <w:tc>
          <w:tcPr/>
          <w:p>
            <w:pPr>
              <w:pStyle w:val="Compact"/>
            </w:pPr>
            <w:r>
              <w:t xml:space="preserve">verify — descriptive translation, not a confirmed official Arabic unit name. PG manoeuvre brigade; primary UxS/FPV talent pipeline; Makhlab 1 partner force; SAG 9/10 validation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Presidential Special Guard</w:t>
            </w:r>
          </w:p>
        </w:tc>
        <w:tc>
          <w:tcPr/>
          <w:p>
            <w:pPr>
              <w:pStyle w:val="Compact"/>
            </w:pPr>
            <w:r>
              <w:t xml:space="preserve">الحرس الرئاسي الخاص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pg_units_formations</w:t>
            </w:r>
          </w:p>
        </w:tc>
        <w:tc>
          <w:tcPr/>
          <w:p>
            <w:pPr>
              <w:pStyle w:val="Compact"/>
            </w:pPr>
            <w:r>
              <w:t xml:space="preserve">verify — descriptive translation only. Distinction from</w:t>
            </w:r>
            <w:r>
              <w:t xml:space="preserve"> </w:t>
            </w:r>
            <w:r>
              <w:t xml:space="preserve">“Presidential Guard”</w:t>
            </w:r>
            <w:r>
              <w:t xml:space="preserve"> </w:t>
            </w:r>
            <w:r>
              <w:t xml:space="preserve">above not independently confirmed; verify official designation to avoid conflating the 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Hamed Bin Essa Brigade</w:t>
            </w:r>
          </w:p>
        </w:tc>
        <w:tc>
          <w:tcPr/>
          <w:p>
            <w:pPr>
              <w:pStyle w:val="Compact"/>
            </w:pPr>
            <w:r>
              <w:t xml:space="preserve">لواء حامد بن عيسى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pg_units_formations</w:t>
            </w:r>
          </w:p>
        </w:tc>
        <w:tc>
          <w:tcPr/>
          <w:p>
            <w:pPr>
              <w:pStyle w:val="Compact"/>
            </w:pPr>
            <w:r>
              <w:t xml:space="preserve">verify — name transliteration only, not confirmed against an official source. Given as</w:t>
            </w:r>
            <w:r>
              <w:t xml:space="preserve"> </w:t>
            </w:r>
            <w:r>
              <w:t xml:space="preserve">“Hamed Bin Essa Bde”</w:t>
            </w:r>
            <w:r>
              <w:t xml:space="preserve">; presumed a named PG brigade on the same convention as Falcons Brigade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Saeed Bin Tahnoon Desert Warfare School (SBTDWS)</w:t>
            </w:r>
          </w:p>
        </w:tc>
        <w:tc>
          <w:tcPr/>
          <w:p>
            <w:pPr>
              <w:pStyle w:val="Compact"/>
            </w:pPr>
            <w:r>
              <w:t xml:space="preserve">مدرسة سعيد بن طحنون لحرب الصحراء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pg_units_formations</w:t>
            </w:r>
          </w:p>
        </w:tc>
        <w:tc>
          <w:tcPr/>
          <w:p>
            <w:pPr>
              <w:pStyle w:val="Compact"/>
            </w:pPr>
            <w:r>
              <w:t xml:space="preserve">verify — founder name spelling is inconsistent across source documents (Tahnoon / Tahnoun / bin Huzn all observed in different sources); confirm the single official transliteration before this Arabic rendering is finalized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Ministry of Defence (MOD)</w:t>
            </w:r>
          </w:p>
        </w:tc>
        <w:tc>
          <w:tcPr/>
          <w:p>
            <w:pPr>
              <w:pStyle w:val="Compact"/>
            </w:pPr>
            <w:r>
              <w:t xml:space="preserve">وزارة الدفاع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pg_units_formations</w:t>
            </w:r>
          </w:p>
        </w:tc>
        <w:tc>
          <w:tcPr/>
          <w:p>
            <w:pPr>
              <w:pStyle w:val="Compact"/>
            </w:pPr>
            <w:r>
              <w:t xml:space="preserve">UAE national-level ministry; referenced as destination for Force Element at Readiness (FE@R) reporting via the J7 exercise programme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UAE Air Force</w:t>
            </w:r>
          </w:p>
        </w:tc>
        <w:tc>
          <w:tcPr/>
          <w:p>
            <w:pPr>
              <w:pStyle w:val="Compact"/>
            </w:pPr>
            <w:r>
              <w:t xml:space="preserve">القوات الجوية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pg_units_formations</w:t>
            </w:r>
          </w:p>
        </w:tc>
        <w:tc>
          <w:tcPr/>
          <w:p>
            <w:pPr>
              <w:pStyle w:val="Compact"/>
            </w:pPr>
            <w:r>
              <w:t xml:space="preserve">verify — full official name may be rendered as</w:t>
            </w:r>
            <w:r>
              <w:t xml:space="preserve"> </w:t>
            </w:r>
            <w:r>
              <w:t xml:space="preserve">“Air Force and Air Defence”</w:t>
            </w:r>
            <w:r>
              <w:t xml:space="preserve"> </w:t>
            </w:r>
            <w:r>
              <w:t xml:space="preserve">(القوات الجوية ودفاع الجو) in some UAE government material; confirm which form to standardize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UAE Land Forces</w:t>
            </w:r>
          </w:p>
        </w:tc>
        <w:tc>
          <w:tcPr/>
          <w:p>
            <w:pPr>
              <w:pStyle w:val="Compact"/>
            </w:pPr>
            <w:r>
              <w:t xml:space="preserve">القوات البرية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pg_units_formations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UAE Navy</w:t>
            </w:r>
          </w:p>
        </w:tc>
        <w:tc>
          <w:tcPr/>
          <w:p>
            <w:pPr>
              <w:pStyle w:val="Compact"/>
            </w:pPr>
            <w:r>
              <w:t xml:space="preserve">القوات البحرية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pg_units_formations</w:t>
            </w:r>
          </w:p>
        </w:tc>
        <w:tc>
          <w:tcPr/>
          <w:p>
            <w:pPr>
              <w:pStyle w:val="Compact"/>
            </w:pPr>
            <w:r>
              <w:t xml:space="preserve">Added for completeness alongside Air Force/Land Forces — not explicitly requested, remove if not needed</w:t>
            </w:r>
          </w:p>
        </w:tc>
      </w:tr>
    </w:tbl>
    <w:bookmarkEnd w:id="13"/>
    <w:bookmarkStart w:id="14" w:name="X1890962bef7e99e769d768aa609f16579e37e56"/>
    <w:p>
      <w:pPr>
        <w:pStyle w:val="Heading2"/>
      </w:pPr>
      <w:r>
        <w:t xml:space="preserve">General Training &amp; Military Terminology (domain_tag: general_terminology)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source_term</w:t>
            </w:r>
          </w:p>
        </w:tc>
        <w:tc>
          <w:tcPr/>
          <w:p>
            <w:pPr>
              <w:pStyle w:val="Compact"/>
            </w:pPr>
            <w:r>
              <w:t xml:space="preserve">target_term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domain_tag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تدريب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Collective Training</w:t>
            </w:r>
          </w:p>
        </w:tc>
        <w:tc>
          <w:tcPr/>
          <w:p>
            <w:pPr>
              <w:pStyle w:val="Compact"/>
            </w:pPr>
            <w:r>
              <w:t xml:space="preserve">تدريب جماعي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Individual Training</w:t>
            </w:r>
          </w:p>
        </w:tc>
        <w:tc>
          <w:tcPr/>
          <w:p>
            <w:pPr>
              <w:pStyle w:val="Compact"/>
            </w:pPr>
            <w:r>
              <w:t xml:space="preserve">تدريب فردي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التحقق / التقييم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  <w:r>
              <w:t xml:space="preserve">verify — context-dependent; confirm which rendering the tool should use consistently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</w:t>
            </w:r>
          </w:p>
        </w:tc>
        <w:tc>
          <w:tcPr/>
          <w:p>
            <w:pPr>
              <w:pStyle w:val="Compact"/>
            </w:pPr>
            <w:r>
              <w:t xml:space="preserve">الجاهزية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تقييم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تمرين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Mission Rehearsal</w:t>
            </w:r>
          </w:p>
        </w:tc>
        <w:tc>
          <w:tcPr/>
          <w:p>
            <w:pPr>
              <w:pStyle w:val="Compact"/>
            </w:pPr>
            <w:r>
              <w:t xml:space="preserve">التدريب على المهمة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Generation</w:t>
            </w:r>
          </w:p>
        </w:tc>
        <w:tc>
          <w:tcPr/>
          <w:p>
            <w:pPr>
              <w:pStyle w:val="Compact"/>
            </w:pPr>
            <w:r>
              <w:t xml:space="preserve">توليد القوات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Lessons Learned</w:t>
            </w:r>
          </w:p>
        </w:tc>
        <w:tc>
          <w:tcPr/>
          <w:p>
            <w:pPr>
              <w:pStyle w:val="Compact"/>
            </w:pPr>
            <w:r>
              <w:t xml:space="preserve">الدروس المستفادة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After Action Review (AAR)</w:t>
            </w:r>
          </w:p>
        </w:tc>
        <w:tc>
          <w:tcPr/>
          <w:p>
            <w:pPr>
              <w:pStyle w:val="Compact"/>
            </w:pPr>
            <w:r>
              <w:t xml:space="preserve">مراجعة ما بعد التنفيذ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Standard Operating Procedure (SOP)</w:t>
            </w:r>
          </w:p>
        </w:tc>
        <w:tc>
          <w:tcPr/>
          <w:p>
            <w:pPr>
              <w:pStyle w:val="Compact"/>
            </w:pPr>
            <w:r>
              <w:t xml:space="preserve">إجراءات التشغيل الموحدة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Tactics, Techniques and Procedures (TTP)</w:t>
            </w:r>
          </w:p>
        </w:tc>
        <w:tc>
          <w:tcPr/>
          <w:p>
            <w:pPr>
              <w:pStyle w:val="Compact"/>
            </w:pPr>
            <w:r>
              <w:t xml:space="preserve">التكتيكات والأساليب والإجراءات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Rules of Engagement (ROE)</w:t>
            </w:r>
          </w:p>
        </w:tc>
        <w:tc>
          <w:tcPr/>
          <w:p>
            <w:pPr>
              <w:pStyle w:val="Compact"/>
            </w:pPr>
            <w:r>
              <w:t xml:space="preserve">قواعد الاشتباك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Live, Virtual, Constructive (LVC)</w:t>
            </w:r>
          </w:p>
        </w:tc>
        <w:tc>
          <w:tcPr/>
          <w:p>
            <w:pPr>
              <w:pStyle w:val="Compact"/>
            </w:pPr>
            <w:r>
              <w:t xml:space="preserve">تدريب حي وافتراضي واصطناعي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  <w:r>
              <w:t xml:space="preserve">verify — emerging term; may not have one fixed Arabic rendering yet across Gulf militaries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 Trainer (OT)</w:t>
            </w:r>
          </w:p>
        </w:tc>
        <w:tc>
          <w:tcPr/>
          <w:p>
            <w:pPr>
              <w:pStyle w:val="Compact"/>
            </w:pPr>
            <w:r>
              <w:t xml:space="preserve">مراقب مدرب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Opposing Force (OPFOR)</w:t>
            </w:r>
          </w:p>
        </w:tc>
        <w:tc>
          <w:tcPr/>
          <w:p>
            <w:pPr>
              <w:pStyle w:val="Compact"/>
            </w:pPr>
            <w:r>
              <w:t xml:space="preserve">قوة معادية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محاكاة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Capability Development</w:t>
            </w:r>
          </w:p>
        </w:tc>
        <w:tc>
          <w:tcPr/>
          <w:p>
            <w:pPr>
              <w:pStyle w:val="Compact"/>
            </w:pPr>
            <w:r>
              <w:t xml:space="preserve">تطوير القدرات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Doctrine</w:t>
            </w:r>
          </w:p>
        </w:tc>
        <w:tc>
          <w:tcPr/>
          <w:p>
            <w:pPr>
              <w:pStyle w:val="Compact"/>
            </w:pPr>
            <w:r>
              <w:t xml:space="preserve">العقيدة العسكرية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نشر القوات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Sixth-Generation Warfare (6GW)</w:t>
            </w:r>
          </w:p>
        </w:tc>
        <w:tc>
          <w:tcPr/>
          <w:p>
            <w:pPr>
              <w:pStyle w:val="Compact"/>
            </w:pPr>
            <w:r>
              <w:t xml:space="preserve">حرب الجيل السادس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  <w:r>
              <w:t xml:space="preserve">verify — doctrinal/emerging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Domain / Multi-Domain</w:t>
            </w:r>
          </w:p>
        </w:tc>
        <w:tc>
          <w:tcPr/>
          <w:p>
            <w:pPr>
              <w:pStyle w:val="Compact"/>
            </w:pPr>
            <w:r>
              <w:t xml:space="preserve">متعدد المجالات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Electromagnetic Spectrum (EMS)</w:t>
            </w:r>
          </w:p>
        </w:tc>
        <w:tc>
          <w:tcPr/>
          <w:p>
            <w:pPr>
              <w:pStyle w:val="Compact"/>
            </w:pPr>
            <w:r>
              <w:t xml:space="preserve">الطيف الكهرومغناطيسي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Cyber (domain)</w:t>
            </w:r>
          </w:p>
        </w:tc>
        <w:tc>
          <w:tcPr/>
          <w:p>
            <w:pPr>
              <w:pStyle w:val="Compact"/>
            </w:pPr>
            <w:r>
              <w:t xml:space="preserve">الفضاء السيبراني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Uncrewed / Unmanned Systems (UxS)</w:t>
            </w:r>
          </w:p>
        </w:tc>
        <w:tc>
          <w:tcPr/>
          <w:p>
            <w:pPr>
              <w:pStyle w:val="Compact"/>
            </w:pPr>
            <w:r>
              <w:t xml:space="preserve">الأنظمة غير المأهولة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Counter-UAS (C-UAS)</w:t>
            </w:r>
          </w:p>
        </w:tc>
        <w:tc>
          <w:tcPr/>
          <w:p>
            <w:pPr>
              <w:pStyle w:val="Compact"/>
            </w:pPr>
            <w:r>
              <w:t xml:space="preserve">مكافحة الطائرات المسيرة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Joint Terminal Attack Controller (JTAC)</w:t>
            </w:r>
          </w:p>
        </w:tc>
        <w:tc>
          <w:tcPr/>
          <w:p>
            <w:pPr>
              <w:pStyle w:val="Compact"/>
            </w:pPr>
            <w:r>
              <w:t xml:space="preserve">مسيطر جوي أمامي مشترك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general_terminology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</w:tbl>
    <w:bookmarkEnd w:id="14"/>
    <w:bookmarkStart w:id="15" w:name="X32adef59a9d89e7b5dcf26fabf71efca0dea5b8"/>
    <w:p>
      <w:pPr>
        <w:pStyle w:val="Heading2"/>
      </w:pPr>
      <w:r>
        <w:t xml:space="preserve">PG/SBTDWS Program-Specific Terms (domain_tag: pg_sbtdws_specific)</w:t>
      </w:r>
    </w:p>
    <w:p>
      <w:pPr>
        <w:pStyle w:val="FirstParagraph"/>
      </w:pPr>
      <w:r>
        <w:t xml:space="preserve">Coined English working titles from the SBTDWS transformation programme. Most have no established Arabic rendering yet —</w:t>
      </w:r>
      <w:r>
        <w:t xml:space="preserve"> </w:t>
      </w:r>
      <w:r>
        <w:rPr>
          <w:rStyle w:val="VerbatimChar"/>
        </w:rPr>
        <w:t xml:space="preserve">target_term</w:t>
      </w:r>
      <w:r>
        <w:t xml:space="preserve"> </w:t>
      </w:r>
      <w:r>
        <w:t xml:space="preserve">is intentionally blank rather than guessed, matching the practice already used in this programme’s own source material (English idiom/acronyms were resolved to plain literal English first, then handed to a linguist for Arabic — never machine-translated directly).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source_term</w:t>
            </w:r>
          </w:p>
        </w:tc>
        <w:tc>
          <w:tcPr/>
          <w:p>
            <w:pPr>
              <w:pStyle w:val="Compact"/>
            </w:pPr>
            <w:r>
              <w:t xml:space="preserve">target_term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domain_tag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ADWC (All Domain Warfare Centre)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  <w:r>
              <w:t xml:space="preserve">Working title; contested by MDWC below as of 2026-07-28 — do not finalize Arabic until the English name itself is settled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MDWC (Multi Domain Warfare Centre)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  <w:r>
              <w:t xml:space="preserve">J7 working title as of 2026-07-28; not yet confirmed as the final institutional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Hameem (mission rehearsal site; formerly</w:t>
            </w:r>
            <w:r>
              <w:t xml:space="preserve"> </w:t>
            </w:r>
            <w:r>
              <w:t xml:space="preserve">“Khaimah”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  <w:r>
              <w:t xml:space="preserve">Site name — confirm official Arabic spelling directly rather than transliterate from 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Makhlab 1 (UxS Tactical Drones proof of concept)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  <w:r>
              <w:t xml:space="preserve">Corrected from earlier</w:t>
            </w:r>
            <w:r>
              <w:t xml:space="preserve"> </w:t>
            </w:r>
            <w:r>
              <w:t xml:space="preserve">“Nukhbah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“Matlab”</w:t>
            </w:r>
            <w:r>
              <w:t xml:space="preserve"> </w:t>
            </w:r>
            <w:r>
              <w:t xml:space="preserve">mis-renderings in source material — confirm final spelling before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 9 (Combined Unconventional Warfare)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SAG 10 (Resilience and Capacity Building)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  <w:r>
              <w:t xml:space="preserve">Also seen mislabeled</w:t>
            </w:r>
            <w:r>
              <w:t xml:space="preserve"> </w:t>
            </w:r>
            <w:r>
              <w:t xml:space="preserve">“Vital Capabilities Development”</w:t>
            </w:r>
            <w:r>
              <w:t xml:space="preserve"> </w:t>
            </w:r>
            <w:r>
              <w:t xml:space="preserve">in one source document — use Resilience and Capacity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PGI (Presidential Guard Institute)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IWTC (Irregular Warfare Training Centre)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J3 WDC (PG Warfare Development Centre)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TEIW (Tactical Experimentation and Innovation Wing)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CTVMR (Collective Training, Validation and Mission Rehearsal)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CAPDEV (Capability Development cell/programme)</w:t>
            </w:r>
          </w:p>
        </w:tc>
        <w:tc>
          <w:tcPr/>
          <w:p>
            <w:pPr>
              <w:pStyle w:val="Compact"/>
            </w:pPr>
            <w:r>
              <w:t xml:space="preserve">تطوير القدرات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  <w:r>
              <w:t xml:space="preserve">The general phrase has a standard rendering (see General Terminology); CAPDEV as a specific acronym/cell name is project-specific and may need its own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FDC5 (Force Design Concept Five)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DMT (Directed Military Task)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MRC (Military Readiness Capability)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SRO (Senior Responsible Owner)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  <w:r>
              <w:t xml:space="preserve">UK programme-management convention; no established Arabic rendering observed in this project’s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RTSV (Raise, Train, Sustain, Validate)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MLOC (Minimum Limited Operating Capability)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  <w:r>
              <w:t xml:space="preserve">Part of the MLOC/IOC/FOC set explicitly flagged in source material as needing one agreed bilingual glossary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IOC (Initial Operating Capability)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FOC (Full Operating Capability)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HICON (Higher Control)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EXCON (Exercise Control)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ADW (All Domain Warfare — the training standard, distinct from ADWC the institution)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ORABATV (Observe-Record-Analyse-Brief-Act-Track-Validate lesson-capture cycle)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  <w:r>
              <w:t xml:space="preserve">Coined acronym; recommend keeping as a Latin-script acronym even in Arabic body copy, matching common practice for NATO-style acronyms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FGPC (Force Generation Planning Cell)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PGIC (PG Innovation Command)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ATI-Hub (All Domain Technology and Innovation Hub)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MRX (Mission Rehearsal Exercise)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en_to_ar</w:t>
            </w:r>
          </w:p>
        </w:tc>
        <w:tc>
          <w:tcPr/>
          <w:p>
            <w:pPr>
              <w:pStyle w:val="Compact"/>
            </w:pPr>
            <w:r>
              <w:t xml:space="preserve">pg_sbtdws_specific</w:t>
            </w:r>
          </w:p>
        </w:tc>
        <w:tc>
          <w:tcPr/>
          <w:p>
            <w:pPr>
              <w:pStyle w:val="Compact"/>
            </w:pPr>
            <w:r>
              <w:t xml:space="preserve">“Mission rehearsal”</w:t>
            </w:r>
            <w:r>
              <w:t xml:space="preserve"> </w:t>
            </w:r>
            <w:r>
              <w:t xml:space="preserve">alone has a plausible standard rendering (see General Terminology); MRX as an acronym is project-specific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 UAE Military Terminology Glossary</dc:title>
  <dc:creator/>
  <cp:keywords/>
  <dcterms:created xsi:type="dcterms:W3CDTF">2026-07-28T15:31:25Z</dcterms:created>
  <dcterms:modified xsi:type="dcterms:W3CDTF">2026-07-28T15:31:25Z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