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000000">
            <w:r>
              <w:t>Team ID</w:t>
            </w:r>
          </w:p>
        </w:tc>
        <w:tc>
          <w:tcPr>
            <w:tcW w:w="4508" w:type="dxa"/>
          </w:tcPr>
          <w:p>
            <w:r>
              <w:t>Sustainable-Waste-Management-Assistant</w:t>
            </w:r>
          </w:p>
        </w:tc>
      </w:tr>
      <w:tr w:rsidR="004360B1" w14:paraId="51E034FC" w14:textId="77777777">
        <w:tc>
          <w:tcPr>
            <w:tcW w:w="4508" w:type="dxa"/>
          </w:tcPr>
          <w:p w14:paraId="69F005D8" w14:textId="77777777" w:rsidR="004360B1" w:rsidRDefault="00000000">
            <w:r>
              <w:t>Project Name</w:t>
            </w:r>
          </w:p>
        </w:tc>
        <w:tc>
          <w:tcPr>
            <w:tcW w:w="4508" w:type="dxa"/>
          </w:tcPr>
          <w:p>
            <w:r>
              <w:t>Sustainable Waste Management Assistant</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pPr>
        <w:pStyle w:val="Heading2"/>
      </w:pPr>
      <w:r>
        <w:t>Problem–Solution Fit</w:t>
      </w:r>
    </w:p>
    <w:p>
      <w:r>
        <w:t>Problem: Improper waste segregation and limited public awareness lead to poor recycling practices.</w:t>
        <w:br/>
        <w:br/>
        <w:t>Target Users: Citizens, households, students, municipalities.</w:t>
        <w:br/>
        <w:br/>
        <w:t>Solution: An AI-powered assistant that analyzes waste descriptions/images and recommends correct disposal, recycling options, hazard level, and eco-friendly alternatives.</w:t>
        <w:br/>
        <w:br/>
        <w:t>Value: Faster waste identification, improved recycling, and better environmental sustainability.</w:t>
      </w: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