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Sustainable-Waste-Management-Assistant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Sustainable Waste Management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pStyle w:val="Heading2"/>
      </w:pPr>
      <w:r>
        <w:t>Architecture Summary</w:t>
      </w:r>
    </w:p>
    <w:p>
      <w:r>
        <w:t>Frontend (React) → Flask Backend API → Groq AI for analysis → Firebase Firestore for history and analytics. Users interact through the web interface, receive AI-powered disposal recommendations, and previous analyses are stored securely.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