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Test case design activities will be performed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same will be informed to test team prior to start of Defect fix </w:t>
      </w:r>
      <w:r w:rsidRPr="00D649C3">
        <w:rPr>
          <w:rStyle w:val="normaltextrun"/>
          <w:rFonts w:ascii="Arial" w:eastAsiaTheme="majorEastAsia" w:hAnsi="Arial" w:cs="Arial"/>
          <w:sz w:val="22"/>
          <w:szCs w:val="22"/>
          <w:lang w:val="en-US"/>
        </w:rPr>
        <w:t>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manager will review and sign-off all Test cases prepared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w:t>
      </w:r>
      <w:r w:rsidRPr="00D649C3">
        <w:rPr>
          <w:rStyle w:val="normaltextrun"/>
          <w:rFonts w:ascii="Arial" w:eastAsiaTheme="majorEastAsia" w:hAnsi="Arial" w:cs="Arial"/>
          <w:sz w:val="22"/>
          <w:szCs w:val="22"/>
          <w:lang w:val="en-US"/>
        </w:rPr>
        <w:t>the start</w:t>
      </w:r>
      <w:r w:rsidRPr="00D649C3">
        <w:rPr>
          <w:rStyle w:val="normaltextrun"/>
          <w:rFonts w:ascii="Arial" w:eastAsiaTheme="majorEastAsia" w:hAnsi="Arial" w:cs="Arial"/>
          <w:sz w:val="22"/>
          <w:szCs w:val="22"/>
          <w:lang w:val="en-US"/>
        </w:rPr>
        <w:t xml:space="preserve">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Any defect fixes planned will be shared with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applying the fixes on the Test </w:t>
      </w:r>
      <w:r w:rsidRPr="00D649C3">
        <w:rPr>
          <w:rStyle w:val="normaltextrun"/>
          <w:rFonts w:ascii="Arial" w:eastAsiaTheme="majorEastAsia" w:hAnsi="Arial" w:cs="Arial"/>
          <w:sz w:val="22"/>
          <w:szCs w:val="22"/>
          <w:lang w:val="en-US"/>
        </w:rPr>
        <w:t>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w:t>
      </w:r>
      <w:r w:rsidRPr="00D649C3">
        <w:rPr>
          <w:rStyle w:val="normaltextrun"/>
          <w:rFonts w:ascii="Arial" w:eastAsiaTheme="majorEastAsia" w:hAnsi="Arial" w:cs="Arial"/>
          <w:sz w:val="22"/>
          <w:szCs w:val="22"/>
          <w:lang w:val="en-US"/>
        </w:rPr>
        <w:t xml:space="preserve"> Manager will review and </w:t>
      </w:r>
      <w:r w:rsidRPr="00D649C3">
        <w:rPr>
          <w:rStyle w:val="normaltextrun"/>
          <w:rFonts w:ascii="Arial" w:eastAsiaTheme="majorEastAsia" w:hAnsi="Arial" w:cs="Arial"/>
          <w:sz w:val="22"/>
          <w:szCs w:val="22"/>
          <w:lang w:val="en-US"/>
        </w:rPr>
        <w:t>sign off</w:t>
      </w:r>
      <w:r w:rsidRPr="00D649C3">
        <w:rPr>
          <w:rStyle w:val="normaltextrun"/>
          <w:rFonts w:ascii="Arial" w:eastAsiaTheme="majorEastAsia" w:hAnsi="Arial" w:cs="Arial"/>
          <w:sz w:val="22"/>
          <w:szCs w:val="22"/>
          <w:lang w:val="en-US"/>
        </w:rPr>
        <w:t xml:space="preserve"> all test </w:t>
      </w:r>
      <w:r w:rsidRPr="00D649C3">
        <w:rPr>
          <w:rStyle w:val="normaltextrun"/>
          <w:rFonts w:ascii="Arial" w:eastAsiaTheme="majorEastAsia" w:hAnsi="Arial" w:cs="Arial"/>
          <w:sz w:val="22"/>
          <w:szCs w:val="22"/>
          <w:lang w:val="en-US"/>
        </w:rPr>
        <w:t>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will provide test planning, test design and test execution </w:t>
      </w:r>
      <w:r w:rsidRPr="00D649C3">
        <w:rPr>
          <w:rStyle w:val="normaltextrun"/>
          <w:rFonts w:ascii="Arial" w:eastAsiaTheme="majorEastAsia" w:hAnsi="Arial" w:cs="Arial"/>
          <w:sz w:val="22"/>
          <w:szCs w:val="22"/>
          <w:lang w:val="en-US"/>
        </w:rPr>
        <w:t>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Pr="008D438D" w:rsidRDefault="008D438D" w:rsidP="008D438D">
      <w:pPr>
        <w:pStyle w:val="Heading3"/>
      </w:pPr>
      <w:bookmarkStart w:id="12" w:name="_Toc144573370"/>
      <w:r w:rsidRPr="008D438D">
        <w:lastRenderedPageBreak/>
        <w:t>User Acceptance Test (UAT)</w:t>
      </w:r>
      <w:bookmarkEnd w:id="12"/>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5727" w14:textId="77777777" w:rsidR="0099153D" w:rsidRDefault="0099153D" w:rsidP="000612CB">
      <w:r>
        <w:separator/>
      </w:r>
    </w:p>
    <w:p w14:paraId="414B412B" w14:textId="77777777" w:rsidR="0099153D" w:rsidRDefault="0099153D"/>
  </w:endnote>
  <w:endnote w:type="continuationSeparator" w:id="0">
    <w:p w14:paraId="20D722B9" w14:textId="77777777" w:rsidR="0099153D" w:rsidRDefault="0099153D" w:rsidP="000612CB">
      <w:r>
        <w:continuationSeparator/>
      </w:r>
    </w:p>
    <w:p w14:paraId="785BCCAD" w14:textId="77777777" w:rsidR="0099153D" w:rsidRDefault="00991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5ED58" w14:textId="77777777" w:rsidR="0099153D" w:rsidRDefault="0099153D" w:rsidP="000612CB">
      <w:r>
        <w:separator/>
      </w:r>
    </w:p>
    <w:p w14:paraId="202EF58E" w14:textId="77777777" w:rsidR="0099153D" w:rsidRDefault="0099153D"/>
  </w:footnote>
  <w:footnote w:type="continuationSeparator" w:id="0">
    <w:p w14:paraId="3CD8DE71" w14:textId="77777777" w:rsidR="0099153D" w:rsidRDefault="0099153D" w:rsidP="000612CB">
      <w:r>
        <w:continuationSeparator/>
      </w:r>
    </w:p>
    <w:p w14:paraId="66DA672C" w14:textId="77777777" w:rsidR="0099153D" w:rsidRDefault="009915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1"/>
  </w:num>
  <w:num w:numId="4" w16cid:durableId="2100366199">
    <w:abstractNumId w:val="15"/>
  </w:num>
  <w:num w:numId="5" w16cid:durableId="1052390702">
    <w:abstractNumId w:val="9"/>
  </w:num>
  <w:num w:numId="6" w16cid:durableId="140537461">
    <w:abstractNumId w:val="7"/>
  </w:num>
  <w:num w:numId="7" w16cid:durableId="1905021011">
    <w:abstractNumId w:val="18"/>
  </w:num>
  <w:num w:numId="8" w16cid:durableId="818301846">
    <w:abstractNumId w:val="21"/>
  </w:num>
  <w:num w:numId="9" w16cid:durableId="1879971521">
    <w:abstractNumId w:val="5"/>
  </w:num>
  <w:num w:numId="10" w16cid:durableId="1374767583">
    <w:abstractNumId w:val="8"/>
  </w:num>
  <w:num w:numId="11" w16cid:durableId="1741440176">
    <w:abstractNumId w:val="6"/>
  </w:num>
  <w:num w:numId="12" w16cid:durableId="535167005">
    <w:abstractNumId w:val="16"/>
  </w:num>
  <w:num w:numId="13" w16cid:durableId="108399454">
    <w:abstractNumId w:val="19"/>
  </w:num>
  <w:num w:numId="14" w16cid:durableId="811481988">
    <w:abstractNumId w:val="20"/>
  </w:num>
  <w:num w:numId="15" w16cid:durableId="1428651272">
    <w:abstractNumId w:val="12"/>
  </w:num>
  <w:num w:numId="16" w16cid:durableId="1694378299">
    <w:abstractNumId w:val="23"/>
  </w:num>
  <w:num w:numId="17" w16cid:durableId="123159077">
    <w:abstractNumId w:val="13"/>
  </w:num>
  <w:num w:numId="18" w16cid:durableId="1019628230">
    <w:abstractNumId w:val="10"/>
  </w:num>
  <w:num w:numId="19" w16cid:durableId="1184051866">
    <w:abstractNumId w:val="22"/>
  </w:num>
  <w:num w:numId="20" w16cid:durableId="1792360991">
    <w:abstractNumId w:val="17"/>
  </w:num>
  <w:num w:numId="21" w16cid:durableId="1508208508">
    <w:abstractNumId w:val="4"/>
  </w:num>
  <w:num w:numId="22" w16cid:durableId="834952004">
    <w:abstractNumId w:val="2"/>
  </w:num>
  <w:num w:numId="23" w16cid:durableId="494615762">
    <w:abstractNumId w:val="3"/>
  </w:num>
  <w:num w:numId="24" w16cid:durableId="86425005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153D"/>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66</TotalTime>
  <Pages>16</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10</cp:revision>
  <cp:lastPrinted>2012-05-30T05:01:00Z</cp:lastPrinted>
  <dcterms:created xsi:type="dcterms:W3CDTF">2019-01-07T09:22:00Z</dcterms:created>
  <dcterms:modified xsi:type="dcterms:W3CDTF">2023-09-03T09:43:00Z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