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14:paraId="5C97BA3F" w14:textId="77777777" w:rsidR="00CF1015" w:rsidRPr="00CF1015" w:rsidRDefault="00CF1015" w:rsidP="00CF1015"/>
    <w:p w14:paraId="13223098" w14:textId="77777777" w:rsidR="00CF1015" w:rsidRDefault="00CF1015" w:rsidP="00CF101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When developing a web application, it is important to identify and mitigate potential risks to ensure the security, reliability, and performance of the application. Incorporating these risk mitigation and avoidance strategies into the web application development process, you can help minimize vulnerabilities, ensure a secure and reliable application, and mitigate potential risks throughout the lifecycle of the application.</w:t>
      </w:r>
      <w:r>
        <w:rPr>
          <w:rStyle w:val="eop"/>
          <w:rFonts w:ascii="Calibri" w:hAnsi="Calibri" w:cs="Calibri"/>
        </w:rPr>
        <w:t> </w:t>
      </w:r>
    </w:p>
    <w:p w14:paraId="417F3CE9"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p>
    <w:p w14:paraId="21AEE214" w14:textId="775A0E5B"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Security Risks</w:t>
      </w:r>
      <w:r>
        <w:rPr>
          <w:rStyle w:val="normaltextrun"/>
          <w:rFonts w:ascii="Calibri" w:hAnsi="Calibri" w:cs="Calibri"/>
        </w:rPr>
        <w:t>:</w:t>
      </w:r>
      <w:r>
        <w:rPr>
          <w:rStyle w:val="eop"/>
          <w:rFonts w:ascii="Calibri" w:hAnsi="Calibri" w:cs="Calibri"/>
        </w:rPr>
        <w:t> </w:t>
      </w:r>
    </w:p>
    <w:p w14:paraId="24EAA273"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4D23EF35"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The development team needs to implement secure coding practices to prevent common security risks and vulnerabilities. </w:t>
      </w:r>
      <w:r>
        <w:rPr>
          <w:rStyle w:val="eop"/>
          <w:rFonts w:ascii="Calibri" w:hAnsi="Calibri" w:cs="Calibri"/>
        </w:rPr>
        <w:t> </w:t>
      </w:r>
    </w:p>
    <w:p w14:paraId="769CAB34"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regularly update and patch the software components, frameworks, and libraries to address security vulnerabilities. </w:t>
      </w:r>
      <w:r>
        <w:rPr>
          <w:rStyle w:val="eop"/>
          <w:rFonts w:ascii="Calibri" w:hAnsi="Calibri" w:cs="Calibri"/>
        </w:rPr>
        <w:t> </w:t>
      </w:r>
    </w:p>
    <w:p w14:paraId="7360D9C1"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Use secure authentication and authorization mechanisms to protect the user accounts and sensitive data and information. </w:t>
      </w:r>
      <w:r>
        <w:rPr>
          <w:rStyle w:val="eop"/>
          <w:rFonts w:ascii="Calibri" w:hAnsi="Calibri" w:cs="Calibri"/>
        </w:rPr>
        <w:t> </w:t>
      </w:r>
    </w:p>
    <w:p w14:paraId="658EC8A8"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Implement secure communication protocols like HTTPS to encrypt data transmitted between the server and the client in the web application. </w:t>
      </w:r>
      <w:r>
        <w:rPr>
          <w:rStyle w:val="eop"/>
          <w:rFonts w:ascii="Calibri" w:hAnsi="Calibri" w:cs="Calibri"/>
        </w:rPr>
        <w:t> </w:t>
      </w:r>
    </w:p>
    <w:p w14:paraId="31B4C580"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Conduct a penetration testing to identify and address potential vulnerabilities. </w:t>
      </w:r>
      <w:r>
        <w:rPr>
          <w:rStyle w:val="eop"/>
          <w:rFonts w:ascii="Calibri" w:hAnsi="Calibri" w:cs="Calibri"/>
        </w:rPr>
        <w:t> </w:t>
      </w:r>
    </w:p>
    <w:p w14:paraId="7F098BA0"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3E67F2" w14:textId="1498EA4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Performance Risks</w:t>
      </w:r>
      <w:r>
        <w:rPr>
          <w:rStyle w:val="normaltextrun"/>
          <w:rFonts w:ascii="Calibri" w:hAnsi="Calibri" w:cs="Calibri"/>
        </w:rPr>
        <w:t>:</w:t>
      </w:r>
      <w:r>
        <w:rPr>
          <w:rStyle w:val="eop"/>
          <w:rFonts w:ascii="Calibri" w:hAnsi="Calibri" w:cs="Calibri"/>
        </w:rPr>
        <w:t> </w:t>
      </w:r>
    </w:p>
    <w:p w14:paraId="7DB8EC73" w14:textId="41CD7066" w:rsidR="00B1456C" w:rsidRDefault="00B1456C" w:rsidP="00B1456C">
      <w:pPr>
        <w:pStyle w:val="paragraph"/>
        <w:spacing w:before="0" w:beforeAutospacing="0" w:after="0" w:afterAutospacing="0"/>
        <w:ind w:left="720"/>
        <w:textAlignment w:val="baseline"/>
        <w:rPr>
          <w:rFonts w:ascii="Calibri" w:hAnsi="Calibri" w:cs="Calibri"/>
        </w:rPr>
      </w:pPr>
    </w:p>
    <w:p w14:paraId="71267B43"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conduct performance testing to identify potential bottlenecks and optimize the application’s performance. </w:t>
      </w:r>
      <w:r>
        <w:rPr>
          <w:rStyle w:val="eop"/>
          <w:rFonts w:ascii="Calibri" w:hAnsi="Calibri" w:cs="Calibri"/>
        </w:rPr>
        <w:t> </w:t>
      </w:r>
    </w:p>
    <w:p w14:paraId="6C53BD10"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Optimize the database queries and ensure efficient data retrieval and manipulation.</w:t>
      </w:r>
      <w:r>
        <w:rPr>
          <w:rStyle w:val="eop"/>
          <w:rFonts w:ascii="Calibri" w:hAnsi="Calibri" w:cs="Calibri"/>
        </w:rPr>
        <w:t> </w:t>
      </w:r>
    </w:p>
    <w:p w14:paraId="45E7E07F" w14:textId="4161D8F1" w:rsidR="00CF1015" w:rsidRPr="00B1456C" w:rsidRDefault="00CF1015" w:rsidP="00CF1015">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Monitor and analyze the web application performance in production to identify and address different performance issues.</w:t>
      </w:r>
      <w:r>
        <w:rPr>
          <w:rStyle w:val="eop"/>
          <w:rFonts w:ascii="Calibri" w:hAnsi="Calibri" w:cs="Calibri"/>
        </w:rPr>
        <w:t> </w:t>
      </w:r>
    </w:p>
    <w:p w14:paraId="6B9C4AD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EF163B"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Compliance Risks</w:t>
      </w:r>
      <w:r>
        <w:rPr>
          <w:rStyle w:val="normaltextrun"/>
          <w:rFonts w:ascii="Calibri" w:hAnsi="Calibri" w:cs="Calibri"/>
        </w:rPr>
        <w:t xml:space="preserve">: </w:t>
      </w:r>
      <w:r>
        <w:rPr>
          <w:rStyle w:val="eop"/>
          <w:rFonts w:ascii="Calibri" w:hAnsi="Calibri" w:cs="Calibri"/>
        </w:rPr>
        <w:t> </w:t>
      </w:r>
    </w:p>
    <w:p w14:paraId="04CCEB42"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756C2F50" w14:textId="77777777" w:rsidR="00B1456C" w:rsidRDefault="00CF1015" w:rsidP="00B1456C">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 xml:space="preserve">Understand and comply with relevant legal and industry-specific regulations. </w:t>
      </w:r>
      <w:r>
        <w:rPr>
          <w:rStyle w:val="eop"/>
          <w:rFonts w:ascii="Calibri" w:hAnsi="Calibri" w:cs="Calibri"/>
        </w:rPr>
        <w:t> </w:t>
      </w:r>
    </w:p>
    <w:p w14:paraId="5A43CAFB" w14:textId="77777777" w:rsidR="00B1456C" w:rsidRDefault="00CF1015" w:rsidP="00B1456C">
      <w:pPr>
        <w:pStyle w:val="paragraph"/>
        <w:numPr>
          <w:ilvl w:val="0"/>
          <w:numId w:val="28"/>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The development team needs to implement necessary security measures and data protection practices to meet compliance requirements. </w:t>
      </w:r>
      <w:r w:rsidRPr="00B1456C">
        <w:rPr>
          <w:rStyle w:val="eop"/>
          <w:rFonts w:ascii="Calibri" w:hAnsi="Calibri" w:cs="Calibri"/>
        </w:rPr>
        <w:t> </w:t>
      </w:r>
    </w:p>
    <w:p w14:paraId="13D50758" w14:textId="249A9B47" w:rsidR="00CF1015" w:rsidRPr="00B1456C" w:rsidRDefault="00CF1015" w:rsidP="00B1456C">
      <w:pPr>
        <w:pStyle w:val="paragraph"/>
        <w:numPr>
          <w:ilvl w:val="0"/>
          <w:numId w:val="28"/>
        </w:numPr>
        <w:spacing w:before="0" w:beforeAutospacing="0" w:after="0" w:afterAutospacing="0"/>
        <w:textAlignment w:val="baseline"/>
        <w:rPr>
          <w:rFonts w:ascii="Calibri" w:hAnsi="Calibri" w:cs="Calibri"/>
        </w:rPr>
      </w:pPr>
      <w:r w:rsidRPr="00B1456C">
        <w:rPr>
          <w:rStyle w:val="normaltextrun"/>
          <w:rFonts w:ascii="Calibri" w:hAnsi="Calibri" w:cs="Calibri"/>
        </w:rPr>
        <w:lastRenderedPageBreak/>
        <w:t xml:space="preserve">The team needs to regularly review, and update compliance practices based on changes in regulations. </w:t>
      </w:r>
      <w:r w:rsidRPr="00B1456C">
        <w:rPr>
          <w:rStyle w:val="eop"/>
          <w:rFonts w:ascii="Calibri" w:hAnsi="Calibri" w:cs="Calibri"/>
        </w:rPr>
        <w:t> </w:t>
      </w:r>
    </w:p>
    <w:p w14:paraId="6E877868"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232BE2"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Scalability Risks:</w:t>
      </w:r>
      <w:r>
        <w:rPr>
          <w:rStyle w:val="eop"/>
          <w:rFonts w:ascii="Calibri" w:hAnsi="Calibri" w:cs="Calibri"/>
        </w:rPr>
        <w:t> </w:t>
      </w:r>
    </w:p>
    <w:p w14:paraId="449BB535"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065771EB" w14:textId="77777777" w:rsidR="00CF1015" w:rsidRDefault="00CF1015" w:rsidP="00B1456C">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 xml:space="preserve">The team needs to think and design the application with scalability, they need to consider several factors like load balancing, and database scalability. </w:t>
      </w:r>
      <w:r>
        <w:rPr>
          <w:rStyle w:val="eop"/>
          <w:rFonts w:ascii="Calibri" w:hAnsi="Calibri" w:cs="Calibri"/>
        </w:rPr>
        <w:t> </w:t>
      </w:r>
    </w:p>
    <w:p w14:paraId="63B9FEAA" w14:textId="77777777" w:rsidR="00CF1015" w:rsidRDefault="00CF1015" w:rsidP="00B1456C">
      <w:pPr>
        <w:pStyle w:val="paragraph"/>
        <w:numPr>
          <w:ilvl w:val="0"/>
          <w:numId w:val="29"/>
        </w:numPr>
        <w:spacing w:before="0" w:beforeAutospacing="0" w:after="0" w:afterAutospacing="0"/>
        <w:textAlignment w:val="baseline"/>
        <w:rPr>
          <w:rFonts w:ascii="Calibri" w:hAnsi="Calibri" w:cs="Calibri"/>
        </w:rPr>
      </w:pPr>
      <w:r>
        <w:rPr>
          <w:rStyle w:val="normaltextrun"/>
          <w:rFonts w:ascii="Calibri" w:hAnsi="Calibri" w:cs="Calibri"/>
        </w:rPr>
        <w:t xml:space="preserve">They need to regularly monitor application performance and scalability to identify and address scalability issues. </w:t>
      </w:r>
      <w:r>
        <w:rPr>
          <w:rStyle w:val="eop"/>
          <w:rFonts w:ascii="Calibri" w:hAnsi="Calibri" w:cs="Calibri"/>
        </w:rPr>
        <w:t> </w:t>
      </w:r>
    </w:p>
    <w:p w14:paraId="716BA5BC"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C1FF4E"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Data loss and Data Breach Risks:</w:t>
      </w:r>
      <w:r>
        <w:rPr>
          <w:rStyle w:val="normaltextrun"/>
          <w:rFonts w:ascii="Calibri" w:hAnsi="Calibri" w:cs="Calibri"/>
        </w:rPr>
        <w:t xml:space="preserve"> </w:t>
      </w:r>
      <w:r>
        <w:rPr>
          <w:rStyle w:val="eop"/>
          <w:rFonts w:ascii="Calibri" w:hAnsi="Calibri" w:cs="Calibri"/>
        </w:rPr>
        <w:t> </w:t>
      </w:r>
    </w:p>
    <w:p w14:paraId="56A6FE5C"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23EB56DF" w14:textId="77777777" w:rsidR="00B1456C" w:rsidRDefault="00CF1015" w:rsidP="00B1456C">
      <w:pPr>
        <w:pStyle w:val="paragraph"/>
        <w:numPr>
          <w:ilvl w:val="0"/>
          <w:numId w:val="29"/>
        </w:numPr>
        <w:spacing w:before="0" w:beforeAutospacing="0" w:after="0" w:afterAutospacing="0"/>
        <w:textAlignment w:val="baseline"/>
        <w:rPr>
          <w:rFonts w:ascii="Calibri" w:hAnsi="Calibri" w:cs="Calibri"/>
        </w:rPr>
      </w:pPr>
      <w:r>
        <w:rPr>
          <w:rStyle w:val="normaltextrun"/>
          <w:rFonts w:ascii="Calibri" w:hAnsi="Calibri" w:cs="Calibri"/>
        </w:rPr>
        <w:t xml:space="preserve">Implement a regular data backup and disaster recovery plan to prevent any data loss along the way. </w:t>
      </w:r>
      <w:r>
        <w:rPr>
          <w:rStyle w:val="eop"/>
          <w:rFonts w:ascii="Calibri" w:hAnsi="Calibri" w:cs="Calibri"/>
        </w:rPr>
        <w:t> </w:t>
      </w:r>
    </w:p>
    <w:p w14:paraId="60AD432A" w14:textId="77777777" w:rsidR="00B1456C" w:rsidRDefault="00CF1015" w:rsidP="00B1456C">
      <w:pPr>
        <w:pStyle w:val="paragraph"/>
        <w:numPr>
          <w:ilvl w:val="0"/>
          <w:numId w:val="29"/>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Encrypt all sensitive </w:t>
      </w:r>
      <w:proofErr w:type="gramStart"/>
      <w:r w:rsidRPr="00B1456C">
        <w:rPr>
          <w:rStyle w:val="normaltextrun"/>
          <w:rFonts w:ascii="Calibri" w:hAnsi="Calibri" w:cs="Calibri"/>
        </w:rPr>
        <w:t>data</w:t>
      </w:r>
      <w:proofErr w:type="gramEnd"/>
      <w:r w:rsidRPr="00B1456C">
        <w:rPr>
          <w:rStyle w:val="eop"/>
          <w:rFonts w:ascii="Calibri" w:hAnsi="Calibri" w:cs="Calibri"/>
        </w:rPr>
        <w:t> </w:t>
      </w:r>
    </w:p>
    <w:p w14:paraId="0D618D64" w14:textId="7EFD90E9" w:rsidR="00CF1015" w:rsidRPr="00B1456C" w:rsidRDefault="00CF1015" w:rsidP="00B1456C">
      <w:pPr>
        <w:pStyle w:val="paragraph"/>
        <w:numPr>
          <w:ilvl w:val="0"/>
          <w:numId w:val="29"/>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Implement access controls and user permissions to restrict unauthorized access to sensitive data. </w:t>
      </w:r>
      <w:r w:rsidRPr="00B1456C">
        <w:rPr>
          <w:rStyle w:val="eop"/>
          <w:rFonts w:ascii="Calibri" w:hAnsi="Calibri" w:cs="Calibri"/>
        </w:rPr>
        <w:t> </w:t>
      </w:r>
    </w:p>
    <w:p w14:paraId="7279DA9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2D114"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Third-Party Risks</w:t>
      </w:r>
      <w:r>
        <w:rPr>
          <w:rStyle w:val="normaltextrun"/>
          <w:rFonts w:ascii="Calibri" w:hAnsi="Calibri" w:cs="Calibri"/>
        </w:rPr>
        <w:t>:</w:t>
      </w:r>
      <w:r>
        <w:rPr>
          <w:rStyle w:val="eop"/>
          <w:rFonts w:ascii="Calibri" w:hAnsi="Calibri" w:cs="Calibri"/>
        </w:rPr>
        <w:t> </w:t>
      </w:r>
    </w:p>
    <w:p w14:paraId="3EB7FCEB"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62965086" w14:textId="77777777" w:rsidR="00B1456C" w:rsidRDefault="00CF1015" w:rsidP="00B1456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rPr>
        <w:t xml:space="preserve">The team needs to stay updated with security patches and updates provided by third-party vendors. </w:t>
      </w:r>
      <w:r>
        <w:rPr>
          <w:rStyle w:val="eop"/>
          <w:rFonts w:ascii="Calibri" w:hAnsi="Calibri" w:cs="Calibri"/>
        </w:rPr>
        <w:t> </w:t>
      </w:r>
    </w:p>
    <w:p w14:paraId="3D65C510" w14:textId="77777777" w:rsidR="00B1456C" w:rsidRDefault="00CF1015" w:rsidP="00B1456C">
      <w:pPr>
        <w:pStyle w:val="paragraph"/>
        <w:numPr>
          <w:ilvl w:val="0"/>
          <w:numId w:val="31"/>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Carefully assess the security practices of third-party libraries, frameworks, and services used in the application. </w:t>
      </w:r>
      <w:r w:rsidRPr="00B1456C">
        <w:rPr>
          <w:rStyle w:val="eop"/>
          <w:rFonts w:ascii="Calibri" w:hAnsi="Calibri" w:cs="Calibri"/>
        </w:rPr>
        <w:t> </w:t>
      </w:r>
    </w:p>
    <w:p w14:paraId="07E668C6" w14:textId="00399DC2" w:rsidR="00CF1015" w:rsidRPr="00B1456C" w:rsidRDefault="00CF1015" w:rsidP="00B1456C">
      <w:pPr>
        <w:pStyle w:val="paragraph"/>
        <w:numPr>
          <w:ilvl w:val="0"/>
          <w:numId w:val="31"/>
        </w:numPr>
        <w:spacing w:before="0" w:beforeAutospacing="0" w:after="0" w:afterAutospacing="0"/>
        <w:textAlignment w:val="baseline"/>
        <w:rPr>
          <w:rFonts w:ascii="Calibri" w:hAnsi="Calibri" w:cs="Calibri"/>
        </w:rPr>
      </w:pPr>
      <w:r w:rsidRPr="00B1456C">
        <w:rPr>
          <w:rStyle w:val="normaltextrun"/>
          <w:rFonts w:ascii="Calibri" w:hAnsi="Calibri" w:cs="Calibri"/>
        </w:rPr>
        <w:t>Regularly review and update third-party components to mitigate potential risks.</w:t>
      </w:r>
      <w:r w:rsidRPr="00B1456C">
        <w:rPr>
          <w:rStyle w:val="eop"/>
          <w:rFonts w:ascii="Calibri" w:hAnsi="Calibri" w:cs="Calibri"/>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4D505F35" w14:textId="77777777" w:rsidR="00712638" w:rsidRDefault="00712638" w:rsidP="00073A3C">
      <w:pPr>
        <w:rPr>
          <w:rFonts w:cstheme="majorHAnsi"/>
          <w:color w:val="008000"/>
        </w:rPr>
      </w:pPr>
    </w:p>
    <w:p w14:paraId="2D22A88A" w14:textId="77777777" w:rsidR="006F2EDE" w:rsidRDefault="006F2EDE" w:rsidP="00B1456C">
      <w:pPr>
        <w:jc w:val="both"/>
        <w:rPr>
          <w:rFonts w:cstheme="majorHAnsi"/>
        </w:rPr>
      </w:pPr>
      <w:r w:rsidRPr="006F2EDE">
        <w:rPr>
          <w:rFonts w:cstheme="majorHAnsi"/>
        </w:rPr>
        <w:t xml:space="preserve">The risk register, which will be updated throughout the project, will include a detailed explanation of each risk, its </w:t>
      </w:r>
      <w:proofErr w:type="gramStart"/>
      <w:r w:rsidRPr="006F2EDE">
        <w:rPr>
          <w:rFonts w:cstheme="majorHAnsi"/>
        </w:rPr>
        <w:t>likelihood</w:t>
      </w:r>
      <w:proofErr w:type="gramEnd"/>
      <w:r w:rsidRPr="006F2EDE">
        <w:rPr>
          <w:rFonts w:cstheme="majorHAnsi"/>
        </w:rPr>
        <w:t xml:space="preserve">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B1456C">
      <w:pPr>
        <w:jc w:val="both"/>
        <w:rPr>
          <w:rFonts w:cstheme="majorHAnsi"/>
        </w:rPr>
      </w:pPr>
    </w:p>
    <w:p w14:paraId="23BCC9CD" w14:textId="77777777" w:rsidR="006F2EDE" w:rsidRPr="006F2EDE" w:rsidRDefault="006F2EDE" w:rsidP="00B1456C">
      <w:pPr>
        <w:jc w:val="both"/>
        <w:rPr>
          <w:rFonts w:cstheme="majorHAnsi"/>
        </w:rPr>
      </w:pPr>
      <w:r w:rsidRPr="006F2EDE">
        <w:rPr>
          <w:rFonts w:cstheme="majorHAnsi"/>
        </w:rPr>
        <w:t xml:space="preserve">This risk management strategy is generally consistent with the Agile methodology, emphasizing early and frequent risk discovery, collaborative risk management, and continual risk monitoring. Team </w:t>
      </w:r>
      <w:proofErr w:type="spellStart"/>
      <w:r w:rsidRPr="006F2EDE">
        <w:rPr>
          <w:rFonts w:cstheme="majorHAnsi"/>
        </w:rPr>
        <w:t>Developmentality</w:t>
      </w:r>
      <w:proofErr w:type="spellEnd"/>
      <w:r w:rsidRPr="006F2EDE">
        <w:rPr>
          <w:rFonts w:cstheme="majorHAnsi"/>
        </w:rPr>
        <w:t xml:space="preserve"> can mitigate the consequences of potential risks and increase the likelihood of project success by predicting and resolving them. Furthermore, using a cloud-based </w:t>
      </w:r>
      <w:r w:rsidRPr="006F2EDE">
        <w:rPr>
          <w:rFonts w:cstheme="majorHAnsi"/>
        </w:rPr>
        <w:lastRenderedPageBreak/>
        <w:t>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B1456C">
      <w:pPr>
        <w:jc w:val="both"/>
        <w:rPr>
          <w:rFonts w:cstheme="majorHAnsi"/>
        </w:rPr>
      </w:pPr>
    </w:p>
    <w:p w14:paraId="2D8C2CD9" w14:textId="77777777" w:rsidR="006F2EDE" w:rsidRDefault="006F2EDE" w:rsidP="006F2EDE">
      <w:pPr>
        <w:rPr>
          <w:rFonts w:cstheme="majorHAnsi"/>
        </w:rPr>
      </w:pPr>
      <w:r w:rsidRPr="006F2EDE">
        <w:rPr>
          <w:rFonts w:cstheme="majorHAnsi"/>
        </w:rPr>
        <w:t xml:space="preserve">The following criteria will be used for the risk register: </w:t>
      </w:r>
    </w:p>
    <w:p w14:paraId="044BA346" w14:textId="77777777" w:rsidR="00B1456C" w:rsidRPr="006F2EDE" w:rsidRDefault="00B1456C" w:rsidP="006F2EDE">
      <w:pPr>
        <w:rPr>
          <w:rFonts w:cstheme="majorHAnsi"/>
        </w:rPr>
      </w:pP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w:t>
      </w:r>
      <w:proofErr w:type="gramStart"/>
      <w:r w:rsidRPr="006F2EDE">
        <w:rPr>
          <w:rFonts w:cstheme="majorHAnsi"/>
        </w:rPr>
        <w:t>1</w:t>
      </w:r>
      <w:proofErr w:type="gramEnd"/>
      <w:r w:rsidRPr="006F2EDE">
        <w:rPr>
          <w:rFonts w:cstheme="majorHAnsi"/>
        </w:rPr>
        <w:t xml:space="preserve">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t xml:space="preserve">Impact - the risk's potential impact on the project is rated on a scale of 1 to 5, with </w:t>
      </w:r>
      <w:proofErr w:type="gramStart"/>
      <w:r w:rsidRPr="006F2EDE">
        <w:rPr>
          <w:rFonts w:cstheme="majorHAnsi"/>
        </w:rPr>
        <w:t>1</w:t>
      </w:r>
      <w:proofErr w:type="gramEnd"/>
      <w:r w:rsidRPr="006F2EDE">
        <w:rPr>
          <w:rFonts w:cstheme="majorHAnsi"/>
        </w:rPr>
        <w:t xml:space="preserve">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w:t>
      </w:r>
      <w:proofErr w:type="gramStart"/>
      <w:r w:rsidRPr="006F2EDE">
        <w:rPr>
          <w:rFonts w:cstheme="majorHAnsi"/>
        </w:rPr>
        <w:t>risk</w:t>
      </w:r>
      <w:proofErr w:type="gramEnd"/>
      <w:r w:rsidRPr="006F2EDE">
        <w:rPr>
          <w:rFonts w:cstheme="majorHAnsi"/>
        </w:rPr>
        <w:t xml:space="preserve">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w:t>
      </w:r>
      <w:proofErr w:type="gramStart"/>
      <w:r w:rsidRPr="006F2EDE">
        <w:rPr>
          <w:rFonts w:cstheme="majorHAnsi"/>
        </w:rPr>
        <w:t>current status</w:t>
      </w:r>
      <w:proofErr w:type="gramEnd"/>
      <w:r w:rsidRPr="006F2EDE">
        <w:rPr>
          <w:rFonts w:cstheme="majorHAnsi"/>
        </w:rPr>
        <w:t xml:space="preserve">,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 xml:space="preserve">There is a risk of not having enough resources to execute the project </w:t>
            </w:r>
            <w:r w:rsidRPr="003B3490">
              <w:rPr>
                <w:rFonts w:cstheme="majorHAnsi"/>
                <w:sz w:val="20"/>
                <w:szCs w:val="20"/>
              </w:rPr>
              <w:lastRenderedPageBreak/>
              <w:t>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lastRenderedPageBreak/>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89FEF" w14:textId="77777777" w:rsidR="00A01CD1" w:rsidRDefault="00A01CD1" w:rsidP="00005A27">
      <w:r>
        <w:separator/>
      </w:r>
    </w:p>
  </w:endnote>
  <w:endnote w:type="continuationSeparator" w:id="0">
    <w:p w14:paraId="4A80FA58" w14:textId="77777777" w:rsidR="00A01CD1" w:rsidRDefault="00A01CD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5805" w14:textId="77777777" w:rsidR="00A01CD1" w:rsidRDefault="00A01CD1" w:rsidP="00005A27">
      <w:r>
        <w:separator/>
      </w:r>
    </w:p>
  </w:footnote>
  <w:footnote w:type="continuationSeparator" w:id="0">
    <w:p w14:paraId="6A61A13E" w14:textId="77777777" w:rsidR="00A01CD1" w:rsidRDefault="00A01CD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969"/>
    <w:multiLevelType w:val="multilevel"/>
    <w:tmpl w:val="2A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646A37"/>
    <w:multiLevelType w:val="multilevel"/>
    <w:tmpl w:val="07021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D4602"/>
    <w:multiLevelType w:val="multilevel"/>
    <w:tmpl w:val="F0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75292"/>
    <w:multiLevelType w:val="multilevel"/>
    <w:tmpl w:val="C4A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95A88"/>
    <w:multiLevelType w:val="multilevel"/>
    <w:tmpl w:val="CF0E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632E42"/>
    <w:multiLevelType w:val="hybridMultilevel"/>
    <w:tmpl w:val="95AC8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4D95431"/>
    <w:multiLevelType w:val="multilevel"/>
    <w:tmpl w:val="6126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B564F"/>
    <w:multiLevelType w:val="multilevel"/>
    <w:tmpl w:val="CA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985676"/>
    <w:multiLevelType w:val="hybridMultilevel"/>
    <w:tmpl w:val="66D43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DAE19CA"/>
    <w:multiLevelType w:val="hybridMultilevel"/>
    <w:tmpl w:val="17382C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EE46834"/>
    <w:multiLevelType w:val="hybridMultilevel"/>
    <w:tmpl w:val="E466C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E8A4021"/>
    <w:multiLevelType w:val="multilevel"/>
    <w:tmpl w:val="CE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D057F1"/>
    <w:multiLevelType w:val="hybridMultilevel"/>
    <w:tmpl w:val="B0B6AF9A"/>
    <w:lvl w:ilvl="0" w:tplc="984620D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6F662D4"/>
    <w:multiLevelType w:val="multilevel"/>
    <w:tmpl w:val="796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60591A"/>
    <w:multiLevelType w:val="multilevel"/>
    <w:tmpl w:val="2C4CC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C3B01"/>
    <w:multiLevelType w:val="multilevel"/>
    <w:tmpl w:val="B0F0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602"/>
    <w:multiLevelType w:val="hybridMultilevel"/>
    <w:tmpl w:val="EE8AE5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41F1C29"/>
    <w:multiLevelType w:val="multilevel"/>
    <w:tmpl w:val="F40E4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DF2484"/>
    <w:multiLevelType w:val="hybridMultilevel"/>
    <w:tmpl w:val="48AE9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12221198">
    <w:abstractNumId w:val="4"/>
  </w:num>
  <w:num w:numId="2" w16cid:durableId="1930967744">
    <w:abstractNumId w:val="21"/>
  </w:num>
  <w:num w:numId="3" w16cid:durableId="236745940">
    <w:abstractNumId w:val="8"/>
  </w:num>
  <w:num w:numId="4" w16cid:durableId="1972518869">
    <w:abstractNumId w:val="13"/>
  </w:num>
  <w:num w:numId="5" w16cid:durableId="867068683">
    <w:abstractNumId w:val="26"/>
  </w:num>
  <w:num w:numId="6" w16cid:durableId="1792744848">
    <w:abstractNumId w:val="17"/>
  </w:num>
  <w:num w:numId="7" w16cid:durableId="145362179">
    <w:abstractNumId w:val="17"/>
  </w:num>
  <w:num w:numId="8" w16cid:durableId="1448574447">
    <w:abstractNumId w:val="7"/>
  </w:num>
  <w:num w:numId="9" w16cid:durableId="1131359712">
    <w:abstractNumId w:val="1"/>
  </w:num>
  <w:num w:numId="10" w16cid:durableId="585772652">
    <w:abstractNumId w:val="10"/>
  </w:num>
  <w:num w:numId="11" w16cid:durableId="1806121313">
    <w:abstractNumId w:val="24"/>
  </w:num>
  <w:num w:numId="12" w16cid:durableId="1362515168">
    <w:abstractNumId w:val="25"/>
  </w:num>
  <w:num w:numId="13" w16cid:durableId="1689063960">
    <w:abstractNumId w:val="6"/>
  </w:num>
  <w:num w:numId="14" w16cid:durableId="1522934561">
    <w:abstractNumId w:val="20"/>
  </w:num>
  <w:num w:numId="15" w16cid:durableId="1834102375">
    <w:abstractNumId w:val="11"/>
  </w:num>
  <w:num w:numId="16" w16cid:durableId="1554198181">
    <w:abstractNumId w:val="3"/>
  </w:num>
  <w:num w:numId="17" w16cid:durableId="882056735">
    <w:abstractNumId w:val="23"/>
  </w:num>
  <w:num w:numId="18" w16cid:durableId="853764800">
    <w:abstractNumId w:val="0"/>
  </w:num>
  <w:num w:numId="19" w16cid:durableId="81997269">
    <w:abstractNumId w:val="22"/>
  </w:num>
  <w:num w:numId="20" w16cid:durableId="28722303">
    <w:abstractNumId w:val="5"/>
  </w:num>
  <w:num w:numId="21" w16cid:durableId="115368766">
    <w:abstractNumId w:val="2"/>
  </w:num>
  <w:num w:numId="22" w16cid:durableId="277763886">
    <w:abstractNumId w:val="18"/>
  </w:num>
  <w:num w:numId="23" w16cid:durableId="1107968296">
    <w:abstractNumId w:val="28"/>
  </w:num>
  <w:num w:numId="24" w16cid:durableId="1787044149">
    <w:abstractNumId w:val="12"/>
  </w:num>
  <w:num w:numId="25" w16cid:durableId="1128475922">
    <w:abstractNumId w:val="19"/>
  </w:num>
  <w:num w:numId="26" w16cid:durableId="1509129252">
    <w:abstractNumId w:val="16"/>
  </w:num>
  <w:num w:numId="27" w16cid:durableId="903024367">
    <w:abstractNumId w:val="14"/>
  </w:num>
  <w:num w:numId="28" w16cid:durableId="1923643489">
    <w:abstractNumId w:val="29"/>
  </w:num>
  <w:num w:numId="29" w16cid:durableId="570850455">
    <w:abstractNumId w:val="27"/>
  </w:num>
  <w:num w:numId="30" w16cid:durableId="707491211">
    <w:abstractNumId w:val="15"/>
  </w:num>
  <w:num w:numId="31" w16cid:durableId="736056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10241D"/>
    <w:rsid w:val="00157747"/>
    <w:rsid w:val="001B7D1C"/>
    <w:rsid w:val="00235B47"/>
    <w:rsid w:val="0025063F"/>
    <w:rsid w:val="003B3490"/>
    <w:rsid w:val="003F2B33"/>
    <w:rsid w:val="00442F54"/>
    <w:rsid w:val="004A6A19"/>
    <w:rsid w:val="004B2C09"/>
    <w:rsid w:val="004E5F81"/>
    <w:rsid w:val="0055370B"/>
    <w:rsid w:val="0056499A"/>
    <w:rsid w:val="006148D6"/>
    <w:rsid w:val="00685069"/>
    <w:rsid w:val="00695DCD"/>
    <w:rsid w:val="006A33D8"/>
    <w:rsid w:val="006C1557"/>
    <w:rsid w:val="006F2EDE"/>
    <w:rsid w:val="00712638"/>
    <w:rsid w:val="007217EC"/>
    <w:rsid w:val="0075076A"/>
    <w:rsid w:val="007B5311"/>
    <w:rsid w:val="008B1DE1"/>
    <w:rsid w:val="00931523"/>
    <w:rsid w:val="00A01CD1"/>
    <w:rsid w:val="00A06644"/>
    <w:rsid w:val="00A10DCA"/>
    <w:rsid w:val="00B1456C"/>
    <w:rsid w:val="00BD7BEC"/>
    <w:rsid w:val="00C077EC"/>
    <w:rsid w:val="00C509B5"/>
    <w:rsid w:val="00C7025F"/>
    <w:rsid w:val="00CD4082"/>
    <w:rsid w:val="00CF1015"/>
    <w:rsid w:val="00D20E9F"/>
    <w:rsid w:val="00D532BD"/>
    <w:rsid w:val="00D62690"/>
    <w:rsid w:val="00E35AF8"/>
    <w:rsid w:val="00EE4AF3"/>
    <w:rsid w:val="00F027A7"/>
    <w:rsid w:val="00F046C1"/>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10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1015"/>
  </w:style>
  <w:style w:type="character" w:customStyle="1" w:styleId="eop">
    <w:name w:val="eop"/>
    <w:basedOn w:val="DefaultParagraphFont"/>
    <w:rsid w:val="00CF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996369196">
          <w:marLeft w:val="0"/>
          <w:marRight w:val="0"/>
          <w:marTop w:val="0"/>
          <w:marBottom w:val="0"/>
          <w:divBdr>
            <w:top w:val="none" w:sz="0" w:space="0" w:color="auto"/>
            <w:left w:val="none" w:sz="0" w:space="0" w:color="auto"/>
            <w:bottom w:val="none" w:sz="0" w:space="0" w:color="auto"/>
            <w:right w:val="none" w:sz="0" w:space="0" w:color="auto"/>
          </w:divBdr>
        </w:div>
        <w:div w:id="1462382487">
          <w:marLeft w:val="0"/>
          <w:marRight w:val="0"/>
          <w:marTop w:val="0"/>
          <w:marBottom w:val="0"/>
          <w:divBdr>
            <w:top w:val="none" w:sz="0" w:space="0" w:color="auto"/>
            <w:left w:val="none" w:sz="0" w:space="0" w:color="auto"/>
            <w:bottom w:val="none" w:sz="0" w:space="0" w:color="auto"/>
            <w:right w:val="none" w:sz="0" w:space="0" w:color="auto"/>
          </w:divBdr>
        </w:div>
        <w:div w:id="1650597839">
          <w:marLeft w:val="0"/>
          <w:marRight w:val="0"/>
          <w:marTop w:val="0"/>
          <w:marBottom w:val="0"/>
          <w:divBdr>
            <w:top w:val="none" w:sz="0" w:space="0" w:color="auto"/>
            <w:left w:val="none" w:sz="0" w:space="0" w:color="auto"/>
            <w:bottom w:val="none" w:sz="0" w:space="0" w:color="auto"/>
            <w:right w:val="none" w:sz="0" w:space="0" w:color="auto"/>
          </w:divBdr>
        </w:div>
        <w:div w:id="1296443799">
          <w:marLeft w:val="0"/>
          <w:marRight w:val="0"/>
          <w:marTop w:val="0"/>
          <w:marBottom w:val="0"/>
          <w:divBdr>
            <w:top w:val="none" w:sz="0" w:space="0" w:color="auto"/>
            <w:left w:val="none" w:sz="0" w:space="0" w:color="auto"/>
            <w:bottom w:val="none" w:sz="0" w:space="0" w:color="auto"/>
            <w:right w:val="none" w:sz="0" w:space="0" w:color="auto"/>
          </w:divBdr>
        </w:div>
        <w:div w:id="699625320">
          <w:marLeft w:val="0"/>
          <w:marRight w:val="0"/>
          <w:marTop w:val="0"/>
          <w:marBottom w:val="0"/>
          <w:divBdr>
            <w:top w:val="none" w:sz="0" w:space="0" w:color="auto"/>
            <w:left w:val="none" w:sz="0" w:space="0" w:color="auto"/>
            <w:bottom w:val="none" w:sz="0" w:space="0" w:color="auto"/>
            <w:right w:val="none" w:sz="0" w:space="0" w:color="auto"/>
          </w:divBdr>
        </w:div>
        <w:div w:id="739060816">
          <w:marLeft w:val="0"/>
          <w:marRight w:val="0"/>
          <w:marTop w:val="0"/>
          <w:marBottom w:val="0"/>
          <w:divBdr>
            <w:top w:val="none" w:sz="0" w:space="0" w:color="auto"/>
            <w:left w:val="none" w:sz="0" w:space="0" w:color="auto"/>
            <w:bottom w:val="none" w:sz="0" w:space="0" w:color="auto"/>
            <w:right w:val="none" w:sz="0" w:space="0" w:color="auto"/>
          </w:divBdr>
        </w:div>
        <w:div w:id="266276424">
          <w:marLeft w:val="0"/>
          <w:marRight w:val="0"/>
          <w:marTop w:val="0"/>
          <w:marBottom w:val="0"/>
          <w:divBdr>
            <w:top w:val="none" w:sz="0" w:space="0" w:color="auto"/>
            <w:left w:val="none" w:sz="0" w:space="0" w:color="auto"/>
            <w:bottom w:val="none" w:sz="0" w:space="0" w:color="auto"/>
            <w:right w:val="none" w:sz="0" w:space="0" w:color="auto"/>
          </w:divBdr>
        </w:div>
        <w:div w:id="1883053863">
          <w:marLeft w:val="0"/>
          <w:marRight w:val="0"/>
          <w:marTop w:val="0"/>
          <w:marBottom w:val="0"/>
          <w:divBdr>
            <w:top w:val="none" w:sz="0" w:space="0" w:color="auto"/>
            <w:left w:val="none" w:sz="0" w:space="0" w:color="auto"/>
            <w:bottom w:val="none" w:sz="0" w:space="0" w:color="auto"/>
            <w:right w:val="none" w:sz="0" w:space="0" w:color="auto"/>
          </w:divBdr>
        </w:div>
        <w:div w:id="540096465">
          <w:marLeft w:val="0"/>
          <w:marRight w:val="0"/>
          <w:marTop w:val="0"/>
          <w:marBottom w:val="0"/>
          <w:divBdr>
            <w:top w:val="none" w:sz="0" w:space="0" w:color="auto"/>
            <w:left w:val="none" w:sz="0" w:space="0" w:color="auto"/>
            <w:bottom w:val="none" w:sz="0" w:space="0" w:color="auto"/>
            <w:right w:val="none" w:sz="0" w:space="0" w:color="auto"/>
          </w:divBdr>
        </w:div>
        <w:div w:id="426581378">
          <w:marLeft w:val="0"/>
          <w:marRight w:val="0"/>
          <w:marTop w:val="0"/>
          <w:marBottom w:val="0"/>
          <w:divBdr>
            <w:top w:val="none" w:sz="0" w:space="0" w:color="auto"/>
            <w:left w:val="none" w:sz="0" w:space="0" w:color="auto"/>
            <w:bottom w:val="none" w:sz="0" w:space="0" w:color="auto"/>
            <w:right w:val="none" w:sz="0" w:space="0" w:color="auto"/>
          </w:divBdr>
        </w:div>
        <w:div w:id="1254440159">
          <w:marLeft w:val="0"/>
          <w:marRight w:val="0"/>
          <w:marTop w:val="0"/>
          <w:marBottom w:val="0"/>
          <w:divBdr>
            <w:top w:val="none" w:sz="0" w:space="0" w:color="auto"/>
            <w:left w:val="none" w:sz="0" w:space="0" w:color="auto"/>
            <w:bottom w:val="none" w:sz="0" w:space="0" w:color="auto"/>
            <w:right w:val="none" w:sz="0" w:space="0" w:color="auto"/>
          </w:divBdr>
        </w:div>
        <w:div w:id="1403409203">
          <w:marLeft w:val="0"/>
          <w:marRight w:val="0"/>
          <w:marTop w:val="0"/>
          <w:marBottom w:val="0"/>
          <w:divBdr>
            <w:top w:val="none" w:sz="0" w:space="0" w:color="auto"/>
            <w:left w:val="none" w:sz="0" w:space="0" w:color="auto"/>
            <w:bottom w:val="none" w:sz="0" w:space="0" w:color="auto"/>
            <w:right w:val="none" w:sz="0" w:space="0" w:color="auto"/>
          </w:divBdr>
        </w:div>
        <w:div w:id="1093088624">
          <w:marLeft w:val="0"/>
          <w:marRight w:val="0"/>
          <w:marTop w:val="0"/>
          <w:marBottom w:val="0"/>
          <w:divBdr>
            <w:top w:val="none" w:sz="0" w:space="0" w:color="auto"/>
            <w:left w:val="none" w:sz="0" w:space="0" w:color="auto"/>
            <w:bottom w:val="none" w:sz="0" w:space="0" w:color="auto"/>
            <w:right w:val="none" w:sz="0" w:space="0" w:color="auto"/>
          </w:divBdr>
        </w:div>
        <w:div w:id="939147417">
          <w:marLeft w:val="0"/>
          <w:marRight w:val="0"/>
          <w:marTop w:val="0"/>
          <w:marBottom w:val="0"/>
          <w:divBdr>
            <w:top w:val="none" w:sz="0" w:space="0" w:color="auto"/>
            <w:left w:val="none" w:sz="0" w:space="0" w:color="auto"/>
            <w:bottom w:val="none" w:sz="0" w:space="0" w:color="auto"/>
            <w:right w:val="none" w:sz="0" w:space="0" w:color="auto"/>
          </w:divBdr>
        </w:div>
        <w:div w:id="976834552">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098872406">
          <w:marLeft w:val="0"/>
          <w:marRight w:val="0"/>
          <w:marTop w:val="0"/>
          <w:marBottom w:val="0"/>
          <w:divBdr>
            <w:top w:val="none" w:sz="0" w:space="0" w:color="auto"/>
            <w:left w:val="none" w:sz="0" w:space="0" w:color="auto"/>
            <w:bottom w:val="none" w:sz="0" w:space="0" w:color="auto"/>
            <w:right w:val="none" w:sz="0" w:space="0" w:color="auto"/>
          </w:divBdr>
        </w:div>
        <w:div w:id="1895432835">
          <w:marLeft w:val="0"/>
          <w:marRight w:val="0"/>
          <w:marTop w:val="0"/>
          <w:marBottom w:val="0"/>
          <w:divBdr>
            <w:top w:val="none" w:sz="0" w:space="0" w:color="auto"/>
            <w:left w:val="none" w:sz="0" w:space="0" w:color="auto"/>
            <w:bottom w:val="none" w:sz="0" w:space="0" w:color="auto"/>
            <w:right w:val="none" w:sz="0" w:space="0" w:color="auto"/>
          </w:divBdr>
        </w:div>
        <w:div w:id="1736270008">
          <w:marLeft w:val="0"/>
          <w:marRight w:val="0"/>
          <w:marTop w:val="0"/>
          <w:marBottom w:val="0"/>
          <w:divBdr>
            <w:top w:val="none" w:sz="0" w:space="0" w:color="auto"/>
            <w:left w:val="none" w:sz="0" w:space="0" w:color="auto"/>
            <w:bottom w:val="none" w:sz="0" w:space="0" w:color="auto"/>
            <w:right w:val="none" w:sz="0" w:space="0" w:color="auto"/>
          </w:divBdr>
        </w:div>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 w:id="459812164">
      <w:bodyDiv w:val="1"/>
      <w:marLeft w:val="0"/>
      <w:marRight w:val="0"/>
      <w:marTop w:val="0"/>
      <w:marBottom w:val="0"/>
      <w:divBdr>
        <w:top w:val="none" w:sz="0" w:space="0" w:color="auto"/>
        <w:left w:val="none" w:sz="0" w:space="0" w:color="auto"/>
        <w:bottom w:val="none" w:sz="0" w:space="0" w:color="auto"/>
        <w:right w:val="none" w:sz="0" w:space="0" w:color="auto"/>
      </w:divBdr>
      <w:divsChild>
        <w:div w:id="204148151">
          <w:marLeft w:val="0"/>
          <w:marRight w:val="0"/>
          <w:marTop w:val="0"/>
          <w:marBottom w:val="0"/>
          <w:divBdr>
            <w:top w:val="none" w:sz="0" w:space="0" w:color="auto"/>
            <w:left w:val="none" w:sz="0" w:space="0" w:color="auto"/>
            <w:bottom w:val="none" w:sz="0" w:space="0" w:color="auto"/>
            <w:right w:val="none" w:sz="0" w:space="0" w:color="auto"/>
          </w:divBdr>
        </w:div>
        <w:div w:id="2016807490">
          <w:marLeft w:val="0"/>
          <w:marRight w:val="0"/>
          <w:marTop w:val="0"/>
          <w:marBottom w:val="0"/>
          <w:divBdr>
            <w:top w:val="none" w:sz="0" w:space="0" w:color="auto"/>
            <w:left w:val="none" w:sz="0" w:space="0" w:color="auto"/>
            <w:bottom w:val="none" w:sz="0" w:space="0" w:color="auto"/>
            <w:right w:val="none" w:sz="0" w:space="0" w:color="auto"/>
          </w:divBdr>
        </w:div>
        <w:div w:id="658733081">
          <w:marLeft w:val="0"/>
          <w:marRight w:val="0"/>
          <w:marTop w:val="0"/>
          <w:marBottom w:val="0"/>
          <w:divBdr>
            <w:top w:val="none" w:sz="0" w:space="0" w:color="auto"/>
            <w:left w:val="none" w:sz="0" w:space="0" w:color="auto"/>
            <w:bottom w:val="none" w:sz="0" w:space="0" w:color="auto"/>
            <w:right w:val="none" w:sz="0" w:space="0" w:color="auto"/>
          </w:divBdr>
        </w:div>
        <w:div w:id="142238456">
          <w:marLeft w:val="0"/>
          <w:marRight w:val="0"/>
          <w:marTop w:val="0"/>
          <w:marBottom w:val="0"/>
          <w:divBdr>
            <w:top w:val="none" w:sz="0" w:space="0" w:color="auto"/>
            <w:left w:val="none" w:sz="0" w:space="0" w:color="auto"/>
            <w:bottom w:val="none" w:sz="0" w:space="0" w:color="auto"/>
            <w:right w:val="none" w:sz="0" w:space="0" w:color="auto"/>
          </w:divBdr>
        </w:div>
        <w:div w:id="584874987">
          <w:marLeft w:val="0"/>
          <w:marRight w:val="0"/>
          <w:marTop w:val="0"/>
          <w:marBottom w:val="0"/>
          <w:divBdr>
            <w:top w:val="none" w:sz="0" w:space="0" w:color="auto"/>
            <w:left w:val="none" w:sz="0" w:space="0" w:color="auto"/>
            <w:bottom w:val="none" w:sz="0" w:space="0" w:color="auto"/>
            <w:right w:val="none" w:sz="0" w:space="0" w:color="auto"/>
          </w:divBdr>
        </w:div>
        <w:div w:id="1208566627">
          <w:marLeft w:val="0"/>
          <w:marRight w:val="0"/>
          <w:marTop w:val="0"/>
          <w:marBottom w:val="0"/>
          <w:divBdr>
            <w:top w:val="none" w:sz="0" w:space="0" w:color="auto"/>
            <w:left w:val="none" w:sz="0" w:space="0" w:color="auto"/>
            <w:bottom w:val="none" w:sz="0" w:space="0" w:color="auto"/>
            <w:right w:val="none" w:sz="0" w:space="0" w:color="auto"/>
          </w:divBdr>
        </w:div>
        <w:div w:id="1160459065">
          <w:marLeft w:val="0"/>
          <w:marRight w:val="0"/>
          <w:marTop w:val="0"/>
          <w:marBottom w:val="0"/>
          <w:divBdr>
            <w:top w:val="none" w:sz="0" w:space="0" w:color="auto"/>
            <w:left w:val="none" w:sz="0" w:space="0" w:color="auto"/>
            <w:bottom w:val="none" w:sz="0" w:space="0" w:color="auto"/>
            <w:right w:val="none" w:sz="0" w:space="0" w:color="auto"/>
          </w:divBdr>
        </w:div>
        <w:div w:id="763065973">
          <w:marLeft w:val="0"/>
          <w:marRight w:val="0"/>
          <w:marTop w:val="0"/>
          <w:marBottom w:val="0"/>
          <w:divBdr>
            <w:top w:val="none" w:sz="0" w:space="0" w:color="auto"/>
            <w:left w:val="none" w:sz="0" w:space="0" w:color="auto"/>
            <w:bottom w:val="none" w:sz="0" w:space="0" w:color="auto"/>
            <w:right w:val="none" w:sz="0" w:space="0" w:color="auto"/>
          </w:divBdr>
        </w:div>
        <w:div w:id="213586549">
          <w:marLeft w:val="0"/>
          <w:marRight w:val="0"/>
          <w:marTop w:val="0"/>
          <w:marBottom w:val="0"/>
          <w:divBdr>
            <w:top w:val="none" w:sz="0" w:space="0" w:color="auto"/>
            <w:left w:val="none" w:sz="0" w:space="0" w:color="auto"/>
            <w:bottom w:val="none" w:sz="0" w:space="0" w:color="auto"/>
            <w:right w:val="none" w:sz="0" w:space="0" w:color="auto"/>
          </w:divBdr>
        </w:div>
        <w:div w:id="554239249">
          <w:marLeft w:val="0"/>
          <w:marRight w:val="0"/>
          <w:marTop w:val="0"/>
          <w:marBottom w:val="0"/>
          <w:divBdr>
            <w:top w:val="none" w:sz="0" w:space="0" w:color="auto"/>
            <w:left w:val="none" w:sz="0" w:space="0" w:color="auto"/>
            <w:bottom w:val="none" w:sz="0" w:space="0" w:color="auto"/>
            <w:right w:val="none" w:sz="0" w:space="0" w:color="auto"/>
          </w:divBdr>
        </w:div>
        <w:div w:id="186480985">
          <w:marLeft w:val="0"/>
          <w:marRight w:val="0"/>
          <w:marTop w:val="0"/>
          <w:marBottom w:val="0"/>
          <w:divBdr>
            <w:top w:val="none" w:sz="0" w:space="0" w:color="auto"/>
            <w:left w:val="none" w:sz="0" w:space="0" w:color="auto"/>
            <w:bottom w:val="none" w:sz="0" w:space="0" w:color="auto"/>
            <w:right w:val="none" w:sz="0" w:space="0" w:color="auto"/>
          </w:divBdr>
        </w:div>
        <w:div w:id="66848557">
          <w:marLeft w:val="0"/>
          <w:marRight w:val="0"/>
          <w:marTop w:val="0"/>
          <w:marBottom w:val="0"/>
          <w:divBdr>
            <w:top w:val="none" w:sz="0" w:space="0" w:color="auto"/>
            <w:left w:val="none" w:sz="0" w:space="0" w:color="auto"/>
            <w:bottom w:val="none" w:sz="0" w:space="0" w:color="auto"/>
            <w:right w:val="none" w:sz="0" w:space="0" w:color="auto"/>
          </w:divBdr>
        </w:div>
        <w:div w:id="7308688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167209868">
          <w:marLeft w:val="0"/>
          <w:marRight w:val="0"/>
          <w:marTop w:val="0"/>
          <w:marBottom w:val="0"/>
          <w:divBdr>
            <w:top w:val="none" w:sz="0" w:space="0" w:color="auto"/>
            <w:left w:val="none" w:sz="0" w:space="0" w:color="auto"/>
            <w:bottom w:val="none" w:sz="0" w:space="0" w:color="auto"/>
            <w:right w:val="none" w:sz="0" w:space="0" w:color="auto"/>
          </w:divBdr>
        </w:div>
        <w:div w:id="1394112813">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34504427">
          <w:marLeft w:val="0"/>
          <w:marRight w:val="0"/>
          <w:marTop w:val="0"/>
          <w:marBottom w:val="0"/>
          <w:divBdr>
            <w:top w:val="none" w:sz="0" w:space="0" w:color="auto"/>
            <w:left w:val="none" w:sz="0" w:space="0" w:color="auto"/>
            <w:bottom w:val="none" w:sz="0" w:space="0" w:color="auto"/>
            <w:right w:val="none" w:sz="0" w:space="0" w:color="auto"/>
          </w:divBdr>
        </w:div>
        <w:div w:id="1221137709">
          <w:marLeft w:val="0"/>
          <w:marRight w:val="0"/>
          <w:marTop w:val="0"/>
          <w:marBottom w:val="0"/>
          <w:divBdr>
            <w:top w:val="none" w:sz="0" w:space="0" w:color="auto"/>
            <w:left w:val="none" w:sz="0" w:space="0" w:color="auto"/>
            <w:bottom w:val="none" w:sz="0" w:space="0" w:color="auto"/>
            <w:right w:val="none" w:sz="0" w:space="0" w:color="auto"/>
          </w:divBdr>
        </w:div>
        <w:div w:id="1859153154">
          <w:marLeft w:val="0"/>
          <w:marRight w:val="0"/>
          <w:marTop w:val="0"/>
          <w:marBottom w:val="0"/>
          <w:divBdr>
            <w:top w:val="none" w:sz="0" w:space="0" w:color="auto"/>
            <w:left w:val="none" w:sz="0" w:space="0" w:color="auto"/>
            <w:bottom w:val="none" w:sz="0" w:space="0" w:color="auto"/>
            <w:right w:val="none" w:sz="0" w:space="0" w:color="auto"/>
          </w:divBdr>
        </w:div>
      </w:divsChild>
    </w:div>
    <w:div w:id="1186946134">
      <w:bodyDiv w:val="1"/>
      <w:marLeft w:val="0"/>
      <w:marRight w:val="0"/>
      <w:marTop w:val="0"/>
      <w:marBottom w:val="0"/>
      <w:divBdr>
        <w:top w:val="none" w:sz="0" w:space="0" w:color="auto"/>
        <w:left w:val="none" w:sz="0" w:space="0" w:color="auto"/>
        <w:bottom w:val="none" w:sz="0" w:space="0" w:color="auto"/>
        <w:right w:val="none" w:sz="0" w:space="0" w:color="auto"/>
      </w:divBdr>
      <w:divsChild>
        <w:div w:id="441732463">
          <w:marLeft w:val="0"/>
          <w:marRight w:val="0"/>
          <w:marTop w:val="0"/>
          <w:marBottom w:val="0"/>
          <w:divBdr>
            <w:top w:val="none" w:sz="0" w:space="0" w:color="auto"/>
            <w:left w:val="none" w:sz="0" w:space="0" w:color="auto"/>
            <w:bottom w:val="none" w:sz="0" w:space="0" w:color="auto"/>
            <w:right w:val="none" w:sz="0" w:space="0" w:color="auto"/>
          </w:divBdr>
        </w:div>
        <w:div w:id="2011760090">
          <w:marLeft w:val="0"/>
          <w:marRight w:val="0"/>
          <w:marTop w:val="0"/>
          <w:marBottom w:val="0"/>
          <w:divBdr>
            <w:top w:val="none" w:sz="0" w:space="0" w:color="auto"/>
            <w:left w:val="none" w:sz="0" w:space="0" w:color="auto"/>
            <w:bottom w:val="none" w:sz="0" w:space="0" w:color="auto"/>
            <w:right w:val="none" w:sz="0" w:space="0" w:color="auto"/>
          </w:divBdr>
        </w:div>
        <w:div w:id="483737948">
          <w:marLeft w:val="0"/>
          <w:marRight w:val="0"/>
          <w:marTop w:val="0"/>
          <w:marBottom w:val="0"/>
          <w:divBdr>
            <w:top w:val="none" w:sz="0" w:space="0" w:color="auto"/>
            <w:left w:val="none" w:sz="0" w:space="0" w:color="auto"/>
            <w:bottom w:val="none" w:sz="0" w:space="0" w:color="auto"/>
            <w:right w:val="none" w:sz="0" w:space="0" w:color="auto"/>
          </w:divBdr>
        </w:div>
        <w:div w:id="1869760591">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 w:id="1637024428">
          <w:marLeft w:val="0"/>
          <w:marRight w:val="0"/>
          <w:marTop w:val="0"/>
          <w:marBottom w:val="0"/>
          <w:divBdr>
            <w:top w:val="none" w:sz="0" w:space="0" w:color="auto"/>
            <w:left w:val="none" w:sz="0" w:space="0" w:color="auto"/>
            <w:bottom w:val="none" w:sz="0" w:space="0" w:color="auto"/>
            <w:right w:val="none" w:sz="0" w:space="0" w:color="auto"/>
          </w:divBdr>
        </w:div>
        <w:div w:id="467747906">
          <w:marLeft w:val="0"/>
          <w:marRight w:val="0"/>
          <w:marTop w:val="0"/>
          <w:marBottom w:val="0"/>
          <w:divBdr>
            <w:top w:val="none" w:sz="0" w:space="0" w:color="auto"/>
            <w:left w:val="none" w:sz="0" w:space="0" w:color="auto"/>
            <w:bottom w:val="none" w:sz="0" w:space="0" w:color="auto"/>
            <w:right w:val="none" w:sz="0" w:space="0" w:color="auto"/>
          </w:divBdr>
        </w:div>
        <w:div w:id="968360773">
          <w:marLeft w:val="0"/>
          <w:marRight w:val="0"/>
          <w:marTop w:val="0"/>
          <w:marBottom w:val="0"/>
          <w:divBdr>
            <w:top w:val="none" w:sz="0" w:space="0" w:color="auto"/>
            <w:left w:val="none" w:sz="0" w:space="0" w:color="auto"/>
            <w:bottom w:val="none" w:sz="0" w:space="0" w:color="auto"/>
            <w:right w:val="none" w:sz="0" w:space="0" w:color="auto"/>
          </w:divBdr>
        </w:div>
        <w:div w:id="89469416">
          <w:marLeft w:val="0"/>
          <w:marRight w:val="0"/>
          <w:marTop w:val="0"/>
          <w:marBottom w:val="0"/>
          <w:divBdr>
            <w:top w:val="none" w:sz="0" w:space="0" w:color="auto"/>
            <w:left w:val="none" w:sz="0" w:space="0" w:color="auto"/>
            <w:bottom w:val="none" w:sz="0" w:space="0" w:color="auto"/>
            <w:right w:val="none" w:sz="0" w:space="0" w:color="auto"/>
          </w:divBdr>
        </w:div>
        <w:div w:id="1785464108">
          <w:marLeft w:val="0"/>
          <w:marRight w:val="0"/>
          <w:marTop w:val="0"/>
          <w:marBottom w:val="0"/>
          <w:divBdr>
            <w:top w:val="none" w:sz="0" w:space="0" w:color="auto"/>
            <w:left w:val="none" w:sz="0" w:space="0" w:color="auto"/>
            <w:bottom w:val="none" w:sz="0" w:space="0" w:color="auto"/>
            <w:right w:val="none" w:sz="0" w:space="0" w:color="auto"/>
          </w:divBdr>
        </w:div>
        <w:div w:id="540947479">
          <w:marLeft w:val="0"/>
          <w:marRight w:val="0"/>
          <w:marTop w:val="0"/>
          <w:marBottom w:val="0"/>
          <w:divBdr>
            <w:top w:val="none" w:sz="0" w:space="0" w:color="auto"/>
            <w:left w:val="none" w:sz="0" w:space="0" w:color="auto"/>
            <w:bottom w:val="none" w:sz="0" w:space="0" w:color="auto"/>
            <w:right w:val="none" w:sz="0" w:space="0" w:color="auto"/>
          </w:divBdr>
        </w:div>
        <w:div w:id="1800222772">
          <w:marLeft w:val="0"/>
          <w:marRight w:val="0"/>
          <w:marTop w:val="0"/>
          <w:marBottom w:val="0"/>
          <w:divBdr>
            <w:top w:val="none" w:sz="0" w:space="0" w:color="auto"/>
            <w:left w:val="none" w:sz="0" w:space="0" w:color="auto"/>
            <w:bottom w:val="none" w:sz="0" w:space="0" w:color="auto"/>
            <w:right w:val="none" w:sz="0" w:space="0" w:color="auto"/>
          </w:divBdr>
        </w:div>
        <w:div w:id="1947227912">
          <w:marLeft w:val="0"/>
          <w:marRight w:val="0"/>
          <w:marTop w:val="0"/>
          <w:marBottom w:val="0"/>
          <w:divBdr>
            <w:top w:val="none" w:sz="0" w:space="0" w:color="auto"/>
            <w:left w:val="none" w:sz="0" w:space="0" w:color="auto"/>
            <w:bottom w:val="none" w:sz="0" w:space="0" w:color="auto"/>
            <w:right w:val="none" w:sz="0" w:space="0" w:color="auto"/>
          </w:divBdr>
        </w:div>
        <w:div w:id="898246267">
          <w:marLeft w:val="0"/>
          <w:marRight w:val="0"/>
          <w:marTop w:val="0"/>
          <w:marBottom w:val="0"/>
          <w:divBdr>
            <w:top w:val="none" w:sz="0" w:space="0" w:color="auto"/>
            <w:left w:val="none" w:sz="0" w:space="0" w:color="auto"/>
            <w:bottom w:val="none" w:sz="0" w:space="0" w:color="auto"/>
            <w:right w:val="none" w:sz="0" w:space="0" w:color="auto"/>
          </w:divBdr>
        </w:div>
        <w:div w:id="1300191517">
          <w:marLeft w:val="0"/>
          <w:marRight w:val="0"/>
          <w:marTop w:val="0"/>
          <w:marBottom w:val="0"/>
          <w:divBdr>
            <w:top w:val="none" w:sz="0" w:space="0" w:color="auto"/>
            <w:left w:val="none" w:sz="0" w:space="0" w:color="auto"/>
            <w:bottom w:val="none" w:sz="0" w:space="0" w:color="auto"/>
            <w:right w:val="none" w:sz="0" w:space="0" w:color="auto"/>
          </w:divBdr>
        </w:div>
        <w:div w:id="1462730713">
          <w:marLeft w:val="0"/>
          <w:marRight w:val="0"/>
          <w:marTop w:val="0"/>
          <w:marBottom w:val="0"/>
          <w:divBdr>
            <w:top w:val="none" w:sz="0" w:space="0" w:color="auto"/>
            <w:left w:val="none" w:sz="0" w:space="0" w:color="auto"/>
            <w:bottom w:val="none" w:sz="0" w:space="0" w:color="auto"/>
            <w:right w:val="none" w:sz="0" w:space="0" w:color="auto"/>
          </w:divBdr>
        </w:div>
        <w:div w:id="1677031505">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1709599110">
          <w:marLeft w:val="0"/>
          <w:marRight w:val="0"/>
          <w:marTop w:val="0"/>
          <w:marBottom w:val="0"/>
          <w:divBdr>
            <w:top w:val="none" w:sz="0" w:space="0" w:color="auto"/>
            <w:left w:val="none" w:sz="0" w:space="0" w:color="auto"/>
            <w:bottom w:val="none" w:sz="0" w:space="0" w:color="auto"/>
            <w:right w:val="none" w:sz="0" w:space="0" w:color="auto"/>
          </w:divBdr>
        </w:div>
        <w:div w:id="319968113">
          <w:marLeft w:val="0"/>
          <w:marRight w:val="0"/>
          <w:marTop w:val="0"/>
          <w:marBottom w:val="0"/>
          <w:divBdr>
            <w:top w:val="none" w:sz="0" w:space="0" w:color="auto"/>
            <w:left w:val="none" w:sz="0" w:space="0" w:color="auto"/>
            <w:bottom w:val="none" w:sz="0" w:space="0" w:color="auto"/>
            <w:right w:val="none" w:sz="0" w:space="0" w:color="auto"/>
          </w:divBdr>
        </w:div>
      </w:divsChild>
    </w:div>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36380C4D-C35F-45C0-A062-0092C697A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11</cp:revision>
  <dcterms:created xsi:type="dcterms:W3CDTF">2022-05-30T23:34:00Z</dcterms:created>
  <dcterms:modified xsi:type="dcterms:W3CDTF">2023-05-26T12:15:00Z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