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(Cess)</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Items to be procured with justification statements and timelines</w:t>
      </w:r>
    </w:p>
    <w:p w14:paraId="667CBF5B" w14:textId="77777777" w:rsidR="00601617" w:rsidRPr="00AB083B" w:rsidRDefault="00601617" w:rsidP="00601617">
      <w:pPr>
        <w:numPr>
          <w:ilvl w:val="0"/>
          <w:numId w:val="1"/>
        </w:numPr>
        <w:rPr>
          <w:color w:val="008000"/>
        </w:rPr>
      </w:pPr>
      <w:r w:rsidRPr="00AB083B">
        <w:rPr>
          <w:color w:val="008000"/>
        </w:rPr>
        <w:t>Type of contract to be used</w:t>
      </w:r>
    </w:p>
    <w:p w14:paraId="5AC5FEB1" w14:textId="77777777" w:rsidR="00601617" w:rsidRPr="00AB083B" w:rsidRDefault="00601617" w:rsidP="00601617">
      <w:pPr>
        <w:numPr>
          <w:ilvl w:val="0"/>
          <w:numId w:val="1"/>
        </w:numPr>
        <w:rPr>
          <w:color w:val="008000"/>
        </w:rPr>
      </w:pPr>
      <w:r w:rsidRPr="00AB083B">
        <w:rPr>
          <w:color w:val="008000"/>
        </w:rPr>
        <w:t>Risks associated with procurement management</w:t>
      </w:r>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Determining costs and if/how they’re used as evaluation criteria</w:t>
      </w:r>
    </w:p>
    <w:p w14:paraId="510D0E6E" w14:textId="77777777" w:rsidR="00601617" w:rsidRPr="00AB083B" w:rsidRDefault="00601617" w:rsidP="00601617">
      <w:pPr>
        <w:numPr>
          <w:ilvl w:val="0"/>
          <w:numId w:val="1"/>
        </w:numPr>
        <w:rPr>
          <w:color w:val="008000"/>
        </w:rPr>
      </w:pPr>
      <w:r w:rsidRPr="00AB083B">
        <w:rPr>
          <w:color w:val="008000"/>
        </w:rPr>
        <w:t>Any standardized procurement templates or documents to be used</w:t>
      </w:r>
    </w:p>
    <w:p w14:paraId="7CEF6820" w14:textId="77777777" w:rsidR="00601617" w:rsidRPr="00AB083B" w:rsidRDefault="00601617" w:rsidP="00601617">
      <w:pPr>
        <w:numPr>
          <w:ilvl w:val="0"/>
          <w:numId w:val="1"/>
        </w:numPr>
        <w:rPr>
          <w:color w:val="008000"/>
        </w:rPr>
      </w:pPr>
      <w:r w:rsidRPr="00AB083B">
        <w:rPr>
          <w:color w:val="008000"/>
        </w:rPr>
        <w:t>How multiple suppliers will be managed if applicable</w:t>
      </w:r>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Any constraints pertaining to procurement</w:t>
      </w:r>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(Cess)</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r w:rsidR="00B21F02">
        <w:rPr>
          <w:rFonts w:asciiTheme="minorHAnsi" w:hAnsiTheme="minorHAnsi" w:cstheme="minorHAnsi"/>
          <w:smallCaps/>
          <w:sz w:val="28"/>
          <w:szCs w:val="28"/>
        </w:rPr>
        <w:t xml:space="preserve"> (Dale)</w:t>
      </w:r>
    </w:p>
    <w:p w14:paraId="0E22C1DB" w14:textId="77777777" w:rsidR="00601617" w:rsidRPr="00AB083B" w:rsidRDefault="00601617" w:rsidP="00601617">
      <w:r w:rsidRPr="00AB083B">
        <w:rPr>
          <w:color w:val="008000"/>
        </w:rPr>
        <w:t xml:space="preserve">The purpose of this section is to describe how risks related specifically to procurement activities will be managed.  All projects should have an independent and thorough risk management plan.  However, much like there are risks which pertain only to procurement, there are risk </w:t>
      </w:r>
      <w:r w:rsidRPr="00AB083B">
        <w:rPr>
          <w:color w:val="008000"/>
        </w:rPr>
        <w:lastRenderedPageBreak/>
        <w:t>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6673B1D8" w14:textId="77777777" w:rsidR="00601617" w:rsidRPr="00AB083B" w:rsidRDefault="00601617" w:rsidP="00601617">
      <w:pPr>
        <w:rPr>
          <w:b/>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256226DF" w14:textId="77777777" w:rsidR="00601617" w:rsidRPr="00AB083B" w:rsidRDefault="00601617" w:rsidP="00601617">
      <w:pPr>
        <w:rPr>
          <w:color w:val="008000"/>
        </w:rPr>
      </w:pPr>
      <w:r w:rsidRPr="00AB083B">
        <w:rPr>
          <w:color w:val="008000"/>
        </w:rPr>
        <w:t>The purpose of this section is to describe any constraints which must be considered as part of the project’s procurement management process.  These constraints may be related to schedule, cost, scope, resources, technology, or buyer/seller relationships.  As constraints are identified, they must be considered every step of the way as procurement activities are planned and conducted.  Every effort must be made to identify all constraints prior to any project or procurement planning as constraints identified later in the project lifecycle can significantly impact the project’s likelihood of success.</w:t>
      </w:r>
    </w:p>
    <w:p w14:paraId="417A09B6" w14:textId="77777777" w:rsidR="00601617" w:rsidRPr="00AB083B" w:rsidRDefault="00601617"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(Rark)</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company but it is important to define the process within your organization and who is involved in the decision-making.  Typically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2E1E2DD6" w14:textId="77777777" w:rsidR="00601617" w:rsidRPr="00AB083B" w:rsidRDefault="00601617" w:rsidP="00601617">
      <w:pPr>
        <w:rPr>
          <w:color w:val="008000"/>
        </w:rPr>
      </w:pPr>
      <w:r w:rsidRPr="00AB083B">
        <w:rPr>
          <w:color w:val="008000"/>
        </w:rPr>
        <w:t>The purpose of this section is to define the criteria used by the contract review board to decide on what contract(s) to award.  Again, these criteria may vary between organizations but must be defined as part of the Procurement Management Plan.</w:t>
      </w:r>
    </w:p>
    <w:p w14:paraId="56D12C14" w14:textId="77777777" w:rsidR="00601617" w:rsidRPr="00AB083B" w:rsidRDefault="00601617" w:rsidP="00601617">
      <w:pPr>
        <w:rPr>
          <w:color w:val="008000"/>
        </w:rPr>
      </w:pP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Pr="00AB083B"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5E795DED" w14:textId="77777777" w:rsidR="00601617" w:rsidRPr="00AB083B" w:rsidRDefault="00601617" w:rsidP="00601617">
      <w:pPr>
        <w:rPr>
          <w:color w:val="008000"/>
        </w:rPr>
      </w:pPr>
      <w:r w:rsidRPr="00AB083B">
        <w:rPr>
          <w:color w:val="008000"/>
        </w:rPr>
        <w:t>This section describes the metrics to be used for procurement activities associated with the project.  These metrics may be used to ensure the project stays on schedule regarding procurement activities.  They may also be used to compile data on the performance of various vendors in order to assist with future procurement activities’ vendor selection criteria.</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8"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60E9" w14:textId="77777777" w:rsidR="002D2471" w:rsidRDefault="002D2471" w:rsidP="00005A27">
      <w:r>
        <w:separator/>
      </w:r>
    </w:p>
  </w:endnote>
  <w:endnote w:type="continuationSeparator" w:id="0">
    <w:p w14:paraId="5DDC996D" w14:textId="77777777" w:rsidR="002D2471" w:rsidRDefault="002D247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F116" w14:textId="77777777" w:rsidR="002D2471" w:rsidRDefault="002D2471" w:rsidP="00005A27">
      <w:r>
        <w:separator/>
      </w:r>
    </w:p>
  </w:footnote>
  <w:footnote w:type="continuationSeparator" w:id="0">
    <w:p w14:paraId="2CCEBC01" w14:textId="77777777" w:rsidR="002D2471" w:rsidRDefault="002D247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2195598">
    <w:abstractNumId w:val="3"/>
  </w:num>
  <w:num w:numId="2" w16cid:durableId="600532485">
    <w:abstractNumId w:val="6"/>
  </w:num>
  <w:num w:numId="3" w16cid:durableId="1036394676">
    <w:abstractNumId w:val="4"/>
  </w:num>
  <w:num w:numId="4" w16cid:durableId="1587379560">
    <w:abstractNumId w:val="1"/>
  </w:num>
  <w:num w:numId="5" w16cid:durableId="672032039">
    <w:abstractNumId w:val="5"/>
  </w:num>
  <w:num w:numId="6" w16cid:durableId="110563622">
    <w:abstractNumId w:val="0"/>
  </w:num>
  <w:num w:numId="7" w16cid:durableId="1237014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442F54"/>
    <w:rsid w:val="0056499A"/>
    <w:rsid w:val="00601617"/>
    <w:rsid w:val="006024BB"/>
    <w:rsid w:val="006A33D8"/>
    <w:rsid w:val="007217EC"/>
    <w:rsid w:val="00A10DCA"/>
    <w:rsid w:val="00AB083B"/>
    <w:rsid w:val="00B21F02"/>
    <w:rsid w:val="00BD7BEC"/>
    <w:rsid w:val="00C509B5"/>
    <w:rsid w:val="00CE4CCE"/>
    <w:rsid w:val="00D20E9F"/>
    <w:rsid w:val="00D62690"/>
    <w:rsid w:val="00E73329"/>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customXml/itemProps2.xml><?xml version="1.0" encoding="utf-8"?>
<ds:datastoreItem xmlns:ds="http://schemas.openxmlformats.org/officeDocument/2006/customXml" ds:itemID="{AF83D040-C5A1-4D67-9DAB-63E4593B6B00}"/>
</file>

<file path=customXml/itemProps3.xml><?xml version="1.0" encoding="utf-8"?>
<ds:datastoreItem xmlns:ds="http://schemas.openxmlformats.org/officeDocument/2006/customXml" ds:itemID="{B47F7475-8FD1-451F-B2D9-D72B7CC07AE6}"/>
</file>

<file path=customXml/itemProps4.xml><?xml version="1.0" encoding="utf-8"?>
<ds:datastoreItem xmlns:ds="http://schemas.openxmlformats.org/officeDocument/2006/customXml" ds:itemID="{4538F78F-2210-40E5-BAED-55D41E18F896}"/>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4</cp:revision>
  <dcterms:created xsi:type="dcterms:W3CDTF">2022-06-04T02:50:00Z</dcterms:created>
  <dcterms:modified xsi:type="dcterms:W3CDTF">2023-05-21T08:57:00Z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