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7447356"/>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17447357"/>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pPr>
        <w:pStyle w:val="Heading3"/>
        <w:spacing w:line="229" w:lineRule="exact"/>
      </w:pPr>
      <w:bookmarkStart w:id="2" w:name="_Toc217447358"/>
      <w:r>
        <w:rPr>
          <w:color w:val="747474"/>
          <w:spacing w:val="-2"/>
        </w:rPr>
        <w:t>AUTHORS:</w:t>
      </w:r>
      <w:bookmarkEnd w:id="2"/>
    </w:p>
    <w:p w14:paraId="7AF4ED71" w14:textId="1FC99D7F" w:rsidR="00F60236" w:rsidRDefault="005C29C4" w:rsidP="0068266F">
      <w:pPr>
        <w:pStyle w:val="BodyText"/>
        <w:spacing w:line="229" w:lineRule="exact"/>
        <w:ind w:left="256"/>
      </w:pPr>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left:0;text-align:left;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left:0;text-align:left;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rPr>
          <w:color w:val="747474"/>
        </w:rPr>
        <w:t>Trisha Mae Sayson</w:t>
      </w:r>
    </w:p>
    <w:p w14:paraId="214605DC" w14:textId="5A79639D" w:rsidR="00F60236" w:rsidRDefault="00C3413C">
      <w:pPr>
        <w:pStyle w:val="Heading3"/>
        <w:spacing w:before="229"/>
      </w:pPr>
      <w:bookmarkStart w:id="3" w:name="_Toc217447359"/>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rPr>
          <w:color w:val="747474"/>
        </w:rPr>
        <w:t>CO-</w:t>
      </w:r>
      <w:r w:rsidR="005C29C4">
        <w:rPr>
          <w:color w:val="747474"/>
          <w:spacing w:val="-2"/>
        </w:rPr>
        <w:t>AUTHORS:</w:t>
      </w:r>
      <w:bookmarkEnd w:id="3"/>
    </w:p>
    <w:p w14:paraId="3F9D6C48" w14:textId="77777777" w:rsidR="00DA37A1" w:rsidRDefault="0068266F" w:rsidP="00DA37A1">
      <w:pPr>
        <w:pStyle w:val="BodyText"/>
        <w:spacing w:before="1"/>
        <w:ind w:left="284" w:right="7670"/>
        <w:rPr>
          <w:color w:val="747474"/>
        </w:rPr>
      </w:pPr>
      <w:r>
        <w:rPr>
          <w:color w:val="747474"/>
        </w:rPr>
        <w:t>Roselle Wednesday Gardon</w:t>
      </w:r>
    </w:p>
    <w:p w14:paraId="74059A03" w14:textId="77777777" w:rsidR="00DA37A1" w:rsidRDefault="00B81BF0" w:rsidP="00DA37A1">
      <w:pPr>
        <w:pStyle w:val="BodyText"/>
        <w:spacing w:before="1"/>
        <w:ind w:left="284" w:right="7670"/>
        <w:rPr>
          <w:color w:val="747474"/>
        </w:rPr>
      </w:pPr>
      <w:r>
        <w:rPr>
          <w:color w:val="747474"/>
        </w:rPr>
        <w:t xml:space="preserve">Manuel </w:t>
      </w:r>
      <w:r w:rsidR="00C90673">
        <w:rPr>
          <w:color w:val="747474"/>
        </w:rPr>
        <w:t xml:space="preserve">Sebastian </w:t>
      </w:r>
      <w:r>
        <w:rPr>
          <w:color w:val="747474"/>
        </w:rPr>
        <w:t>Sanchez</w:t>
      </w:r>
    </w:p>
    <w:p w14:paraId="613738BE" w14:textId="2D175ADD" w:rsidR="00C90673" w:rsidRDefault="00C90673" w:rsidP="00DA37A1">
      <w:pPr>
        <w:pStyle w:val="BodyText"/>
        <w:spacing w:before="1"/>
        <w:ind w:left="284" w:right="7670"/>
        <w:rPr>
          <w:color w:val="747474"/>
        </w:rPr>
      </w:pPr>
      <w:r>
        <w:rPr>
          <w:color w:val="747474"/>
        </w:rP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0C9F61A8" w14:textId="6247B041" w:rsidR="002A73F8"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17447356" w:history="1">
            <w:r w:rsidR="002A73F8" w:rsidRPr="00E75A31">
              <w:rPr>
                <w:rStyle w:val="Hyperlink"/>
                <w:noProof/>
                <w:spacing w:val="-2"/>
              </w:rPr>
              <w:t>Project ULAS EJ</w:t>
            </w:r>
            <w:r w:rsidR="002A73F8">
              <w:rPr>
                <w:noProof/>
                <w:webHidden/>
              </w:rPr>
              <w:tab/>
            </w:r>
            <w:r w:rsidR="002A73F8">
              <w:rPr>
                <w:noProof/>
                <w:webHidden/>
              </w:rPr>
              <w:fldChar w:fldCharType="begin"/>
            </w:r>
            <w:r w:rsidR="002A73F8">
              <w:rPr>
                <w:noProof/>
                <w:webHidden/>
              </w:rPr>
              <w:instrText xml:space="preserve"> PAGEREF _Toc217447356 \h </w:instrText>
            </w:r>
            <w:r w:rsidR="002A73F8">
              <w:rPr>
                <w:noProof/>
                <w:webHidden/>
              </w:rPr>
            </w:r>
            <w:r w:rsidR="002A73F8">
              <w:rPr>
                <w:noProof/>
                <w:webHidden/>
              </w:rPr>
              <w:fldChar w:fldCharType="separate"/>
            </w:r>
            <w:r w:rsidR="002A73F8">
              <w:rPr>
                <w:noProof/>
                <w:webHidden/>
              </w:rPr>
              <w:t>1</w:t>
            </w:r>
            <w:r w:rsidR="002A73F8">
              <w:rPr>
                <w:noProof/>
                <w:webHidden/>
              </w:rPr>
              <w:fldChar w:fldCharType="end"/>
            </w:r>
          </w:hyperlink>
        </w:p>
        <w:p w14:paraId="59722214" w14:textId="3599EBEF"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57" w:history="1">
            <w:r w:rsidRPr="00E75A31">
              <w:rPr>
                <w:rStyle w:val="Hyperlink"/>
                <w:noProof/>
                <w:spacing w:val="-4"/>
              </w:rPr>
              <w:t>AY</w:t>
            </w:r>
            <w:r w:rsidRPr="00E75A31">
              <w:rPr>
                <w:rStyle w:val="Hyperlink"/>
                <w:noProof/>
                <w:spacing w:val="-18"/>
              </w:rPr>
              <w:t xml:space="preserve"> </w:t>
            </w:r>
            <w:r w:rsidRPr="00E75A31">
              <w:rPr>
                <w:rStyle w:val="Hyperlink"/>
                <w:noProof/>
                <w:spacing w:val="-4"/>
              </w:rPr>
              <w:t>2025 - 2026</w:t>
            </w:r>
            <w:r>
              <w:rPr>
                <w:noProof/>
                <w:webHidden/>
              </w:rPr>
              <w:tab/>
            </w:r>
            <w:r>
              <w:rPr>
                <w:noProof/>
                <w:webHidden/>
              </w:rPr>
              <w:fldChar w:fldCharType="begin"/>
            </w:r>
            <w:r>
              <w:rPr>
                <w:noProof/>
                <w:webHidden/>
              </w:rPr>
              <w:instrText xml:space="preserve"> PAGEREF _Toc217447357 \h </w:instrText>
            </w:r>
            <w:r>
              <w:rPr>
                <w:noProof/>
                <w:webHidden/>
              </w:rPr>
            </w:r>
            <w:r>
              <w:rPr>
                <w:noProof/>
                <w:webHidden/>
              </w:rPr>
              <w:fldChar w:fldCharType="separate"/>
            </w:r>
            <w:r>
              <w:rPr>
                <w:noProof/>
                <w:webHidden/>
              </w:rPr>
              <w:t>1</w:t>
            </w:r>
            <w:r>
              <w:rPr>
                <w:noProof/>
                <w:webHidden/>
              </w:rPr>
              <w:fldChar w:fldCharType="end"/>
            </w:r>
          </w:hyperlink>
        </w:p>
        <w:p w14:paraId="0A922E03" w14:textId="3E693E78"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58" w:history="1">
            <w:r w:rsidRPr="00E75A31">
              <w:rPr>
                <w:rStyle w:val="Hyperlink"/>
                <w:noProof/>
                <w:spacing w:val="-2"/>
              </w:rPr>
              <w:t>AUTHORS:</w:t>
            </w:r>
            <w:r>
              <w:rPr>
                <w:noProof/>
                <w:webHidden/>
              </w:rPr>
              <w:tab/>
            </w:r>
            <w:r>
              <w:rPr>
                <w:noProof/>
                <w:webHidden/>
              </w:rPr>
              <w:fldChar w:fldCharType="begin"/>
            </w:r>
            <w:r>
              <w:rPr>
                <w:noProof/>
                <w:webHidden/>
              </w:rPr>
              <w:instrText xml:space="preserve"> PAGEREF _Toc217447358 \h </w:instrText>
            </w:r>
            <w:r>
              <w:rPr>
                <w:noProof/>
                <w:webHidden/>
              </w:rPr>
            </w:r>
            <w:r>
              <w:rPr>
                <w:noProof/>
                <w:webHidden/>
              </w:rPr>
              <w:fldChar w:fldCharType="separate"/>
            </w:r>
            <w:r>
              <w:rPr>
                <w:noProof/>
                <w:webHidden/>
              </w:rPr>
              <w:t>1</w:t>
            </w:r>
            <w:r>
              <w:rPr>
                <w:noProof/>
                <w:webHidden/>
              </w:rPr>
              <w:fldChar w:fldCharType="end"/>
            </w:r>
          </w:hyperlink>
        </w:p>
        <w:p w14:paraId="24FBED47" w14:textId="7FAF7379"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59" w:history="1">
            <w:r w:rsidRPr="00E75A31">
              <w:rPr>
                <w:rStyle w:val="Hyperlink"/>
                <w:noProof/>
              </w:rPr>
              <w:t>CO-</w:t>
            </w:r>
            <w:r w:rsidRPr="00E75A31">
              <w:rPr>
                <w:rStyle w:val="Hyperlink"/>
                <w:noProof/>
                <w:spacing w:val="-2"/>
              </w:rPr>
              <w:t>AUTHORS:</w:t>
            </w:r>
            <w:r>
              <w:rPr>
                <w:noProof/>
                <w:webHidden/>
              </w:rPr>
              <w:tab/>
            </w:r>
            <w:r>
              <w:rPr>
                <w:noProof/>
                <w:webHidden/>
              </w:rPr>
              <w:fldChar w:fldCharType="begin"/>
            </w:r>
            <w:r>
              <w:rPr>
                <w:noProof/>
                <w:webHidden/>
              </w:rPr>
              <w:instrText xml:space="preserve"> PAGEREF _Toc217447359 \h </w:instrText>
            </w:r>
            <w:r>
              <w:rPr>
                <w:noProof/>
                <w:webHidden/>
              </w:rPr>
            </w:r>
            <w:r>
              <w:rPr>
                <w:noProof/>
                <w:webHidden/>
              </w:rPr>
              <w:fldChar w:fldCharType="separate"/>
            </w:r>
            <w:r>
              <w:rPr>
                <w:noProof/>
                <w:webHidden/>
              </w:rPr>
              <w:t>1</w:t>
            </w:r>
            <w:r>
              <w:rPr>
                <w:noProof/>
                <w:webHidden/>
              </w:rPr>
              <w:fldChar w:fldCharType="end"/>
            </w:r>
          </w:hyperlink>
        </w:p>
        <w:p w14:paraId="6FCA7B81" w14:textId="2AA6552D" w:rsidR="002A73F8" w:rsidRDefault="002A73F8">
          <w:pPr>
            <w:pStyle w:val="TOC1"/>
            <w:rPr>
              <w:rFonts w:asciiTheme="minorHAnsi" w:hAnsiTheme="minorHAnsi"/>
              <w:noProof/>
              <w:kern w:val="2"/>
              <w:sz w:val="24"/>
              <w:szCs w:val="24"/>
              <w:lang w:eastAsia="en-PH"/>
              <w14:ligatures w14:val="standardContextual"/>
            </w:rPr>
          </w:pPr>
          <w:hyperlink w:anchor="_Toc217447360" w:history="1">
            <w:r w:rsidRPr="00E75A31">
              <w:rPr>
                <w:rStyle w:val="Hyperlink"/>
                <w:rFonts w:cs="Arial"/>
                <w:noProof/>
              </w:rPr>
              <w:t>Executive Summary</w:t>
            </w:r>
            <w:r>
              <w:rPr>
                <w:noProof/>
                <w:webHidden/>
              </w:rPr>
              <w:tab/>
            </w:r>
            <w:r>
              <w:rPr>
                <w:noProof/>
                <w:webHidden/>
              </w:rPr>
              <w:fldChar w:fldCharType="begin"/>
            </w:r>
            <w:r>
              <w:rPr>
                <w:noProof/>
                <w:webHidden/>
              </w:rPr>
              <w:instrText xml:space="preserve"> PAGEREF _Toc217447360 \h </w:instrText>
            </w:r>
            <w:r>
              <w:rPr>
                <w:noProof/>
                <w:webHidden/>
              </w:rPr>
            </w:r>
            <w:r>
              <w:rPr>
                <w:noProof/>
                <w:webHidden/>
              </w:rPr>
              <w:fldChar w:fldCharType="separate"/>
            </w:r>
            <w:r>
              <w:rPr>
                <w:noProof/>
                <w:webHidden/>
              </w:rPr>
              <w:t>iv</w:t>
            </w:r>
            <w:r>
              <w:rPr>
                <w:noProof/>
                <w:webHidden/>
              </w:rPr>
              <w:fldChar w:fldCharType="end"/>
            </w:r>
          </w:hyperlink>
        </w:p>
        <w:p w14:paraId="45F10557" w14:textId="0CF3E56F" w:rsidR="002A73F8" w:rsidRDefault="002A73F8">
          <w:pPr>
            <w:pStyle w:val="TOC1"/>
            <w:rPr>
              <w:rFonts w:asciiTheme="minorHAnsi" w:hAnsiTheme="minorHAnsi"/>
              <w:noProof/>
              <w:kern w:val="2"/>
              <w:sz w:val="24"/>
              <w:szCs w:val="24"/>
              <w:lang w:eastAsia="en-PH"/>
              <w14:ligatures w14:val="standardContextual"/>
            </w:rPr>
          </w:pPr>
          <w:hyperlink w:anchor="_Toc217447361" w:history="1">
            <w:r w:rsidRPr="00E75A31">
              <w:rPr>
                <w:rStyle w:val="Hyperlink"/>
                <w:rFonts w:cs="Arial"/>
                <w:noProof/>
              </w:rPr>
              <w:t>List of Figures</w:t>
            </w:r>
            <w:r>
              <w:rPr>
                <w:noProof/>
                <w:webHidden/>
              </w:rPr>
              <w:tab/>
            </w:r>
            <w:r>
              <w:rPr>
                <w:noProof/>
                <w:webHidden/>
              </w:rPr>
              <w:fldChar w:fldCharType="begin"/>
            </w:r>
            <w:r>
              <w:rPr>
                <w:noProof/>
                <w:webHidden/>
              </w:rPr>
              <w:instrText xml:space="preserve"> PAGEREF _Toc217447361 \h </w:instrText>
            </w:r>
            <w:r>
              <w:rPr>
                <w:noProof/>
                <w:webHidden/>
              </w:rPr>
            </w:r>
            <w:r>
              <w:rPr>
                <w:noProof/>
                <w:webHidden/>
              </w:rPr>
              <w:fldChar w:fldCharType="separate"/>
            </w:r>
            <w:r>
              <w:rPr>
                <w:noProof/>
                <w:webHidden/>
              </w:rPr>
              <w:t>v</w:t>
            </w:r>
            <w:r>
              <w:rPr>
                <w:noProof/>
                <w:webHidden/>
              </w:rPr>
              <w:fldChar w:fldCharType="end"/>
            </w:r>
          </w:hyperlink>
        </w:p>
        <w:p w14:paraId="4A66AFA6" w14:textId="664ED4A7" w:rsidR="002A73F8" w:rsidRDefault="002A73F8">
          <w:pPr>
            <w:pStyle w:val="TOC1"/>
            <w:rPr>
              <w:rFonts w:asciiTheme="minorHAnsi" w:hAnsiTheme="minorHAnsi"/>
              <w:noProof/>
              <w:kern w:val="2"/>
              <w:sz w:val="24"/>
              <w:szCs w:val="24"/>
              <w:lang w:eastAsia="en-PH"/>
              <w14:ligatures w14:val="standardContextual"/>
            </w:rPr>
          </w:pPr>
          <w:hyperlink w:anchor="_Toc217447362" w:history="1">
            <w:r w:rsidRPr="00E75A31">
              <w:rPr>
                <w:rStyle w:val="Hyperlink"/>
                <w:rFonts w:cs="Arial"/>
                <w:noProof/>
              </w:rPr>
              <w:t>List of Tables</w:t>
            </w:r>
            <w:r>
              <w:rPr>
                <w:noProof/>
                <w:webHidden/>
              </w:rPr>
              <w:tab/>
            </w:r>
            <w:r>
              <w:rPr>
                <w:noProof/>
                <w:webHidden/>
              </w:rPr>
              <w:fldChar w:fldCharType="begin"/>
            </w:r>
            <w:r>
              <w:rPr>
                <w:noProof/>
                <w:webHidden/>
              </w:rPr>
              <w:instrText xml:space="preserve"> PAGEREF _Toc217447362 \h </w:instrText>
            </w:r>
            <w:r>
              <w:rPr>
                <w:noProof/>
                <w:webHidden/>
              </w:rPr>
            </w:r>
            <w:r>
              <w:rPr>
                <w:noProof/>
                <w:webHidden/>
              </w:rPr>
              <w:fldChar w:fldCharType="separate"/>
            </w:r>
            <w:r>
              <w:rPr>
                <w:noProof/>
                <w:webHidden/>
              </w:rPr>
              <w:t>vi</w:t>
            </w:r>
            <w:r>
              <w:rPr>
                <w:noProof/>
                <w:webHidden/>
              </w:rPr>
              <w:fldChar w:fldCharType="end"/>
            </w:r>
          </w:hyperlink>
        </w:p>
        <w:p w14:paraId="606D535C" w14:textId="4A0C7B14" w:rsidR="002A73F8" w:rsidRDefault="002A73F8">
          <w:pPr>
            <w:pStyle w:val="TOC1"/>
            <w:rPr>
              <w:rFonts w:asciiTheme="minorHAnsi" w:hAnsiTheme="minorHAnsi"/>
              <w:noProof/>
              <w:kern w:val="2"/>
              <w:sz w:val="24"/>
              <w:szCs w:val="24"/>
              <w:lang w:eastAsia="en-PH"/>
              <w14:ligatures w14:val="standardContextual"/>
            </w:rPr>
          </w:pPr>
          <w:hyperlink w:anchor="_Toc217447363" w:history="1">
            <w:r w:rsidRPr="00E75A31">
              <w:rPr>
                <w:rStyle w:val="Hyperlink"/>
                <w:rFonts w:cs="Arial"/>
                <w:noProof/>
              </w:rPr>
              <w:t>Introduction</w:t>
            </w:r>
            <w:r>
              <w:rPr>
                <w:noProof/>
                <w:webHidden/>
              </w:rPr>
              <w:tab/>
            </w:r>
            <w:r>
              <w:rPr>
                <w:noProof/>
                <w:webHidden/>
              </w:rPr>
              <w:fldChar w:fldCharType="begin"/>
            </w:r>
            <w:r>
              <w:rPr>
                <w:noProof/>
                <w:webHidden/>
              </w:rPr>
              <w:instrText xml:space="preserve"> PAGEREF _Toc217447363 \h </w:instrText>
            </w:r>
            <w:r>
              <w:rPr>
                <w:noProof/>
                <w:webHidden/>
              </w:rPr>
            </w:r>
            <w:r>
              <w:rPr>
                <w:noProof/>
                <w:webHidden/>
              </w:rPr>
              <w:fldChar w:fldCharType="separate"/>
            </w:r>
            <w:r>
              <w:rPr>
                <w:noProof/>
                <w:webHidden/>
              </w:rPr>
              <w:t>1</w:t>
            </w:r>
            <w:r>
              <w:rPr>
                <w:noProof/>
                <w:webHidden/>
              </w:rPr>
              <w:fldChar w:fldCharType="end"/>
            </w:r>
          </w:hyperlink>
        </w:p>
        <w:p w14:paraId="5D23EB61" w14:textId="6A8A3B22"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4" w:history="1">
            <w:r w:rsidRPr="00E75A31">
              <w:rPr>
                <w:rStyle w:val="Hyperlink"/>
                <w:noProof/>
              </w:rPr>
              <w:t>Project Context</w:t>
            </w:r>
            <w:r>
              <w:rPr>
                <w:noProof/>
                <w:webHidden/>
              </w:rPr>
              <w:tab/>
            </w:r>
            <w:r>
              <w:rPr>
                <w:noProof/>
                <w:webHidden/>
              </w:rPr>
              <w:fldChar w:fldCharType="begin"/>
            </w:r>
            <w:r>
              <w:rPr>
                <w:noProof/>
                <w:webHidden/>
              </w:rPr>
              <w:instrText xml:space="preserve"> PAGEREF _Toc217447364 \h </w:instrText>
            </w:r>
            <w:r>
              <w:rPr>
                <w:noProof/>
                <w:webHidden/>
              </w:rPr>
            </w:r>
            <w:r>
              <w:rPr>
                <w:noProof/>
                <w:webHidden/>
              </w:rPr>
              <w:fldChar w:fldCharType="separate"/>
            </w:r>
            <w:r>
              <w:rPr>
                <w:noProof/>
                <w:webHidden/>
              </w:rPr>
              <w:t>1</w:t>
            </w:r>
            <w:r>
              <w:rPr>
                <w:noProof/>
                <w:webHidden/>
              </w:rPr>
              <w:fldChar w:fldCharType="end"/>
            </w:r>
          </w:hyperlink>
        </w:p>
        <w:p w14:paraId="4609C4D9" w14:textId="55E10C59"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5" w:history="1">
            <w:r w:rsidRPr="00E75A31">
              <w:rPr>
                <w:rStyle w:val="Hyperlink"/>
                <w:noProof/>
              </w:rPr>
              <w:t>Statement of the Problem</w:t>
            </w:r>
            <w:r>
              <w:rPr>
                <w:noProof/>
                <w:webHidden/>
              </w:rPr>
              <w:tab/>
            </w:r>
            <w:r>
              <w:rPr>
                <w:noProof/>
                <w:webHidden/>
              </w:rPr>
              <w:fldChar w:fldCharType="begin"/>
            </w:r>
            <w:r>
              <w:rPr>
                <w:noProof/>
                <w:webHidden/>
              </w:rPr>
              <w:instrText xml:space="preserve"> PAGEREF _Toc217447365 \h </w:instrText>
            </w:r>
            <w:r>
              <w:rPr>
                <w:noProof/>
                <w:webHidden/>
              </w:rPr>
            </w:r>
            <w:r>
              <w:rPr>
                <w:noProof/>
                <w:webHidden/>
              </w:rPr>
              <w:fldChar w:fldCharType="separate"/>
            </w:r>
            <w:r>
              <w:rPr>
                <w:noProof/>
                <w:webHidden/>
              </w:rPr>
              <w:t>2</w:t>
            </w:r>
            <w:r>
              <w:rPr>
                <w:noProof/>
                <w:webHidden/>
              </w:rPr>
              <w:fldChar w:fldCharType="end"/>
            </w:r>
          </w:hyperlink>
        </w:p>
        <w:p w14:paraId="7FD1A626" w14:textId="5FEEB28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6" w:history="1">
            <w:r w:rsidRPr="00E75A31">
              <w:rPr>
                <w:rStyle w:val="Hyperlink"/>
                <w:noProof/>
              </w:rPr>
              <w:t>Objectives</w:t>
            </w:r>
            <w:r>
              <w:rPr>
                <w:noProof/>
                <w:webHidden/>
              </w:rPr>
              <w:tab/>
            </w:r>
            <w:r>
              <w:rPr>
                <w:noProof/>
                <w:webHidden/>
              </w:rPr>
              <w:fldChar w:fldCharType="begin"/>
            </w:r>
            <w:r>
              <w:rPr>
                <w:noProof/>
                <w:webHidden/>
              </w:rPr>
              <w:instrText xml:space="preserve"> PAGEREF _Toc217447366 \h </w:instrText>
            </w:r>
            <w:r>
              <w:rPr>
                <w:noProof/>
                <w:webHidden/>
              </w:rPr>
            </w:r>
            <w:r>
              <w:rPr>
                <w:noProof/>
                <w:webHidden/>
              </w:rPr>
              <w:fldChar w:fldCharType="separate"/>
            </w:r>
            <w:r>
              <w:rPr>
                <w:noProof/>
                <w:webHidden/>
              </w:rPr>
              <w:t>3</w:t>
            </w:r>
            <w:r>
              <w:rPr>
                <w:noProof/>
                <w:webHidden/>
              </w:rPr>
              <w:fldChar w:fldCharType="end"/>
            </w:r>
          </w:hyperlink>
        </w:p>
        <w:p w14:paraId="28E00089" w14:textId="2843B679"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7" w:history="1">
            <w:r w:rsidRPr="00E75A31">
              <w:rPr>
                <w:rStyle w:val="Hyperlink"/>
                <w:noProof/>
              </w:rPr>
              <w:t>Significance of the Project</w:t>
            </w:r>
            <w:r>
              <w:rPr>
                <w:noProof/>
                <w:webHidden/>
              </w:rPr>
              <w:tab/>
            </w:r>
            <w:r>
              <w:rPr>
                <w:noProof/>
                <w:webHidden/>
              </w:rPr>
              <w:fldChar w:fldCharType="begin"/>
            </w:r>
            <w:r>
              <w:rPr>
                <w:noProof/>
                <w:webHidden/>
              </w:rPr>
              <w:instrText xml:space="preserve"> PAGEREF _Toc217447367 \h </w:instrText>
            </w:r>
            <w:r>
              <w:rPr>
                <w:noProof/>
                <w:webHidden/>
              </w:rPr>
            </w:r>
            <w:r>
              <w:rPr>
                <w:noProof/>
                <w:webHidden/>
              </w:rPr>
              <w:fldChar w:fldCharType="separate"/>
            </w:r>
            <w:r>
              <w:rPr>
                <w:noProof/>
                <w:webHidden/>
              </w:rPr>
              <w:t>3</w:t>
            </w:r>
            <w:r>
              <w:rPr>
                <w:noProof/>
                <w:webHidden/>
              </w:rPr>
              <w:fldChar w:fldCharType="end"/>
            </w:r>
          </w:hyperlink>
        </w:p>
        <w:p w14:paraId="34813DA5" w14:textId="6DBBB7E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8" w:history="1">
            <w:r w:rsidRPr="00E75A31">
              <w:rPr>
                <w:rStyle w:val="Hyperlink"/>
                <w:noProof/>
              </w:rPr>
              <w:t>Scope and Limitations</w:t>
            </w:r>
            <w:r>
              <w:rPr>
                <w:noProof/>
                <w:webHidden/>
              </w:rPr>
              <w:tab/>
            </w:r>
            <w:r>
              <w:rPr>
                <w:noProof/>
                <w:webHidden/>
              </w:rPr>
              <w:fldChar w:fldCharType="begin"/>
            </w:r>
            <w:r>
              <w:rPr>
                <w:noProof/>
                <w:webHidden/>
              </w:rPr>
              <w:instrText xml:space="preserve"> PAGEREF _Toc217447368 \h </w:instrText>
            </w:r>
            <w:r>
              <w:rPr>
                <w:noProof/>
                <w:webHidden/>
              </w:rPr>
            </w:r>
            <w:r>
              <w:rPr>
                <w:noProof/>
                <w:webHidden/>
              </w:rPr>
              <w:fldChar w:fldCharType="separate"/>
            </w:r>
            <w:r>
              <w:rPr>
                <w:noProof/>
                <w:webHidden/>
              </w:rPr>
              <w:t>4</w:t>
            </w:r>
            <w:r>
              <w:rPr>
                <w:noProof/>
                <w:webHidden/>
              </w:rPr>
              <w:fldChar w:fldCharType="end"/>
            </w:r>
          </w:hyperlink>
        </w:p>
        <w:p w14:paraId="5D26AD6B" w14:textId="3FAC39B6" w:rsidR="002A73F8" w:rsidRDefault="002A73F8">
          <w:pPr>
            <w:pStyle w:val="TOC1"/>
            <w:rPr>
              <w:rFonts w:asciiTheme="minorHAnsi" w:hAnsiTheme="minorHAnsi"/>
              <w:noProof/>
              <w:kern w:val="2"/>
              <w:sz w:val="24"/>
              <w:szCs w:val="24"/>
              <w:lang w:eastAsia="en-PH"/>
              <w14:ligatures w14:val="standardContextual"/>
            </w:rPr>
          </w:pPr>
          <w:hyperlink w:anchor="_Toc217447369" w:history="1">
            <w:r w:rsidRPr="00E75A31">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_Toc217447369 \h </w:instrText>
            </w:r>
            <w:r>
              <w:rPr>
                <w:noProof/>
                <w:webHidden/>
              </w:rPr>
            </w:r>
            <w:r>
              <w:rPr>
                <w:noProof/>
                <w:webHidden/>
              </w:rPr>
              <w:fldChar w:fldCharType="separate"/>
            </w:r>
            <w:r>
              <w:rPr>
                <w:noProof/>
                <w:webHidden/>
              </w:rPr>
              <w:t>5</w:t>
            </w:r>
            <w:r>
              <w:rPr>
                <w:noProof/>
                <w:webHidden/>
              </w:rPr>
              <w:fldChar w:fldCharType="end"/>
            </w:r>
          </w:hyperlink>
        </w:p>
        <w:p w14:paraId="2FD7D0D7" w14:textId="1670866A" w:rsidR="002A73F8" w:rsidRDefault="002A73F8">
          <w:pPr>
            <w:pStyle w:val="TOC1"/>
            <w:rPr>
              <w:rFonts w:asciiTheme="minorHAnsi" w:hAnsiTheme="minorHAnsi"/>
              <w:noProof/>
              <w:kern w:val="2"/>
              <w:sz w:val="24"/>
              <w:szCs w:val="24"/>
              <w:lang w:eastAsia="en-PH"/>
              <w14:ligatures w14:val="standardContextual"/>
            </w:rPr>
          </w:pPr>
          <w:hyperlink w:anchor="_Toc217447370" w:history="1">
            <w:r w:rsidRPr="00E75A31">
              <w:rPr>
                <w:rStyle w:val="Hyperlink"/>
                <w:rFonts w:cs="Arial"/>
                <w:noProof/>
              </w:rPr>
              <w:t>Technical Background</w:t>
            </w:r>
            <w:r>
              <w:rPr>
                <w:noProof/>
                <w:webHidden/>
              </w:rPr>
              <w:tab/>
            </w:r>
            <w:r>
              <w:rPr>
                <w:noProof/>
                <w:webHidden/>
              </w:rPr>
              <w:fldChar w:fldCharType="begin"/>
            </w:r>
            <w:r>
              <w:rPr>
                <w:noProof/>
                <w:webHidden/>
              </w:rPr>
              <w:instrText xml:space="preserve"> PAGEREF _Toc217447370 \h </w:instrText>
            </w:r>
            <w:r>
              <w:rPr>
                <w:noProof/>
                <w:webHidden/>
              </w:rPr>
            </w:r>
            <w:r>
              <w:rPr>
                <w:noProof/>
                <w:webHidden/>
              </w:rPr>
              <w:fldChar w:fldCharType="separate"/>
            </w:r>
            <w:r>
              <w:rPr>
                <w:noProof/>
                <w:webHidden/>
              </w:rPr>
              <w:t>6</w:t>
            </w:r>
            <w:r>
              <w:rPr>
                <w:noProof/>
                <w:webHidden/>
              </w:rPr>
              <w:fldChar w:fldCharType="end"/>
            </w:r>
          </w:hyperlink>
        </w:p>
        <w:p w14:paraId="0573A253" w14:textId="60137408"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1" w:history="1">
            <w:r w:rsidRPr="00E75A31">
              <w:rPr>
                <w:rStyle w:val="Hyperlink"/>
                <w:noProof/>
              </w:rPr>
              <w:t>Current System</w:t>
            </w:r>
            <w:r>
              <w:rPr>
                <w:noProof/>
                <w:webHidden/>
              </w:rPr>
              <w:tab/>
            </w:r>
            <w:r>
              <w:rPr>
                <w:noProof/>
                <w:webHidden/>
              </w:rPr>
              <w:fldChar w:fldCharType="begin"/>
            </w:r>
            <w:r>
              <w:rPr>
                <w:noProof/>
                <w:webHidden/>
              </w:rPr>
              <w:instrText xml:space="preserve"> PAGEREF _Toc217447371 \h </w:instrText>
            </w:r>
            <w:r>
              <w:rPr>
                <w:noProof/>
                <w:webHidden/>
              </w:rPr>
            </w:r>
            <w:r>
              <w:rPr>
                <w:noProof/>
                <w:webHidden/>
              </w:rPr>
              <w:fldChar w:fldCharType="separate"/>
            </w:r>
            <w:r>
              <w:rPr>
                <w:noProof/>
                <w:webHidden/>
              </w:rPr>
              <w:t>6</w:t>
            </w:r>
            <w:r>
              <w:rPr>
                <w:noProof/>
                <w:webHidden/>
              </w:rPr>
              <w:fldChar w:fldCharType="end"/>
            </w:r>
          </w:hyperlink>
        </w:p>
        <w:p w14:paraId="4026F1F1" w14:textId="6225E54F"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2" w:history="1">
            <w:r w:rsidRPr="00E75A31">
              <w:rPr>
                <w:rStyle w:val="Hyperlink"/>
                <w:noProof/>
              </w:rPr>
              <w:t>Proposed System</w:t>
            </w:r>
            <w:r>
              <w:rPr>
                <w:noProof/>
                <w:webHidden/>
              </w:rPr>
              <w:tab/>
            </w:r>
            <w:r>
              <w:rPr>
                <w:noProof/>
                <w:webHidden/>
              </w:rPr>
              <w:fldChar w:fldCharType="begin"/>
            </w:r>
            <w:r>
              <w:rPr>
                <w:noProof/>
                <w:webHidden/>
              </w:rPr>
              <w:instrText xml:space="preserve"> PAGEREF _Toc217447372 \h </w:instrText>
            </w:r>
            <w:r>
              <w:rPr>
                <w:noProof/>
                <w:webHidden/>
              </w:rPr>
            </w:r>
            <w:r>
              <w:rPr>
                <w:noProof/>
                <w:webHidden/>
              </w:rPr>
              <w:fldChar w:fldCharType="separate"/>
            </w:r>
            <w:r>
              <w:rPr>
                <w:noProof/>
                <w:webHidden/>
              </w:rPr>
              <w:t>6</w:t>
            </w:r>
            <w:r>
              <w:rPr>
                <w:noProof/>
                <w:webHidden/>
              </w:rPr>
              <w:fldChar w:fldCharType="end"/>
            </w:r>
          </w:hyperlink>
        </w:p>
        <w:p w14:paraId="311C6F56" w14:textId="041C2503" w:rsidR="002A73F8" w:rsidRDefault="002A73F8">
          <w:pPr>
            <w:pStyle w:val="TOC1"/>
            <w:rPr>
              <w:rFonts w:asciiTheme="minorHAnsi" w:hAnsiTheme="minorHAnsi"/>
              <w:noProof/>
              <w:kern w:val="2"/>
              <w:sz w:val="24"/>
              <w:szCs w:val="24"/>
              <w:lang w:eastAsia="en-PH"/>
              <w14:ligatures w14:val="standardContextual"/>
            </w:rPr>
          </w:pPr>
          <w:hyperlink w:anchor="_Toc217447373" w:history="1">
            <w:r w:rsidRPr="00E75A31">
              <w:rPr>
                <w:rStyle w:val="Hyperlink"/>
                <w:rFonts w:cs="Arial"/>
                <w:noProof/>
              </w:rPr>
              <w:t>Methodology</w:t>
            </w:r>
            <w:r>
              <w:rPr>
                <w:noProof/>
                <w:webHidden/>
              </w:rPr>
              <w:tab/>
            </w:r>
            <w:r>
              <w:rPr>
                <w:noProof/>
                <w:webHidden/>
              </w:rPr>
              <w:fldChar w:fldCharType="begin"/>
            </w:r>
            <w:r>
              <w:rPr>
                <w:noProof/>
                <w:webHidden/>
              </w:rPr>
              <w:instrText xml:space="preserve"> PAGEREF _Toc217447373 \h </w:instrText>
            </w:r>
            <w:r>
              <w:rPr>
                <w:noProof/>
                <w:webHidden/>
              </w:rPr>
            </w:r>
            <w:r>
              <w:rPr>
                <w:noProof/>
                <w:webHidden/>
              </w:rPr>
              <w:fldChar w:fldCharType="separate"/>
            </w:r>
            <w:r>
              <w:rPr>
                <w:noProof/>
                <w:webHidden/>
              </w:rPr>
              <w:t>6</w:t>
            </w:r>
            <w:r>
              <w:rPr>
                <w:noProof/>
                <w:webHidden/>
              </w:rPr>
              <w:fldChar w:fldCharType="end"/>
            </w:r>
          </w:hyperlink>
        </w:p>
        <w:p w14:paraId="2AE80658" w14:textId="003F189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4" w:history="1">
            <w:r w:rsidRPr="00E75A31">
              <w:rPr>
                <w:rStyle w:val="Hyperlink"/>
                <w:noProof/>
              </w:rPr>
              <w:t>Requirements Analysis</w:t>
            </w:r>
            <w:r>
              <w:rPr>
                <w:noProof/>
                <w:webHidden/>
              </w:rPr>
              <w:tab/>
            </w:r>
            <w:r>
              <w:rPr>
                <w:noProof/>
                <w:webHidden/>
              </w:rPr>
              <w:fldChar w:fldCharType="begin"/>
            </w:r>
            <w:r>
              <w:rPr>
                <w:noProof/>
                <w:webHidden/>
              </w:rPr>
              <w:instrText xml:space="preserve"> PAGEREF _Toc217447374 \h </w:instrText>
            </w:r>
            <w:r>
              <w:rPr>
                <w:noProof/>
                <w:webHidden/>
              </w:rPr>
            </w:r>
            <w:r>
              <w:rPr>
                <w:noProof/>
                <w:webHidden/>
              </w:rPr>
              <w:fldChar w:fldCharType="separate"/>
            </w:r>
            <w:r>
              <w:rPr>
                <w:noProof/>
                <w:webHidden/>
              </w:rPr>
              <w:t>6</w:t>
            </w:r>
            <w:r>
              <w:rPr>
                <w:noProof/>
                <w:webHidden/>
              </w:rPr>
              <w:fldChar w:fldCharType="end"/>
            </w:r>
          </w:hyperlink>
        </w:p>
        <w:p w14:paraId="2248181E" w14:textId="7EEC308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5" w:history="1">
            <w:r w:rsidRPr="00E75A31">
              <w:rPr>
                <w:rStyle w:val="Hyperlink"/>
                <w:noProof/>
              </w:rPr>
              <w:t>Product Backlog / User Stories</w:t>
            </w:r>
            <w:r>
              <w:rPr>
                <w:noProof/>
                <w:webHidden/>
              </w:rPr>
              <w:tab/>
            </w:r>
            <w:r>
              <w:rPr>
                <w:noProof/>
                <w:webHidden/>
              </w:rPr>
              <w:fldChar w:fldCharType="begin"/>
            </w:r>
            <w:r>
              <w:rPr>
                <w:noProof/>
                <w:webHidden/>
              </w:rPr>
              <w:instrText xml:space="preserve"> PAGEREF _Toc217447375 \h </w:instrText>
            </w:r>
            <w:r>
              <w:rPr>
                <w:noProof/>
                <w:webHidden/>
              </w:rPr>
            </w:r>
            <w:r>
              <w:rPr>
                <w:noProof/>
                <w:webHidden/>
              </w:rPr>
              <w:fldChar w:fldCharType="separate"/>
            </w:r>
            <w:r>
              <w:rPr>
                <w:noProof/>
                <w:webHidden/>
              </w:rPr>
              <w:t>6</w:t>
            </w:r>
            <w:r>
              <w:rPr>
                <w:noProof/>
                <w:webHidden/>
              </w:rPr>
              <w:fldChar w:fldCharType="end"/>
            </w:r>
          </w:hyperlink>
        </w:p>
        <w:p w14:paraId="42D1E893" w14:textId="55E9BCC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6" w:history="1">
            <w:r w:rsidRPr="00E75A31">
              <w:rPr>
                <w:rStyle w:val="Hyperlink"/>
                <w:noProof/>
              </w:rPr>
              <w:t>Use Case Diagrams</w:t>
            </w:r>
            <w:r>
              <w:rPr>
                <w:noProof/>
                <w:webHidden/>
              </w:rPr>
              <w:tab/>
            </w:r>
            <w:r>
              <w:rPr>
                <w:noProof/>
                <w:webHidden/>
              </w:rPr>
              <w:fldChar w:fldCharType="begin"/>
            </w:r>
            <w:r>
              <w:rPr>
                <w:noProof/>
                <w:webHidden/>
              </w:rPr>
              <w:instrText xml:space="preserve"> PAGEREF _Toc217447376 \h </w:instrText>
            </w:r>
            <w:r>
              <w:rPr>
                <w:noProof/>
                <w:webHidden/>
              </w:rPr>
            </w:r>
            <w:r>
              <w:rPr>
                <w:noProof/>
                <w:webHidden/>
              </w:rPr>
              <w:fldChar w:fldCharType="separate"/>
            </w:r>
            <w:r>
              <w:rPr>
                <w:noProof/>
                <w:webHidden/>
              </w:rPr>
              <w:t>6</w:t>
            </w:r>
            <w:r>
              <w:rPr>
                <w:noProof/>
                <w:webHidden/>
              </w:rPr>
              <w:fldChar w:fldCharType="end"/>
            </w:r>
          </w:hyperlink>
        </w:p>
        <w:p w14:paraId="09D439A7" w14:textId="354C09E3"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7" w:history="1">
            <w:r w:rsidRPr="00E75A31">
              <w:rPr>
                <w:rStyle w:val="Hyperlink"/>
                <w:noProof/>
              </w:rPr>
              <w:t>Use Case Full Description</w:t>
            </w:r>
            <w:r>
              <w:rPr>
                <w:noProof/>
                <w:webHidden/>
              </w:rPr>
              <w:tab/>
            </w:r>
            <w:r>
              <w:rPr>
                <w:noProof/>
                <w:webHidden/>
              </w:rPr>
              <w:fldChar w:fldCharType="begin"/>
            </w:r>
            <w:r>
              <w:rPr>
                <w:noProof/>
                <w:webHidden/>
              </w:rPr>
              <w:instrText xml:space="preserve"> PAGEREF _Toc217447377 \h </w:instrText>
            </w:r>
            <w:r>
              <w:rPr>
                <w:noProof/>
                <w:webHidden/>
              </w:rPr>
            </w:r>
            <w:r>
              <w:rPr>
                <w:noProof/>
                <w:webHidden/>
              </w:rPr>
              <w:fldChar w:fldCharType="separate"/>
            </w:r>
            <w:r>
              <w:rPr>
                <w:noProof/>
                <w:webHidden/>
              </w:rPr>
              <w:t>6</w:t>
            </w:r>
            <w:r>
              <w:rPr>
                <w:noProof/>
                <w:webHidden/>
              </w:rPr>
              <w:fldChar w:fldCharType="end"/>
            </w:r>
          </w:hyperlink>
        </w:p>
        <w:p w14:paraId="2DB484E0" w14:textId="233766D5"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8" w:history="1">
            <w:r w:rsidRPr="00E75A31">
              <w:rPr>
                <w:rStyle w:val="Hyperlink"/>
                <w:noProof/>
              </w:rPr>
              <w:t>Gap Analysis</w:t>
            </w:r>
            <w:r>
              <w:rPr>
                <w:noProof/>
                <w:webHidden/>
              </w:rPr>
              <w:tab/>
            </w:r>
            <w:r>
              <w:rPr>
                <w:noProof/>
                <w:webHidden/>
              </w:rPr>
              <w:fldChar w:fldCharType="begin"/>
            </w:r>
            <w:r>
              <w:rPr>
                <w:noProof/>
                <w:webHidden/>
              </w:rPr>
              <w:instrText xml:space="preserve"> PAGEREF _Toc217447378 \h </w:instrText>
            </w:r>
            <w:r>
              <w:rPr>
                <w:noProof/>
                <w:webHidden/>
              </w:rPr>
            </w:r>
            <w:r>
              <w:rPr>
                <w:noProof/>
                <w:webHidden/>
              </w:rPr>
              <w:fldChar w:fldCharType="separate"/>
            </w:r>
            <w:r>
              <w:rPr>
                <w:noProof/>
                <w:webHidden/>
              </w:rPr>
              <w:t>6</w:t>
            </w:r>
            <w:r>
              <w:rPr>
                <w:noProof/>
                <w:webHidden/>
              </w:rPr>
              <w:fldChar w:fldCharType="end"/>
            </w:r>
          </w:hyperlink>
        </w:p>
        <w:p w14:paraId="015A4A9D" w14:textId="415C16F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9" w:history="1">
            <w:r w:rsidRPr="00E75A31">
              <w:rPr>
                <w:rStyle w:val="Hyperlink"/>
                <w:noProof/>
              </w:rPr>
              <w:t>System Analysis and Design</w:t>
            </w:r>
            <w:r>
              <w:rPr>
                <w:noProof/>
                <w:webHidden/>
              </w:rPr>
              <w:tab/>
            </w:r>
            <w:r>
              <w:rPr>
                <w:noProof/>
                <w:webHidden/>
              </w:rPr>
              <w:fldChar w:fldCharType="begin"/>
            </w:r>
            <w:r>
              <w:rPr>
                <w:noProof/>
                <w:webHidden/>
              </w:rPr>
              <w:instrText xml:space="preserve"> PAGEREF _Toc217447379 \h </w:instrText>
            </w:r>
            <w:r>
              <w:rPr>
                <w:noProof/>
                <w:webHidden/>
              </w:rPr>
            </w:r>
            <w:r>
              <w:rPr>
                <w:noProof/>
                <w:webHidden/>
              </w:rPr>
              <w:fldChar w:fldCharType="separate"/>
            </w:r>
            <w:r>
              <w:rPr>
                <w:noProof/>
                <w:webHidden/>
              </w:rPr>
              <w:t>7</w:t>
            </w:r>
            <w:r>
              <w:rPr>
                <w:noProof/>
                <w:webHidden/>
              </w:rPr>
              <w:fldChar w:fldCharType="end"/>
            </w:r>
          </w:hyperlink>
        </w:p>
        <w:p w14:paraId="7FED1637" w14:textId="0A00C0D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0" w:history="1">
            <w:r w:rsidRPr="00E75A31">
              <w:rPr>
                <w:rStyle w:val="Hyperlink"/>
                <w:noProof/>
              </w:rPr>
              <w:t>Context Diagram</w:t>
            </w:r>
            <w:r>
              <w:rPr>
                <w:noProof/>
                <w:webHidden/>
              </w:rPr>
              <w:tab/>
            </w:r>
            <w:r>
              <w:rPr>
                <w:noProof/>
                <w:webHidden/>
              </w:rPr>
              <w:fldChar w:fldCharType="begin"/>
            </w:r>
            <w:r>
              <w:rPr>
                <w:noProof/>
                <w:webHidden/>
              </w:rPr>
              <w:instrText xml:space="preserve"> PAGEREF _Toc217447380 \h </w:instrText>
            </w:r>
            <w:r>
              <w:rPr>
                <w:noProof/>
                <w:webHidden/>
              </w:rPr>
            </w:r>
            <w:r>
              <w:rPr>
                <w:noProof/>
                <w:webHidden/>
              </w:rPr>
              <w:fldChar w:fldCharType="separate"/>
            </w:r>
            <w:r>
              <w:rPr>
                <w:noProof/>
                <w:webHidden/>
              </w:rPr>
              <w:t>7</w:t>
            </w:r>
            <w:r>
              <w:rPr>
                <w:noProof/>
                <w:webHidden/>
              </w:rPr>
              <w:fldChar w:fldCharType="end"/>
            </w:r>
          </w:hyperlink>
        </w:p>
        <w:p w14:paraId="457A2A20" w14:textId="690789C3"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1" w:history="1">
            <w:r w:rsidRPr="00E75A31">
              <w:rPr>
                <w:rStyle w:val="Hyperlink"/>
                <w:noProof/>
              </w:rPr>
              <w:t>Data Flow Diagrams</w:t>
            </w:r>
            <w:r>
              <w:rPr>
                <w:noProof/>
                <w:webHidden/>
              </w:rPr>
              <w:tab/>
            </w:r>
            <w:r>
              <w:rPr>
                <w:noProof/>
                <w:webHidden/>
              </w:rPr>
              <w:fldChar w:fldCharType="begin"/>
            </w:r>
            <w:r>
              <w:rPr>
                <w:noProof/>
                <w:webHidden/>
              </w:rPr>
              <w:instrText xml:space="preserve"> PAGEREF _Toc217447381 \h </w:instrText>
            </w:r>
            <w:r>
              <w:rPr>
                <w:noProof/>
                <w:webHidden/>
              </w:rPr>
            </w:r>
            <w:r>
              <w:rPr>
                <w:noProof/>
                <w:webHidden/>
              </w:rPr>
              <w:fldChar w:fldCharType="separate"/>
            </w:r>
            <w:r>
              <w:rPr>
                <w:noProof/>
                <w:webHidden/>
              </w:rPr>
              <w:t>7</w:t>
            </w:r>
            <w:r>
              <w:rPr>
                <w:noProof/>
                <w:webHidden/>
              </w:rPr>
              <w:fldChar w:fldCharType="end"/>
            </w:r>
          </w:hyperlink>
        </w:p>
        <w:p w14:paraId="7AAEF373" w14:textId="77F12B72"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2" w:history="1">
            <w:r w:rsidRPr="00E75A31">
              <w:rPr>
                <w:rStyle w:val="Hyperlink"/>
                <w:noProof/>
              </w:rPr>
              <w:t>Entity-Relationship Diagrams</w:t>
            </w:r>
            <w:r>
              <w:rPr>
                <w:noProof/>
                <w:webHidden/>
              </w:rPr>
              <w:tab/>
            </w:r>
            <w:r>
              <w:rPr>
                <w:noProof/>
                <w:webHidden/>
              </w:rPr>
              <w:fldChar w:fldCharType="begin"/>
            </w:r>
            <w:r>
              <w:rPr>
                <w:noProof/>
                <w:webHidden/>
              </w:rPr>
              <w:instrText xml:space="preserve"> PAGEREF _Toc217447382 \h </w:instrText>
            </w:r>
            <w:r>
              <w:rPr>
                <w:noProof/>
                <w:webHidden/>
              </w:rPr>
            </w:r>
            <w:r>
              <w:rPr>
                <w:noProof/>
                <w:webHidden/>
              </w:rPr>
              <w:fldChar w:fldCharType="separate"/>
            </w:r>
            <w:r>
              <w:rPr>
                <w:noProof/>
                <w:webHidden/>
              </w:rPr>
              <w:t>7</w:t>
            </w:r>
            <w:r>
              <w:rPr>
                <w:noProof/>
                <w:webHidden/>
              </w:rPr>
              <w:fldChar w:fldCharType="end"/>
            </w:r>
          </w:hyperlink>
        </w:p>
        <w:p w14:paraId="24BE7D36" w14:textId="3A60E21C" w:rsidR="002A73F8" w:rsidRDefault="002A73F8">
          <w:pPr>
            <w:pStyle w:val="TOC1"/>
            <w:rPr>
              <w:rFonts w:asciiTheme="minorHAnsi" w:hAnsiTheme="minorHAnsi"/>
              <w:noProof/>
              <w:kern w:val="2"/>
              <w:sz w:val="24"/>
              <w:szCs w:val="24"/>
              <w:lang w:eastAsia="en-PH"/>
              <w14:ligatures w14:val="standardContextual"/>
            </w:rPr>
          </w:pPr>
          <w:hyperlink w:anchor="_Toc217447383" w:history="1">
            <w:r w:rsidRPr="00E75A31">
              <w:rPr>
                <w:rStyle w:val="Hyperlink"/>
                <w:rFonts w:cs="Arial"/>
                <w:noProof/>
              </w:rPr>
              <w:t>Results and Discussion</w:t>
            </w:r>
            <w:r>
              <w:rPr>
                <w:noProof/>
                <w:webHidden/>
              </w:rPr>
              <w:tab/>
            </w:r>
            <w:r>
              <w:rPr>
                <w:noProof/>
                <w:webHidden/>
              </w:rPr>
              <w:fldChar w:fldCharType="begin"/>
            </w:r>
            <w:r>
              <w:rPr>
                <w:noProof/>
                <w:webHidden/>
              </w:rPr>
              <w:instrText xml:space="preserve"> PAGEREF _Toc217447383 \h </w:instrText>
            </w:r>
            <w:r>
              <w:rPr>
                <w:noProof/>
                <w:webHidden/>
              </w:rPr>
            </w:r>
            <w:r>
              <w:rPr>
                <w:noProof/>
                <w:webHidden/>
              </w:rPr>
              <w:fldChar w:fldCharType="separate"/>
            </w:r>
            <w:r>
              <w:rPr>
                <w:noProof/>
                <w:webHidden/>
              </w:rPr>
              <w:t>8</w:t>
            </w:r>
            <w:r>
              <w:rPr>
                <w:noProof/>
                <w:webHidden/>
              </w:rPr>
              <w:fldChar w:fldCharType="end"/>
            </w:r>
          </w:hyperlink>
        </w:p>
        <w:p w14:paraId="3AD652F7" w14:textId="74BDFE11"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4" w:history="1">
            <w:r w:rsidRPr="00E75A31">
              <w:rPr>
                <w:rStyle w:val="Hyperlink"/>
                <w:noProof/>
              </w:rPr>
              <w:t>Prototype</w:t>
            </w:r>
            <w:r>
              <w:rPr>
                <w:noProof/>
                <w:webHidden/>
              </w:rPr>
              <w:tab/>
            </w:r>
            <w:r>
              <w:rPr>
                <w:noProof/>
                <w:webHidden/>
              </w:rPr>
              <w:fldChar w:fldCharType="begin"/>
            </w:r>
            <w:r>
              <w:rPr>
                <w:noProof/>
                <w:webHidden/>
              </w:rPr>
              <w:instrText xml:space="preserve"> PAGEREF _Toc217447384 \h </w:instrText>
            </w:r>
            <w:r>
              <w:rPr>
                <w:noProof/>
                <w:webHidden/>
              </w:rPr>
            </w:r>
            <w:r>
              <w:rPr>
                <w:noProof/>
                <w:webHidden/>
              </w:rPr>
              <w:fldChar w:fldCharType="separate"/>
            </w:r>
            <w:r>
              <w:rPr>
                <w:noProof/>
                <w:webHidden/>
              </w:rPr>
              <w:t>8</w:t>
            </w:r>
            <w:r>
              <w:rPr>
                <w:noProof/>
                <w:webHidden/>
              </w:rPr>
              <w:fldChar w:fldCharType="end"/>
            </w:r>
          </w:hyperlink>
        </w:p>
        <w:p w14:paraId="4B39991C" w14:textId="2D16722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5" w:history="1">
            <w:r w:rsidRPr="00E75A31">
              <w:rPr>
                <w:rStyle w:val="Hyperlink"/>
                <w:noProof/>
              </w:rPr>
              <w:t>Use Classes and Characteristics</w:t>
            </w:r>
            <w:r>
              <w:rPr>
                <w:noProof/>
                <w:webHidden/>
              </w:rPr>
              <w:tab/>
            </w:r>
            <w:r>
              <w:rPr>
                <w:noProof/>
                <w:webHidden/>
              </w:rPr>
              <w:fldChar w:fldCharType="begin"/>
            </w:r>
            <w:r>
              <w:rPr>
                <w:noProof/>
                <w:webHidden/>
              </w:rPr>
              <w:instrText xml:space="preserve"> PAGEREF _Toc217447385 \h </w:instrText>
            </w:r>
            <w:r>
              <w:rPr>
                <w:noProof/>
                <w:webHidden/>
              </w:rPr>
            </w:r>
            <w:r>
              <w:rPr>
                <w:noProof/>
                <w:webHidden/>
              </w:rPr>
              <w:fldChar w:fldCharType="separate"/>
            </w:r>
            <w:r>
              <w:rPr>
                <w:noProof/>
                <w:webHidden/>
              </w:rPr>
              <w:t>8</w:t>
            </w:r>
            <w:r>
              <w:rPr>
                <w:noProof/>
                <w:webHidden/>
              </w:rPr>
              <w:fldChar w:fldCharType="end"/>
            </w:r>
          </w:hyperlink>
        </w:p>
        <w:p w14:paraId="7BB396AB" w14:textId="614694B4" w:rsidR="002A73F8" w:rsidRDefault="002A73F8">
          <w:pPr>
            <w:pStyle w:val="TOC1"/>
            <w:rPr>
              <w:rFonts w:asciiTheme="minorHAnsi" w:hAnsiTheme="minorHAnsi"/>
              <w:noProof/>
              <w:kern w:val="2"/>
              <w:sz w:val="24"/>
              <w:szCs w:val="24"/>
              <w:lang w:eastAsia="en-PH"/>
              <w14:ligatures w14:val="standardContextual"/>
            </w:rPr>
          </w:pPr>
          <w:hyperlink w:anchor="_Toc217447386" w:history="1">
            <w:r w:rsidRPr="00E75A31">
              <w:rPr>
                <w:rStyle w:val="Hyperlink"/>
                <w:rFonts w:cs="Arial"/>
                <w:noProof/>
              </w:rPr>
              <w:t>Recommendations</w:t>
            </w:r>
            <w:r>
              <w:rPr>
                <w:noProof/>
                <w:webHidden/>
              </w:rPr>
              <w:tab/>
            </w:r>
            <w:r>
              <w:rPr>
                <w:noProof/>
                <w:webHidden/>
              </w:rPr>
              <w:fldChar w:fldCharType="begin"/>
            </w:r>
            <w:r>
              <w:rPr>
                <w:noProof/>
                <w:webHidden/>
              </w:rPr>
              <w:instrText xml:space="preserve"> PAGEREF _Toc217447386 \h </w:instrText>
            </w:r>
            <w:r>
              <w:rPr>
                <w:noProof/>
                <w:webHidden/>
              </w:rPr>
            </w:r>
            <w:r>
              <w:rPr>
                <w:noProof/>
                <w:webHidden/>
              </w:rPr>
              <w:fldChar w:fldCharType="separate"/>
            </w:r>
            <w:r>
              <w:rPr>
                <w:noProof/>
                <w:webHidden/>
              </w:rPr>
              <w:t>9</w:t>
            </w:r>
            <w:r>
              <w:rPr>
                <w:noProof/>
                <w:webHidden/>
              </w:rPr>
              <w:fldChar w:fldCharType="end"/>
            </w:r>
          </w:hyperlink>
        </w:p>
        <w:p w14:paraId="33A8139C" w14:textId="499623B8" w:rsidR="002A73F8" w:rsidRDefault="002A73F8">
          <w:pPr>
            <w:pStyle w:val="TOC1"/>
            <w:rPr>
              <w:rFonts w:asciiTheme="minorHAnsi" w:hAnsiTheme="minorHAnsi"/>
              <w:noProof/>
              <w:kern w:val="2"/>
              <w:sz w:val="24"/>
              <w:szCs w:val="24"/>
              <w:lang w:eastAsia="en-PH"/>
              <w14:ligatures w14:val="standardContextual"/>
            </w:rPr>
          </w:pPr>
          <w:hyperlink w:anchor="_Toc217447387" w:history="1">
            <w:r w:rsidRPr="00E75A31">
              <w:rPr>
                <w:rStyle w:val="Hyperlink"/>
                <w:rFonts w:cs="Arial"/>
                <w:noProof/>
              </w:rPr>
              <w:t>References</w:t>
            </w:r>
            <w:r>
              <w:rPr>
                <w:noProof/>
                <w:webHidden/>
              </w:rPr>
              <w:tab/>
            </w:r>
            <w:r>
              <w:rPr>
                <w:noProof/>
                <w:webHidden/>
              </w:rPr>
              <w:fldChar w:fldCharType="begin"/>
            </w:r>
            <w:r>
              <w:rPr>
                <w:noProof/>
                <w:webHidden/>
              </w:rPr>
              <w:instrText xml:space="preserve"> PAGEREF _Toc217447387 \h </w:instrText>
            </w:r>
            <w:r>
              <w:rPr>
                <w:noProof/>
                <w:webHidden/>
              </w:rPr>
            </w:r>
            <w:r>
              <w:rPr>
                <w:noProof/>
                <w:webHidden/>
              </w:rPr>
              <w:fldChar w:fldCharType="separate"/>
            </w:r>
            <w:r>
              <w:rPr>
                <w:noProof/>
                <w:webHidden/>
              </w:rPr>
              <w:t>10</w:t>
            </w:r>
            <w:r>
              <w:rPr>
                <w:noProof/>
                <w:webHidden/>
              </w:rPr>
              <w:fldChar w:fldCharType="end"/>
            </w:r>
          </w:hyperlink>
        </w:p>
        <w:p w14:paraId="52051A51" w14:textId="32AE183C" w:rsidR="002A73F8" w:rsidRDefault="002A73F8">
          <w:pPr>
            <w:pStyle w:val="TOC1"/>
            <w:rPr>
              <w:rFonts w:asciiTheme="minorHAnsi" w:hAnsiTheme="minorHAnsi"/>
              <w:noProof/>
              <w:kern w:val="2"/>
              <w:sz w:val="24"/>
              <w:szCs w:val="24"/>
              <w:lang w:eastAsia="en-PH"/>
              <w14:ligatures w14:val="standardContextual"/>
            </w:rPr>
          </w:pPr>
          <w:hyperlink w:anchor="_Toc217447388" w:history="1">
            <w:r w:rsidRPr="00E75A31">
              <w:rPr>
                <w:rStyle w:val="Hyperlink"/>
                <w:rFonts w:cs="Arial"/>
                <w:noProof/>
              </w:rPr>
              <w:t>Appendices</w:t>
            </w:r>
            <w:r>
              <w:rPr>
                <w:noProof/>
                <w:webHidden/>
              </w:rPr>
              <w:tab/>
            </w:r>
            <w:r>
              <w:rPr>
                <w:noProof/>
                <w:webHidden/>
              </w:rPr>
              <w:fldChar w:fldCharType="begin"/>
            </w:r>
            <w:r>
              <w:rPr>
                <w:noProof/>
                <w:webHidden/>
              </w:rPr>
              <w:instrText xml:space="preserve"> PAGEREF _Toc217447388 \h </w:instrText>
            </w:r>
            <w:r>
              <w:rPr>
                <w:noProof/>
                <w:webHidden/>
              </w:rPr>
            </w:r>
            <w:r>
              <w:rPr>
                <w:noProof/>
                <w:webHidden/>
              </w:rPr>
              <w:fldChar w:fldCharType="separate"/>
            </w:r>
            <w:r>
              <w:rPr>
                <w:noProof/>
                <w:webHidden/>
              </w:rPr>
              <w:t>11</w:t>
            </w:r>
            <w:r>
              <w:rPr>
                <w:noProof/>
                <w:webHidden/>
              </w:rPr>
              <w:fldChar w:fldCharType="end"/>
            </w:r>
          </w:hyperlink>
        </w:p>
        <w:p w14:paraId="28CF7CAE" w14:textId="6617638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9" w:history="1">
            <w:r w:rsidRPr="00E75A31">
              <w:rPr>
                <w:rStyle w:val="Hyperlink"/>
                <w:noProof/>
              </w:rPr>
              <w:t>Appendix A: Project Vision</w:t>
            </w:r>
            <w:r>
              <w:rPr>
                <w:noProof/>
                <w:webHidden/>
              </w:rPr>
              <w:tab/>
            </w:r>
            <w:r>
              <w:rPr>
                <w:noProof/>
                <w:webHidden/>
              </w:rPr>
              <w:fldChar w:fldCharType="begin"/>
            </w:r>
            <w:r>
              <w:rPr>
                <w:noProof/>
                <w:webHidden/>
              </w:rPr>
              <w:instrText xml:space="preserve"> PAGEREF _Toc217447389 \h </w:instrText>
            </w:r>
            <w:r>
              <w:rPr>
                <w:noProof/>
                <w:webHidden/>
              </w:rPr>
            </w:r>
            <w:r>
              <w:rPr>
                <w:noProof/>
                <w:webHidden/>
              </w:rPr>
              <w:fldChar w:fldCharType="separate"/>
            </w:r>
            <w:r>
              <w:rPr>
                <w:noProof/>
                <w:webHidden/>
              </w:rPr>
              <w:t>11</w:t>
            </w:r>
            <w:r>
              <w:rPr>
                <w:noProof/>
                <w:webHidden/>
              </w:rPr>
              <w:fldChar w:fldCharType="end"/>
            </w:r>
          </w:hyperlink>
        </w:p>
        <w:p w14:paraId="3AEEDE3A" w14:textId="46BC13E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0" w:history="1">
            <w:r w:rsidRPr="00E75A31">
              <w:rPr>
                <w:rStyle w:val="Hyperlink"/>
                <w:noProof/>
              </w:rPr>
              <w:t>Appendix B: Schedule</w:t>
            </w:r>
            <w:r>
              <w:rPr>
                <w:noProof/>
                <w:webHidden/>
              </w:rPr>
              <w:tab/>
            </w:r>
            <w:r>
              <w:rPr>
                <w:noProof/>
                <w:webHidden/>
              </w:rPr>
              <w:fldChar w:fldCharType="begin"/>
            </w:r>
            <w:r>
              <w:rPr>
                <w:noProof/>
                <w:webHidden/>
              </w:rPr>
              <w:instrText xml:space="preserve"> PAGEREF _Toc217447390 \h </w:instrText>
            </w:r>
            <w:r>
              <w:rPr>
                <w:noProof/>
                <w:webHidden/>
              </w:rPr>
            </w:r>
            <w:r>
              <w:rPr>
                <w:noProof/>
                <w:webHidden/>
              </w:rPr>
              <w:fldChar w:fldCharType="separate"/>
            </w:r>
            <w:r>
              <w:rPr>
                <w:noProof/>
                <w:webHidden/>
              </w:rPr>
              <w:t>12</w:t>
            </w:r>
            <w:r>
              <w:rPr>
                <w:noProof/>
                <w:webHidden/>
              </w:rPr>
              <w:fldChar w:fldCharType="end"/>
            </w:r>
          </w:hyperlink>
        </w:p>
        <w:p w14:paraId="78D027B1" w14:textId="33D646D6"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1" w:history="1">
            <w:r w:rsidRPr="00E75A31">
              <w:rPr>
                <w:rStyle w:val="Hyperlink"/>
                <w:noProof/>
              </w:rPr>
              <w:t>Appendix C: Product Roadmap</w:t>
            </w:r>
            <w:r>
              <w:rPr>
                <w:noProof/>
                <w:webHidden/>
              </w:rPr>
              <w:tab/>
            </w:r>
            <w:r>
              <w:rPr>
                <w:noProof/>
                <w:webHidden/>
              </w:rPr>
              <w:fldChar w:fldCharType="begin"/>
            </w:r>
            <w:r>
              <w:rPr>
                <w:noProof/>
                <w:webHidden/>
              </w:rPr>
              <w:instrText xml:space="preserve"> PAGEREF _Toc217447391 \h </w:instrText>
            </w:r>
            <w:r>
              <w:rPr>
                <w:noProof/>
                <w:webHidden/>
              </w:rPr>
            </w:r>
            <w:r>
              <w:rPr>
                <w:noProof/>
                <w:webHidden/>
              </w:rPr>
              <w:fldChar w:fldCharType="separate"/>
            </w:r>
            <w:r>
              <w:rPr>
                <w:noProof/>
                <w:webHidden/>
              </w:rPr>
              <w:t>13</w:t>
            </w:r>
            <w:r>
              <w:rPr>
                <w:noProof/>
                <w:webHidden/>
              </w:rPr>
              <w:fldChar w:fldCharType="end"/>
            </w:r>
          </w:hyperlink>
        </w:p>
        <w:p w14:paraId="648F9C39" w14:textId="40FFE04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2" w:history="1">
            <w:r w:rsidRPr="00E75A31">
              <w:rPr>
                <w:rStyle w:val="Hyperlink"/>
                <w:noProof/>
              </w:rPr>
              <w:t>Appendix D: Users’ Manual</w:t>
            </w:r>
            <w:r>
              <w:rPr>
                <w:noProof/>
                <w:webHidden/>
              </w:rPr>
              <w:tab/>
            </w:r>
            <w:r>
              <w:rPr>
                <w:noProof/>
                <w:webHidden/>
              </w:rPr>
              <w:fldChar w:fldCharType="begin"/>
            </w:r>
            <w:r>
              <w:rPr>
                <w:noProof/>
                <w:webHidden/>
              </w:rPr>
              <w:instrText xml:space="preserve"> PAGEREF _Toc217447392 \h </w:instrText>
            </w:r>
            <w:r>
              <w:rPr>
                <w:noProof/>
                <w:webHidden/>
              </w:rPr>
            </w:r>
            <w:r>
              <w:rPr>
                <w:noProof/>
                <w:webHidden/>
              </w:rPr>
              <w:fldChar w:fldCharType="separate"/>
            </w:r>
            <w:r>
              <w:rPr>
                <w:noProof/>
                <w:webHidden/>
              </w:rPr>
              <w:t>14</w:t>
            </w:r>
            <w:r>
              <w:rPr>
                <w:noProof/>
                <w:webHidden/>
              </w:rPr>
              <w:fldChar w:fldCharType="end"/>
            </w:r>
          </w:hyperlink>
        </w:p>
        <w:p w14:paraId="74691856" w14:textId="298F88B6"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3" w:history="1">
            <w:r w:rsidRPr="00E75A31">
              <w:rPr>
                <w:rStyle w:val="Hyperlink"/>
                <w:noProof/>
              </w:rPr>
              <w:t>Appendix E: Team Meetings</w:t>
            </w:r>
            <w:r>
              <w:rPr>
                <w:noProof/>
                <w:webHidden/>
              </w:rPr>
              <w:tab/>
            </w:r>
            <w:r>
              <w:rPr>
                <w:noProof/>
                <w:webHidden/>
              </w:rPr>
              <w:fldChar w:fldCharType="begin"/>
            </w:r>
            <w:r>
              <w:rPr>
                <w:noProof/>
                <w:webHidden/>
              </w:rPr>
              <w:instrText xml:space="preserve"> PAGEREF _Toc217447393 \h </w:instrText>
            </w:r>
            <w:r>
              <w:rPr>
                <w:noProof/>
                <w:webHidden/>
              </w:rPr>
            </w:r>
            <w:r>
              <w:rPr>
                <w:noProof/>
                <w:webHidden/>
              </w:rPr>
              <w:fldChar w:fldCharType="separate"/>
            </w:r>
            <w:r>
              <w:rPr>
                <w:noProof/>
                <w:webHidden/>
              </w:rPr>
              <w:t>15</w:t>
            </w:r>
            <w:r>
              <w:rPr>
                <w:noProof/>
                <w:webHidden/>
              </w:rPr>
              <w:fldChar w:fldCharType="end"/>
            </w:r>
          </w:hyperlink>
        </w:p>
        <w:p w14:paraId="7ED78F14" w14:textId="7A2E8513"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4" w:history="1">
            <w:r w:rsidRPr="00E75A31">
              <w:rPr>
                <w:rStyle w:val="Hyperlink"/>
                <w:noProof/>
              </w:rPr>
              <w:t>Appendix F: Source Code</w:t>
            </w:r>
            <w:r>
              <w:rPr>
                <w:noProof/>
                <w:webHidden/>
              </w:rPr>
              <w:tab/>
            </w:r>
            <w:r>
              <w:rPr>
                <w:noProof/>
                <w:webHidden/>
              </w:rPr>
              <w:fldChar w:fldCharType="begin"/>
            </w:r>
            <w:r>
              <w:rPr>
                <w:noProof/>
                <w:webHidden/>
              </w:rPr>
              <w:instrText xml:space="preserve"> PAGEREF _Toc217447394 \h </w:instrText>
            </w:r>
            <w:r>
              <w:rPr>
                <w:noProof/>
                <w:webHidden/>
              </w:rPr>
            </w:r>
            <w:r>
              <w:rPr>
                <w:noProof/>
                <w:webHidden/>
              </w:rPr>
              <w:fldChar w:fldCharType="separate"/>
            </w:r>
            <w:r>
              <w:rPr>
                <w:noProof/>
                <w:webHidden/>
              </w:rPr>
              <w:t>16</w:t>
            </w:r>
            <w:r>
              <w:rPr>
                <w:noProof/>
                <w:webHidden/>
              </w:rPr>
              <w:fldChar w:fldCharType="end"/>
            </w:r>
          </w:hyperlink>
        </w:p>
        <w:p w14:paraId="2E98EB93" w14:textId="4BE2B4E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5" w:history="1">
            <w:r w:rsidRPr="00E75A31">
              <w:rPr>
                <w:rStyle w:val="Hyperlink"/>
                <w:noProof/>
              </w:rPr>
              <w:t>Appendix G: Curriculum Vitae</w:t>
            </w:r>
            <w:r>
              <w:rPr>
                <w:noProof/>
                <w:webHidden/>
              </w:rPr>
              <w:tab/>
            </w:r>
            <w:r>
              <w:rPr>
                <w:noProof/>
                <w:webHidden/>
              </w:rPr>
              <w:fldChar w:fldCharType="begin"/>
            </w:r>
            <w:r>
              <w:rPr>
                <w:noProof/>
                <w:webHidden/>
              </w:rPr>
              <w:instrText xml:space="preserve"> PAGEREF _Toc217447395 \h </w:instrText>
            </w:r>
            <w:r>
              <w:rPr>
                <w:noProof/>
                <w:webHidden/>
              </w:rPr>
            </w:r>
            <w:r>
              <w:rPr>
                <w:noProof/>
                <w:webHidden/>
              </w:rPr>
              <w:fldChar w:fldCharType="separate"/>
            </w:r>
            <w:r>
              <w:rPr>
                <w:noProof/>
                <w:webHidden/>
              </w:rPr>
              <w:t>17</w:t>
            </w:r>
            <w:r>
              <w:rPr>
                <w:noProof/>
                <w:webHidden/>
              </w:rPr>
              <w:fldChar w:fldCharType="end"/>
            </w:r>
          </w:hyperlink>
        </w:p>
        <w:p w14:paraId="3B92433D" w14:textId="71DCE4F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6" w:history="1">
            <w:r w:rsidRPr="00E75A31">
              <w:rPr>
                <w:rStyle w:val="Hyperlink"/>
                <w:noProof/>
              </w:rPr>
              <w:t>Appendix H: Links</w:t>
            </w:r>
            <w:r>
              <w:rPr>
                <w:noProof/>
                <w:webHidden/>
              </w:rPr>
              <w:tab/>
            </w:r>
            <w:r>
              <w:rPr>
                <w:noProof/>
                <w:webHidden/>
              </w:rPr>
              <w:fldChar w:fldCharType="begin"/>
            </w:r>
            <w:r>
              <w:rPr>
                <w:noProof/>
                <w:webHidden/>
              </w:rPr>
              <w:instrText xml:space="preserve"> PAGEREF _Toc217447396 \h </w:instrText>
            </w:r>
            <w:r>
              <w:rPr>
                <w:noProof/>
                <w:webHidden/>
              </w:rPr>
            </w:r>
            <w:r>
              <w:rPr>
                <w:noProof/>
                <w:webHidden/>
              </w:rPr>
              <w:fldChar w:fldCharType="separate"/>
            </w:r>
            <w:r>
              <w:rPr>
                <w:noProof/>
                <w:webHidden/>
              </w:rPr>
              <w:t>18</w:t>
            </w:r>
            <w:r>
              <w:rPr>
                <w:noProof/>
                <w:webHidden/>
              </w:rPr>
              <w:fldChar w:fldCharType="end"/>
            </w:r>
          </w:hyperlink>
        </w:p>
        <w:p w14:paraId="60656C1A" w14:textId="752A5705" w:rsidR="0068266F" w:rsidRDefault="0068266F">
          <w:r>
            <w:rPr>
              <w:b/>
              <w:bCs/>
              <w:noProof/>
            </w:rPr>
            <w:fldChar w:fldCharType="end"/>
          </w:r>
        </w:p>
      </w:sdtContent>
    </w:sdt>
    <w:p w14:paraId="617A7EE4" w14:textId="77777777" w:rsidR="00F63A93" w:rsidRDefault="00F63A93" w:rsidP="008C3B20">
      <w:pPr>
        <w:pStyle w:val="Heading1"/>
        <w:rPr>
          <w:rFonts w:ascii="Arial" w:hAnsi="Arial" w:cs="Arial"/>
          <w:sz w:val="28"/>
          <w:szCs w:val="28"/>
        </w:rPr>
      </w:pPr>
    </w:p>
    <w:p w14:paraId="4CBCE30B" w14:textId="77777777" w:rsidR="00F63A93" w:rsidRDefault="00F63A93" w:rsidP="008C3B20">
      <w:pPr>
        <w:pStyle w:val="Heading1"/>
        <w:rPr>
          <w:rFonts w:ascii="Arial" w:hAnsi="Arial" w:cs="Arial"/>
          <w:sz w:val="28"/>
          <w:szCs w:val="28"/>
        </w:rPr>
      </w:pPr>
    </w:p>
    <w:p w14:paraId="75021A5F" w14:textId="77777777" w:rsidR="00F63A93" w:rsidRDefault="00F63A93" w:rsidP="008C3B20">
      <w:pPr>
        <w:pStyle w:val="Heading1"/>
        <w:rPr>
          <w:rFonts w:ascii="Arial" w:hAnsi="Arial" w:cs="Arial"/>
          <w:sz w:val="28"/>
          <w:szCs w:val="28"/>
        </w:rPr>
      </w:pPr>
    </w:p>
    <w:p w14:paraId="0A9BC4F4" w14:textId="77777777" w:rsidR="00F63A93" w:rsidRDefault="00F63A93" w:rsidP="008C3B20">
      <w:pPr>
        <w:pStyle w:val="Heading1"/>
        <w:rPr>
          <w:rFonts w:ascii="Arial" w:hAnsi="Arial" w:cs="Arial"/>
          <w:sz w:val="28"/>
          <w:szCs w:val="28"/>
        </w:rPr>
      </w:pPr>
    </w:p>
    <w:p w14:paraId="144EC9E1" w14:textId="3362EBF0" w:rsidR="0068266F" w:rsidRPr="0068266F" w:rsidRDefault="0068266F" w:rsidP="008C3B20">
      <w:pPr>
        <w:pStyle w:val="Heading1"/>
        <w:rPr>
          <w:rFonts w:ascii="Arial" w:hAnsi="Arial" w:cs="Arial"/>
          <w:sz w:val="28"/>
          <w:szCs w:val="28"/>
        </w:rPr>
      </w:pPr>
      <w:bookmarkStart w:id="4" w:name="_Toc217447360"/>
      <w:r w:rsidRPr="0068266F">
        <w:rPr>
          <w:rFonts w:ascii="Arial" w:hAnsi="Arial" w:cs="Arial"/>
          <w:sz w:val="28"/>
          <w:szCs w:val="28"/>
        </w:rPr>
        <w:t>Executive Summary</w:t>
      </w:r>
      <w:bookmarkEnd w:id="4"/>
    </w:p>
    <w:p w14:paraId="2DA37CF4" w14:textId="77777777" w:rsidR="0068266F" w:rsidRDefault="0068266F" w:rsidP="00E71DC8">
      <w:r>
        <w:t>(</w:t>
      </w:r>
    </w:p>
    <w:p w14:paraId="73FD69AA" w14:textId="77777777" w:rsidR="0068266F" w:rsidRPr="0005046D" w:rsidRDefault="0068266F" w:rsidP="00E71DC8">
      <w:pPr>
        <w:rPr>
          <w:i/>
          <w:iCs/>
        </w:rPr>
      </w:pPr>
      <w:r w:rsidRPr="0005046D">
        <w:rPr>
          <w:i/>
          <w:iCs/>
        </w:rPr>
        <w:t>Refer to the following when writing this part of your paper:</w:t>
      </w:r>
    </w:p>
    <w:p w14:paraId="5BCB9478" w14:textId="77777777" w:rsidR="0068266F" w:rsidRPr="0005046D" w:rsidRDefault="0068266F" w:rsidP="00E71DC8">
      <w:pPr>
        <w:rPr>
          <w:i/>
          <w:iCs/>
        </w:rPr>
      </w:pPr>
      <w:hyperlink r:id="rId18" w:history="1">
        <w:r w:rsidRPr="0005046D">
          <w:rPr>
            <w:rStyle w:val="Hyperlink"/>
            <w:i/>
            <w:iCs/>
          </w:rPr>
          <w:t>​How to Write an Executive Summary for Your Proposal</w:t>
        </w:r>
      </w:hyperlink>
    </w:p>
    <w:p w14:paraId="2C0BA739" w14:textId="77777777" w:rsidR="0068266F" w:rsidRDefault="0068266F" w:rsidP="00E71DC8">
      <w:hyperlink r:id="rId19" w:history="1">
        <w:r w:rsidRPr="0005046D">
          <w:rPr>
            <w:rStyle w:val="Hyperlink"/>
            <w:i/>
            <w:iCs/>
          </w:rPr>
          <w:t>How to Write a Compelling Executive Summary</w:t>
        </w:r>
      </w:hyperlink>
    </w:p>
    <w:p w14:paraId="561AF133" w14:textId="77777777" w:rsidR="0068266F" w:rsidRPr="00E71DC8" w:rsidRDefault="0068266F" w:rsidP="00E71DC8">
      <w:r>
        <w:t>)</w:t>
      </w:r>
    </w:p>
    <w:p w14:paraId="77102CD0" w14:textId="77777777" w:rsidR="00F63A93" w:rsidRDefault="00F63A93" w:rsidP="008C3B20">
      <w:pPr>
        <w:pStyle w:val="Heading1"/>
        <w:rPr>
          <w:rFonts w:ascii="Arial" w:hAnsi="Arial" w:cs="Arial"/>
          <w:sz w:val="28"/>
          <w:szCs w:val="28"/>
        </w:rPr>
      </w:pPr>
    </w:p>
    <w:p w14:paraId="48C09C35" w14:textId="77777777" w:rsidR="00F63A93" w:rsidRDefault="00F63A93" w:rsidP="008C3B20">
      <w:pPr>
        <w:pStyle w:val="Heading1"/>
        <w:rPr>
          <w:rFonts w:ascii="Arial" w:hAnsi="Arial" w:cs="Arial"/>
          <w:sz w:val="28"/>
          <w:szCs w:val="28"/>
        </w:rPr>
      </w:pPr>
    </w:p>
    <w:p w14:paraId="405CEBEA" w14:textId="77777777" w:rsidR="00F63A93" w:rsidRDefault="00F63A93" w:rsidP="008C3B20">
      <w:pPr>
        <w:pStyle w:val="Heading1"/>
        <w:rPr>
          <w:rFonts w:ascii="Arial" w:hAnsi="Arial" w:cs="Arial"/>
          <w:sz w:val="28"/>
          <w:szCs w:val="28"/>
        </w:rPr>
      </w:pPr>
    </w:p>
    <w:p w14:paraId="0EC50704" w14:textId="77777777" w:rsidR="00F63A93" w:rsidRDefault="00F63A93" w:rsidP="008C3B20">
      <w:pPr>
        <w:pStyle w:val="Heading1"/>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5" w:name="_Toc217447361"/>
      <w:r w:rsidRPr="0068266F">
        <w:rPr>
          <w:rFonts w:ascii="Arial" w:hAnsi="Arial" w:cs="Arial"/>
          <w:sz w:val="28"/>
          <w:szCs w:val="28"/>
        </w:rPr>
        <w:t>List of Figures</w:t>
      </w:r>
      <w:bookmarkEnd w:id="5"/>
    </w:p>
    <w:p w14:paraId="51830737" w14:textId="77777777" w:rsidR="0068266F" w:rsidRDefault="0068266F" w:rsidP="000660E9">
      <w:r>
        <w:t>(</w:t>
      </w:r>
    </w:p>
    <w:p w14:paraId="2AB89B8E" w14:textId="77777777" w:rsidR="0068266F" w:rsidRPr="00C65258" w:rsidRDefault="0068266F" w:rsidP="000660E9">
      <w:pPr>
        <w:rPr>
          <w:i/>
          <w:iCs/>
        </w:rPr>
      </w:pPr>
      <w:r w:rsidRPr="00C65258">
        <w:rPr>
          <w:i/>
          <w:iCs/>
        </w:rPr>
        <w:t>Add this to your paper if there you have inserted figures; otherwise, delete this section, including the header</w:t>
      </w:r>
    </w:p>
    <w:p w14:paraId="07345082" w14:textId="77777777" w:rsidR="0068266F" w:rsidRPr="00C65258" w:rsidRDefault="0068266F" w:rsidP="000660E9">
      <w:pPr>
        <w:rPr>
          <w:i/>
          <w:iCs/>
        </w:rPr>
      </w:pPr>
      <w:r w:rsidRPr="00C65258">
        <w:rPr>
          <w:i/>
          <w:iCs/>
        </w:rPr>
        <w:t>To add a list of figures,</w:t>
      </w:r>
    </w:p>
    <w:p w14:paraId="7D014E5C" w14:textId="77777777" w:rsidR="0068266F" w:rsidRPr="00C65258" w:rsidRDefault="0068266F" w:rsidP="0068266F">
      <w:pPr>
        <w:pStyle w:val="ListParagraph"/>
        <w:widowControl/>
        <w:numPr>
          <w:ilvl w:val="0"/>
          <w:numId w:val="2"/>
        </w:numPr>
        <w:autoSpaceDE/>
        <w:autoSpaceDN/>
        <w:spacing w:after="160" w:line="259" w:lineRule="auto"/>
        <w:contextualSpacing/>
        <w:rPr>
          <w:i/>
          <w:iCs/>
        </w:rPr>
      </w:pPr>
      <w:r w:rsidRPr="00C65258">
        <w:rPr>
          <w:i/>
          <w:iCs/>
        </w:rPr>
        <w:t xml:space="preserve">Ensure that each figure has been properly captioned (Right </w:t>
      </w:r>
      <w:proofErr w:type="spellStart"/>
      <w:r w:rsidRPr="00C65258">
        <w:rPr>
          <w:i/>
          <w:iCs/>
        </w:rPr>
        <w:t>click</w:t>
      </w:r>
      <w:r w:rsidRPr="00C65258">
        <w:rPr>
          <w:rFonts w:ascii="Wingdings" w:eastAsia="Wingdings" w:hAnsi="Wingdings" w:cs="Wingdings"/>
          <w:i/>
          <w:iCs/>
        </w:rPr>
        <w:t></w:t>
      </w:r>
      <w:r w:rsidRPr="00C65258">
        <w:rPr>
          <w:i/>
          <w:iCs/>
        </w:rPr>
        <w:t>Insert</w:t>
      </w:r>
      <w:proofErr w:type="spellEnd"/>
      <w:r w:rsidRPr="00C65258">
        <w:rPr>
          <w:i/>
          <w:iCs/>
        </w:rPr>
        <w:t xml:space="preserve"> caption)</w:t>
      </w:r>
    </w:p>
    <w:p w14:paraId="36281609" w14:textId="77777777" w:rsidR="0068266F" w:rsidRDefault="0068266F" w:rsidP="0068266F">
      <w:pPr>
        <w:pStyle w:val="ListParagraph"/>
        <w:widowControl/>
        <w:numPr>
          <w:ilvl w:val="0"/>
          <w:numId w:val="2"/>
        </w:numPr>
        <w:autoSpaceDE/>
        <w:autoSpaceDN/>
        <w:spacing w:after="160" w:line="259" w:lineRule="auto"/>
        <w:contextualSpacing/>
      </w:pPr>
      <w:r w:rsidRPr="00C65258">
        <w:rPr>
          <w:i/>
          <w:iCs/>
        </w:rPr>
        <w:t xml:space="preserve">Put the cursor below the </w:t>
      </w:r>
      <w:r w:rsidRPr="00C65258">
        <w:rPr>
          <w:b/>
          <w:bCs/>
          <w:i/>
          <w:iCs/>
        </w:rPr>
        <w:t>List of Figures</w:t>
      </w:r>
      <w:r w:rsidRPr="00C65258">
        <w:rPr>
          <w:i/>
          <w:iCs/>
        </w:rPr>
        <w:t xml:space="preserve"> heading, then go to the </w:t>
      </w:r>
      <w:r w:rsidRPr="00C65258">
        <w:rPr>
          <w:b/>
          <w:bCs/>
          <w:i/>
          <w:iCs/>
        </w:rPr>
        <w:t>References</w:t>
      </w:r>
      <w:r w:rsidRPr="00C65258">
        <w:rPr>
          <w:i/>
          <w:iCs/>
        </w:rPr>
        <w:t xml:space="preserve"> tab and click on </w:t>
      </w:r>
      <w:r w:rsidRPr="00C65258">
        <w:rPr>
          <w:b/>
          <w:bCs/>
          <w:i/>
          <w:iCs/>
        </w:rPr>
        <w:t>Insert Tables of Figures</w:t>
      </w:r>
      <w:r w:rsidRPr="00C65258">
        <w:rPr>
          <w:i/>
          <w:iCs/>
        </w:rPr>
        <w:t xml:space="preserve"> located in the </w:t>
      </w:r>
      <w:r w:rsidRPr="00C65258">
        <w:rPr>
          <w:b/>
          <w:bCs/>
          <w:i/>
          <w:iCs/>
        </w:rPr>
        <w:t>Captions</w:t>
      </w:r>
      <w:r w:rsidRPr="00C65258">
        <w:rPr>
          <w:i/>
          <w:iCs/>
        </w:rPr>
        <w:t xml:space="preserve"> group. The caption label should be set to </w:t>
      </w:r>
      <w:r w:rsidRPr="00C65258">
        <w:rPr>
          <w:b/>
          <w:bCs/>
          <w:i/>
          <w:iCs/>
        </w:rPr>
        <w:t>Figure</w:t>
      </w:r>
      <w:r w:rsidRPr="00C65258">
        <w:rPr>
          <w:i/>
          <w:iCs/>
        </w:rPr>
        <w:t>.</w:t>
      </w:r>
    </w:p>
    <w:p w14:paraId="3AE21F6D" w14:textId="77777777" w:rsidR="0068266F" w:rsidRDefault="0068266F" w:rsidP="00C65258">
      <w:r>
        <w:t>)</w:t>
      </w:r>
    </w:p>
    <w:p w14:paraId="19AD960A" w14:textId="77777777" w:rsidR="0068266F" w:rsidRDefault="0068266F" w:rsidP="00C65258"/>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68266F">
      <w:pPr>
        <w:pStyle w:val="Heading1"/>
        <w:rPr>
          <w:rFonts w:ascii="Arial" w:hAnsi="Arial" w:cs="Arial"/>
          <w:sz w:val="28"/>
          <w:szCs w:val="28"/>
        </w:rPr>
      </w:pPr>
    </w:p>
    <w:p w14:paraId="0C6DDAA8" w14:textId="37AAECFC" w:rsidR="0068266F" w:rsidRPr="0068266F" w:rsidRDefault="0068266F" w:rsidP="0068266F">
      <w:pPr>
        <w:pStyle w:val="Heading1"/>
        <w:rPr>
          <w:rFonts w:ascii="Arial" w:hAnsi="Arial" w:cs="Arial"/>
          <w:sz w:val="28"/>
          <w:szCs w:val="28"/>
        </w:rPr>
      </w:pPr>
      <w:bookmarkStart w:id="6" w:name="_Toc217447362"/>
      <w:r w:rsidRPr="0068266F">
        <w:rPr>
          <w:rFonts w:ascii="Arial" w:hAnsi="Arial" w:cs="Arial"/>
          <w:sz w:val="28"/>
          <w:szCs w:val="28"/>
        </w:rPr>
        <w:t>List of Tables</w:t>
      </w:r>
      <w:bookmarkEnd w:id="6"/>
    </w:p>
    <w:p w14:paraId="72B0214B" w14:textId="77777777" w:rsidR="0068266F" w:rsidRDefault="0068266F" w:rsidP="00C65258">
      <w:r>
        <w:t>(</w:t>
      </w:r>
    </w:p>
    <w:p w14:paraId="69FA1F79" w14:textId="77777777" w:rsidR="0068266F" w:rsidRPr="00C65258" w:rsidRDefault="0068266F" w:rsidP="00C65258">
      <w:pPr>
        <w:rPr>
          <w:i/>
          <w:iCs/>
        </w:rPr>
      </w:pPr>
      <w:r w:rsidRPr="00C65258">
        <w:rPr>
          <w:i/>
          <w:iCs/>
        </w:rPr>
        <w:t>Add this to your paper if there you have inserted figures; otherwise, delete this section, including the header</w:t>
      </w:r>
    </w:p>
    <w:p w14:paraId="3B964E15" w14:textId="77777777" w:rsidR="0068266F" w:rsidRPr="00C65258" w:rsidRDefault="0068266F" w:rsidP="00C65258">
      <w:pPr>
        <w:rPr>
          <w:i/>
          <w:iCs/>
        </w:rPr>
      </w:pPr>
      <w:r w:rsidRPr="00C65258">
        <w:rPr>
          <w:i/>
          <w:iCs/>
        </w:rPr>
        <w:t>To add a list of figures,</w:t>
      </w:r>
    </w:p>
    <w:p w14:paraId="103E4F67" w14:textId="77777777" w:rsidR="0068266F" w:rsidRPr="00C65258" w:rsidRDefault="0068266F" w:rsidP="0068266F">
      <w:pPr>
        <w:pStyle w:val="ListParagraph"/>
        <w:widowControl/>
        <w:numPr>
          <w:ilvl w:val="0"/>
          <w:numId w:val="3"/>
        </w:numPr>
        <w:autoSpaceDE/>
        <w:autoSpaceDN/>
        <w:spacing w:after="160" w:line="259" w:lineRule="auto"/>
        <w:contextualSpacing/>
        <w:rPr>
          <w:i/>
          <w:iCs/>
        </w:rPr>
      </w:pPr>
      <w:r w:rsidRPr="00C65258">
        <w:rPr>
          <w:i/>
          <w:iCs/>
        </w:rPr>
        <w:t xml:space="preserve">Ensure that each figure has been properly captioned (Right </w:t>
      </w:r>
      <w:proofErr w:type="spellStart"/>
      <w:r w:rsidRPr="00C65258">
        <w:rPr>
          <w:i/>
          <w:iCs/>
        </w:rPr>
        <w:t>click</w:t>
      </w:r>
      <w:r w:rsidRPr="00C65258">
        <w:rPr>
          <w:rFonts w:ascii="Wingdings" w:eastAsia="Wingdings" w:hAnsi="Wingdings" w:cs="Wingdings"/>
          <w:i/>
          <w:iCs/>
        </w:rPr>
        <w:t></w:t>
      </w:r>
      <w:r w:rsidRPr="00C65258">
        <w:rPr>
          <w:i/>
          <w:iCs/>
        </w:rPr>
        <w:t>Insert</w:t>
      </w:r>
      <w:proofErr w:type="spellEnd"/>
      <w:r w:rsidRPr="00C65258">
        <w:rPr>
          <w:i/>
          <w:iCs/>
        </w:rPr>
        <w:t xml:space="preserve"> caption)</w:t>
      </w:r>
    </w:p>
    <w:p w14:paraId="4178D8BE" w14:textId="77777777" w:rsidR="0068266F" w:rsidRDefault="0068266F" w:rsidP="0068266F">
      <w:pPr>
        <w:pStyle w:val="ListParagraph"/>
        <w:widowControl/>
        <w:numPr>
          <w:ilvl w:val="0"/>
          <w:numId w:val="3"/>
        </w:numPr>
        <w:autoSpaceDE/>
        <w:autoSpaceDN/>
        <w:spacing w:after="160" w:line="259" w:lineRule="auto"/>
        <w:contextualSpacing/>
      </w:pPr>
      <w:r w:rsidRPr="00C65258">
        <w:rPr>
          <w:i/>
          <w:iCs/>
        </w:rPr>
        <w:t xml:space="preserve">Put the cursor below the </w:t>
      </w:r>
      <w:r w:rsidRPr="00C65258">
        <w:rPr>
          <w:b/>
          <w:bCs/>
          <w:i/>
          <w:iCs/>
        </w:rPr>
        <w:t xml:space="preserve">List of </w:t>
      </w:r>
      <w:r>
        <w:rPr>
          <w:b/>
          <w:bCs/>
          <w:i/>
          <w:iCs/>
        </w:rPr>
        <w:t>Tables</w:t>
      </w:r>
      <w:r w:rsidRPr="00C65258">
        <w:rPr>
          <w:i/>
          <w:iCs/>
        </w:rPr>
        <w:t xml:space="preserve"> heading, then go to the </w:t>
      </w:r>
      <w:r w:rsidRPr="00C65258">
        <w:rPr>
          <w:b/>
          <w:bCs/>
          <w:i/>
          <w:iCs/>
        </w:rPr>
        <w:t>References</w:t>
      </w:r>
      <w:r w:rsidRPr="00C65258">
        <w:rPr>
          <w:i/>
          <w:iCs/>
        </w:rPr>
        <w:t xml:space="preserve"> tab and click on </w:t>
      </w:r>
      <w:r w:rsidRPr="00C65258">
        <w:rPr>
          <w:b/>
          <w:bCs/>
          <w:i/>
          <w:iCs/>
        </w:rPr>
        <w:t>Insert Tables of Figures</w:t>
      </w:r>
      <w:r w:rsidRPr="00C65258">
        <w:rPr>
          <w:i/>
          <w:iCs/>
        </w:rPr>
        <w:t xml:space="preserve"> located in the </w:t>
      </w:r>
      <w:r w:rsidRPr="00C65258">
        <w:rPr>
          <w:b/>
          <w:bCs/>
          <w:i/>
          <w:iCs/>
        </w:rPr>
        <w:t>Captions</w:t>
      </w:r>
      <w:r w:rsidRPr="00C65258">
        <w:rPr>
          <w:i/>
          <w:iCs/>
        </w:rPr>
        <w:t xml:space="preserve"> group. The caption label should be set to </w:t>
      </w:r>
      <w:r>
        <w:rPr>
          <w:b/>
          <w:bCs/>
          <w:i/>
          <w:iCs/>
        </w:rPr>
        <w:t>Table</w:t>
      </w:r>
      <w:r w:rsidRPr="00C65258">
        <w:rPr>
          <w:i/>
          <w:iCs/>
        </w:rPr>
        <w:t>.</w:t>
      </w:r>
    </w:p>
    <w:p w14:paraId="541FBEF3" w14:textId="77777777" w:rsidR="0068266F" w:rsidRPr="000660E9" w:rsidRDefault="0068266F" w:rsidP="00C65258">
      <w:r>
        <w:t>)</w:t>
      </w:r>
    </w:p>
    <w:p w14:paraId="60ED4685" w14:textId="77777777" w:rsidR="0068266F" w:rsidRDefault="0068266F" w:rsidP="00F63A93">
      <w:pPr>
        <w:pStyle w:val="Heading1"/>
        <w:keepNext/>
        <w:keepLines/>
        <w:widowControl/>
        <w:autoSpaceDE/>
        <w:autoSpaceDN/>
        <w:spacing w:before="240" w:line="259" w:lineRule="auto"/>
        <w:ind w:left="567"/>
        <w:sectPr w:rsidR="0068266F" w:rsidSect="0068266F">
          <w:headerReference w:type="default" r:id="rId20"/>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F63A93">
      <w:pPr>
        <w:pStyle w:val="Heading1"/>
        <w:spacing w:before="0"/>
        <w:ind w:left="0"/>
        <w:rPr>
          <w:rFonts w:ascii="Arial" w:hAnsi="Arial" w:cs="Arial"/>
          <w:sz w:val="28"/>
          <w:szCs w:val="28"/>
        </w:rPr>
      </w:pPr>
      <w:bookmarkStart w:id="7" w:name="_Toc217447363"/>
      <w:r w:rsidRPr="0068266F">
        <w:rPr>
          <w:rFonts w:ascii="Arial" w:hAnsi="Arial" w:cs="Arial"/>
          <w:sz w:val="28"/>
          <w:szCs w:val="28"/>
        </w:rPr>
        <w:lastRenderedPageBreak/>
        <w:t>Introduction</w:t>
      </w:r>
      <w:bookmarkEnd w:id="7"/>
    </w:p>
    <w:p w14:paraId="44EC7DA2" w14:textId="77777777" w:rsidR="0068266F" w:rsidRPr="0068266F" w:rsidRDefault="0068266F" w:rsidP="00E22AEE">
      <w:pPr>
        <w:pStyle w:val="Heading2"/>
        <w:ind w:left="0"/>
        <w:rPr>
          <w:sz w:val="28"/>
          <w:szCs w:val="28"/>
        </w:rPr>
      </w:pPr>
      <w:bookmarkStart w:id="8" w:name="_Toc217447364"/>
      <w:r w:rsidRPr="0068266F">
        <w:rPr>
          <w:sz w:val="28"/>
          <w:szCs w:val="28"/>
        </w:rPr>
        <w:t>Project Context</w:t>
      </w:r>
      <w:bookmarkEnd w:id="8"/>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56AFA25"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CB4E5B" w:rsidRPr="00CB4E5B">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CB4E5B" w:rsidRPr="00CB4E5B">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64798E26"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AEADF2"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 xml:space="preserve">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w:t>
      </w:r>
      <w:r>
        <w:rPr>
          <w:rStyle w:val="normaltextrun"/>
          <w:rFonts w:ascii="Arial" w:eastAsia="Arial Black" w:hAnsi="Arial" w:cs="Arial"/>
        </w:rPr>
        <w:lastRenderedPageBreak/>
        <w:t>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5DE3B73A"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E22AEE">
      <w:pPr>
        <w:pStyle w:val="Heading2"/>
        <w:ind w:left="0"/>
        <w:rPr>
          <w:sz w:val="28"/>
          <w:szCs w:val="28"/>
        </w:rPr>
      </w:pPr>
      <w:bookmarkStart w:id="9" w:name="_Toc217447365"/>
      <w:r w:rsidRPr="0068266F">
        <w:rPr>
          <w:sz w:val="28"/>
          <w:szCs w:val="28"/>
        </w:rPr>
        <w:t>Statement of the Problem</w:t>
      </w:r>
      <w:bookmarkEnd w:id="9"/>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Lack of a dedicated case management workspace for organizing and managing pro bono legal services</w:t>
      </w:r>
      <w:r>
        <w:rPr>
          <w:rStyle w:val="eop"/>
          <w:rFonts w:eastAsia="Arial"/>
        </w:rPr>
        <w:t> </w:t>
      </w:r>
    </w:p>
    <w:p w14:paraId="1659A8D3"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Lack of transparency in case information sharing between lawyers and beneficiaries</w:t>
      </w:r>
      <w:r>
        <w:rPr>
          <w:rStyle w:val="eop"/>
          <w:rFonts w:eastAsia="Arial"/>
        </w:rPr>
        <w:t> </w:t>
      </w:r>
    </w:p>
    <w:p w14:paraId="08AE592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lastRenderedPageBreak/>
        <w:t>3. Absence of real-time compliance visibility during compliance period, increasing the risk of deficiencies and penalties</w:t>
      </w:r>
      <w:r>
        <w:rPr>
          <w:rStyle w:val="eop"/>
          <w:rFonts w:eastAsia="Arial"/>
        </w:rPr>
        <w:t> </w:t>
      </w:r>
    </w:p>
    <w:p w14:paraId="239F175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Lack of monitoring of legal documents submitted for case work and compliance documentation</w:t>
      </w:r>
      <w:r>
        <w:rPr>
          <w:rStyle w:val="eop"/>
          <w:rFonts w:eastAsia="Arial"/>
        </w:rPr>
        <w:t> </w:t>
      </w:r>
    </w:p>
    <w:p w14:paraId="57A9A1C0" w14:textId="77777777" w:rsidR="0068266F" w:rsidRDefault="0068266F" w:rsidP="00E22AEE">
      <w:pPr>
        <w:pStyle w:val="Heading2"/>
        <w:ind w:left="0"/>
        <w:rPr>
          <w:sz w:val="28"/>
          <w:szCs w:val="28"/>
        </w:rPr>
      </w:pPr>
      <w:bookmarkStart w:id="10" w:name="_Toc217447366"/>
      <w:r w:rsidRPr="0068266F">
        <w:rPr>
          <w:sz w:val="28"/>
          <w:szCs w:val="28"/>
        </w:rPr>
        <w:t>Objectives</w:t>
      </w:r>
      <w:bookmarkEnd w:id="10"/>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7777777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3. To create real-time compliance tracking that reduces risks of deficiencies and penalties.</w:t>
      </w:r>
      <w:r>
        <w:rPr>
          <w:rStyle w:val="eop"/>
          <w:rFonts w:eastAsia="Arial"/>
        </w:rPr>
        <w:t> </w:t>
      </w:r>
    </w:p>
    <w:p w14:paraId="61615018" w14:textId="4B3E35FB" w:rsidR="00CA0BDE" w:rsidRPr="00EB6055" w:rsidRDefault="00CA0BDE" w:rsidP="00EB6055">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E22AEE">
      <w:pPr>
        <w:pStyle w:val="Heading2"/>
        <w:ind w:left="0"/>
        <w:rPr>
          <w:sz w:val="28"/>
          <w:szCs w:val="28"/>
        </w:rPr>
      </w:pPr>
      <w:bookmarkStart w:id="11" w:name="_Toc217447367"/>
      <w:r w:rsidRPr="0068266F">
        <w:rPr>
          <w:sz w:val="28"/>
          <w:szCs w:val="28"/>
        </w:rPr>
        <w:t>Significance of the Project</w:t>
      </w:r>
      <w:bookmarkEnd w:id="11"/>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1242204A"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Pr="00EA55F8" w:rsidRDefault="008B3CA1"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 xml:space="preserve">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w:t>
      </w:r>
      <w:r>
        <w:rPr>
          <w:rStyle w:val="normaltextrun"/>
          <w:rFonts w:ascii="Arial" w:eastAsia="Arial Black" w:hAnsi="Arial" w:cs="Arial"/>
        </w:rPr>
        <w:lastRenderedPageBreak/>
        <w:t>operational improvements in legal aid within a broader framework of social justice, equity, and sustainable development.</w:t>
      </w:r>
      <w:r>
        <w:rPr>
          <w:rStyle w:val="eop"/>
          <w:rFonts w:eastAsia="Arial"/>
        </w:rPr>
        <w:t> </w:t>
      </w:r>
    </w:p>
    <w:p w14:paraId="5098CC7F" w14:textId="7C9B9BD1" w:rsidR="0068266F" w:rsidRPr="0068266F" w:rsidRDefault="0068266F" w:rsidP="00E22AEE">
      <w:pPr>
        <w:pStyle w:val="Heading2"/>
        <w:ind w:left="0"/>
        <w:rPr>
          <w:sz w:val="28"/>
          <w:szCs w:val="28"/>
        </w:rPr>
      </w:pPr>
      <w:bookmarkStart w:id="12" w:name="_Toc217447368"/>
      <w:r w:rsidRPr="0068266F">
        <w:rPr>
          <w:sz w:val="28"/>
          <w:szCs w:val="28"/>
        </w:rPr>
        <w:t>Scope and Limitations</w:t>
      </w:r>
      <w:bookmarkEnd w:id="12"/>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21"/>
          <w:pgSz w:w="12240" w:h="15840"/>
          <w:pgMar w:top="1440" w:right="1440" w:bottom="1440" w:left="1440" w:header="708" w:footer="708" w:gutter="0"/>
          <w:pgNumType w:start="1"/>
          <w:cols w:space="708"/>
          <w:docGrid w:linePitch="360"/>
        </w:sectPr>
      </w:pPr>
    </w:p>
    <w:p w14:paraId="11F58ED1" w14:textId="77777777" w:rsidR="0068266F" w:rsidRPr="0068266F" w:rsidRDefault="0068266F" w:rsidP="00E22AEE">
      <w:pPr>
        <w:pStyle w:val="Heading1"/>
        <w:spacing w:before="0"/>
        <w:ind w:left="0"/>
        <w:rPr>
          <w:rFonts w:ascii="Arial" w:hAnsi="Arial" w:cs="Arial"/>
          <w:sz w:val="28"/>
          <w:szCs w:val="28"/>
        </w:rPr>
      </w:pPr>
      <w:bookmarkStart w:id="13" w:name="_Toc217447369"/>
      <w:r w:rsidRPr="0068266F">
        <w:rPr>
          <w:rFonts w:ascii="Arial" w:hAnsi="Arial" w:cs="Arial"/>
          <w:sz w:val="28"/>
          <w:szCs w:val="28"/>
        </w:rPr>
        <w:lastRenderedPageBreak/>
        <w:t>Review of Related Literature / Systems</w:t>
      </w:r>
      <w:bookmarkEnd w:id="13"/>
    </w:p>
    <w:p w14:paraId="200EA820"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Introduction</w:t>
      </w:r>
    </w:p>
    <w:p w14:paraId="6D5496FC"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reviews literature and systems relevant to developing ULAS Easy Justice. The review examines the access to justice gap, legal aid management systems, case management technology in legal practice, client-centered transparency, and compliance monitoring. By analyzing academic research, existing systems, and international practices, this chapter establishes the foundation for addressing the operational gaps identified in the ULAS program.</w:t>
      </w:r>
    </w:p>
    <w:p w14:paraId="613126B3"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Access to Justice and the Legal Aid Gap</w:t>
      </w:r>
    </w:p>
    <w:p w14:paraId="35A68342" w14:textId="0851925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Access to justice remains a persistent challenge in many countries, where structural barriers prevent marginalized populations from exercising their legal rights. An estimated 5.1 billion people worldwide are affected, particularly women, children, the poor, persons with disabilities, and ethnic minorities, who experience extreme injustice, unresolved legal problems, and exclusion from the protections and opportunities provided by law </w:t>
      </w:r>
      <w:sdt>
        <w:sdtPr>
          <w:rPr>
            <w:rFonts w:ascii="Arial" w:hAnsi="Arial" w:cs="Arial"/>
            <w:sz w:val="24"/>
            <w:szCs w:val="24"/>
          </w:rPr>
          <w:id w:val="2053342081"/>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Jus19 \l 13321 </w:instrText>
          </w:r>
          <w:r w:rsidRPr="00CB4E5B">
            <w:rPr>
              <w:rFonts w:ascii="Arial" w:hAnsi="Arial" w:cs="Arial"/>
              <w:sz w:val="24"/>
              <w:szCs w:val="24"/>
            </w:rPr>
            <w:fldChar w:fldCharType="separate"/>
          </w:r>
          <w:r w:rsidRPr="00CB4E5B">
            <w:rPr>
              <w:rFonts w:ascii="Arial" w:hAnsi="Arial" w:cs="Arial"/>
              <w:noProof/>
              <w:sz w:val="24"/>
              <w:szCs w:val="24"/>
            </w:rPr>
            <w:t>[8]</w:t>
          </w:r>
          <w:r w:rsidRPr="00CB4E5B">
            <w:rPr>
              <w:rFonts w:ascii="Arial" w:hAnsi="Arial" w:cs="Arial"/>
              <w:sz w:val="24"/>
              <w:szCs w:val="24"/>
            </w:rPr>
            <w:fldChar w:fldCharType="end"/>
          </w:r>
        </w:sdtContent>
      </w:sdt>
      <w:r w:rsidRPr="00CB4E5B">
        <w:rPr>
          <w:rFonts w:ascii="Arial" w:hAnsi="Arial" w:cs="Arial"/>
          <w:sz w:val="24"/>
          <w:szCs w:val="24"/>
        </w:rPr>
        <w:t xml:space="preserve">. In the Asia-Pacific region specifically, the UNDP's access to justice assessments indicates that persistent barriers stem from institutional capacity gaps and socio-economic and contextual obstacles, which reduce the responsiveness and accessibility of formal justice systems, particularly for disadvantaged and vulnerable groups </w:t>
      </w:r>
      <w:sdt>
        <w:sdtPr>
          <w:rPr>
            <w:rFonts w:ascii="Arial" w:hAnsi="Arial" w:cs="Arial"/>
            <w:sz w:val="24"/>
            <w:szCs w:val="24"/>
          </w:rPr>
          <w:id w:val="-6002201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Uni12 \l 13321 </w:instrText>
          </w:r>
          <w:r w:rsidRPr="00CB4E5B">
            <w:rPr>
              <w:rFonts w:ascii="Arial" w:hAnsi="Arial" w:cs="Arial"/>
              <w:sz w:val="24"/>
              <w:szCs w:val="24"/>
            </w:rPr>
            <w:fldChar w:fldCharType="separate"/>
          </w:r>
          <w:r w:rsidRPr="00CB4E5B">
            <w:rPr>
              <w:rFonts w:ascii="Arial" w:hAnsi="Arial" w:cs="Arial"/>
              <w:noProof/>
              <w:sz w:val="24"/>
              <w:szCs w:val="24"/>
            </w:rPr>
            <w:t>[9]</w:t>
          </w:r>
          <w:r w:rsidRPr="00CB4E5B">
            <w:rPr>
              <w:rFonts w:ascii="Arial" w:hAnsi="Arial" w:cs="Arial"/>
              <w:sz w:val="24"/>
              <w:szCs w:val="24"/>
            </w:rPr>
            <w:fldChar w:fldCharType="end"/>
          </w:r>
        </w:sdtContent>
      </w:sdt>
      <w:r w:rsidRPr="00CB4E5B">
        <w:rPr>
          <w:rFonts w:ascii="Arial" w:hAnsi="Arial" w:cs="Arial"/>
          <w:sz w:val="24"/>
          <w:szCs w:val="24"/>
        </w:rPr>
        <w:t>.</w:t>
      </w:r>
    </w:p>
    <w:p w14:paraId="500659D6" w14:textId="0A2A8B14"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Okoro </w:t>
      </w:r>
      <w:sdt>
        <w:sdtPr>
          <w:rPr>
            <w:rFonts w:ascii="Arial" w:hAnsi="Arial" w:cs="Arial"/>
            <w:sz w:val="24"/>
            <w:szCs w:val="24"/>
          </w:rPr>
          <w:id w:val="36756683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Okoro \l 13321 </w:instrText>
          </w:r>
          <w:r w:rsidRPr="00CB4E5B">
            <w:rPr>
              <w:rFonts w:ascii="Arial" w:hAnsi="Arial" w:cs="Arial"/>
              <w:sz w:val="24"/>
              <w:szCs w:val="24"/>
            </w:rPr>
            <w:fldChar w:fldCharType="separate"/>
          </w:r>
          <w:r w:rsidRPr="00CB4E5B">
            <w:rPr>
              <w:rFonts w:ascii="Arial" w:hAnsi="Arial" w:cs="Arial"/>
              <w:noProof/>
              <w:sz w:val="24"/>
              <w:szCs w:val="24"/>
            </w:rPr>
            <w:t>[10]</w:t>
          </w:r>
          <w:r w:rsidRPr="00CB4E5B">
            <w:rPr>
              <w:rFonts w:ascii="Arial" w:hAnsi="Arial" w:cs="Arial"/>
              <w:sz w:val="24"/>
              <w:szCs w:val="24"/>
            </w:rPr>
            <w:fldChar w:fldCharType="end"/>
          </w:r>
        </w:sdtContent>
      </w:sdt>
      <w:r w:rsidRPr="00CB4E5B">
        <w:rPr>
          <w:rFonts w:ascii="Arial" w:hAnsi="Arial" w:cs="Arial"/>
          <w:sz w:val="24"/>
          <w:szCs w:val="24"/>
        </w:rPr>
        <w:t xml:space="preserve"> conducted a comprehensive qualitative study examining access to justice through 22 semi-structured interviews with legal aid providers, recipients, and stakeholders across various socioeconomic backgrounds. The research identified critical barriers organized into four categories: (1) awareness—many eligible individuals do not know legal aid services exist; (2) application processes—complex eligibility criteria and documentation requirements deter applicants; (3) service availability—geographic disparities leave remote populations underserved; and (4) demographic impacts—marginalized groups face compounded barriers due to language, education, and cultural factors. The study found that service quality depends significantly on lawyer expertise and client-lawyer relationships, while major systemic barriers include financial constraints, technological barriers, and cultural obstacles to seeking assistance.</w:t>
      </w:r>
    </w:p>
    <w:p w14:paraId="10C828A6" w14:textId="40C46DCF" w:rsidR="00CB4E5B" w:rsidRPr="00293F92" w:rsidRDefault="00CB4E5B" w:rsidP="00293F92">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reflects these global patterns. Research by Lopez </w:t>
      </w:r>
      <w:sdt>
        <w:sdtPr>
          <w:rPr>
            <w:rFonts w:ascii="Arial" w:hAnsi="Arial" w:cs="Arial"/>
            <w:sz w:val="24"/>
            <w:szCs w:val="24"/>
          </w:rPr>
          <w:id w:val="11739222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Mar99 \l 13321 </w:instrText>
          </w:r>
          <w:r w:rsidRPr="00CB4E5B">
            <w:rPr>
              <w:rFonts w:ascii="Arial" w:hAnsi="Arial" w:cs="Arial"/>
              <w:sz w:val="24"/>
              <w:szCs w:val="24"/>
            </w:rPr>
            <w:fldChar w:fldCharType="separate"/>
          </w:r>
          <w:r w:rsidRPr="00CB4E5B">
            <w:rPr>
              <w:rFonts w:ascii="Arial" w:hAnsi="Arial" w:cs="Arial"/>
              <w:noProof/>
              <w:sz w:val="24"/>
              <w:szCs w:val="24"/>
            </w:rPr>
            <w:t>[11]</w:t>
          </w:r>
          <w:r w:rsidRPr="00CB4E5B">
            <w:rPr>
              <w:rFonts w:ascii="Arial" w:hAnsi="Arial" w:cs="Arial"/>
              <w:sz w:val="24"/>
              <w:szCs w:val="24"/>
            </w:rPr>
            <w:fldChar w:fldCharType="end"/>
          </w:r>
        </w:sdtContent>
      </w:sdt>
      <w:r w:rsidRPr="00CB4E5B">
        <w:rPr>
          <w:rFonts w:ascii="Arial" w:hAnsi="Arial" w:cs="Arial"/>
          <w:sz w:val="24"/>
          <w:szCs w:val="24"/>
        </w:rPr>
        <w:t xml:space="preserve"> demonstrated that poor accused persons face “legal isolation” due to overworked public attorneys, lack of investigators, limited funds for bail or counsel, and low legal awareness, resulting in weaker defenses, constrained plea decisions, and higher conviction risk. This a situation further compounded in the Philippines by poverty-related factors such as weak legal aid access </w:t>
      </w:r>
      <w:sdt>
        <w:sdtPr>
          <w:rPr>
            <w:rFonts w:ascii="Arial" w:hAnsi="Arial" w:cs="Arial"/>
            <w:sz w:val="24"/>
            <w:szCs w:val="24"/>
          </w:rPr>
          <w:id w:val="-199703018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Val16 \l 13321 </w:instrText>
          </w:r>
          <w:r w:rsidRPr="00CB4E5B">
            <w:rPr>
              <w:rFonts w:ascii="Arial" w:hAnsi="Arial" w:cs="Arial"/>
              <w:sz w:val="24"/>
              <w:szCs w:val="24"/>
            </w:rPr>
            <w:fldChar w:fldCharType="separate"/>
          </w:r>
          <w:r w:rsidRPr="00CB4E5B">
            <w:rPr>
              <w:rFonts w:ascii="Arial" w:hAnsi="Arial" w:cs="Arial"/>
              <w:noProof/>
              <w:sz w:val="24"/>
              <w:szCs w:val="24"/>
            </w:rPr>
            <w:t>[12]</w:t>
          </w:r>
          <w:r w:rsidRPr="00CB4E5B">
            <w:rPr>
              <w:rFonts w:ascii="Arial" w:hAnsi="Arial" w:cs="Arial"/>
              <w:sz w:val="24"/>
              <w:szCs w:val="24"/>
            </w:rPr>
            <w:fldChar w:fldCharType="end"/>
          </w:r>
        </w:sdtContent>
      </w:sdt>
      <w:r w:rsidRPr="00CB4E5B">
        <w:rPr>
          <w:rFonts w:ascii="Arial" w:hAnsi="Arial" w:cs="Arial"/>
          <w:sz w:val="24"/>
          <w:szCs w:val="24"/>
        </w:rPr>
        <w:t xml:space="preserve">, class-biased policing </w:t>
      </w:r>
      <w:sdt>
        <w:sdtPr>
          <w:rPr>
            <w:rFonts w:ascii="Arial" w:hAnsi="Arial" w:cs="Arial"/>
            <w:sz w:val="24"/>
            <w:szCs w:val="24"/>
          </w:rPr>
          <w:id w:val="-1553917909"/>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Lod23 \l 13321 </w:instrText>
          </w:r>
          <w:r w:rsidRPr="00CB4E5B">
            <w:rPr>
              <w:rFonts w:ascii="Arial" w:hAnsi="Arial" w:cs="Arial"/>
              <w:sz w:val="24"/>
              <w:szCs w:val="24"/>
            </w:rPr>
            <w:fldChar w:fldCharType="separate"/>
          </w:r>
          <w:r w:rsidRPr="00CB4E5B">
            <w:rPr>
              <w:rFonts w:ascii="Arial" w:hAnsi="Arial" w:cs="Arial"/>
              <w:noProof/>
              <w:sz w:val="24"/>
              <w:szCs w:val="24"/>
            </w:rPr>
            <w:t>[13]</w:t>
          </w:r>
          <w:r w:rsidRPr="00CB4E5B">
            <w:rPr>
              <w:rFonts w:ascii="Arial" w:hAnsi="Arial" w:cs="Arial"/>
              <w:sz w:val="24"/>
              <w:szCs w:val="24"/>
            </w:rPr>
            <w:fldChar w:fldCharType="end"/>
          </w:r>
        </w:sdtContent>
      </w:sdt>
      <w:r w:rsidRPr="00CB4E5B">
        <w:rPr>
          <w:rFonts w:ascii="Arial" w:hAnsi="Arial" w:cs="Arial"/>
          <w:sz w:val="24"/>
          <w:szCs w:val="24"/>
        </w:rPr>
        <w:t xml:space="preserve">, and low legal literacy </w:t>
      </w:r>
      <w:sdt>
        <w:sdtPr>
          <w:rPr>
            <w:rFonts w:ascii="Arial" w:hAnsi="Arial" w:cs="Arial"/>
            <w:sz w:val="24"/>
            <w:szCs w:val="24"/>
          </w:rPr>
          <w:id w:val="-26022030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Martin \l 13321  \m Jur25</w:instrText>
          </w:r>
          <w:r w:rsidRPr="00CB4E5B">
            <w:rPr>
              <w:rFonts w:ascii="Arial" w:hAnsi="Arial" w:cs="Arial"/>
              <w:sz w:val="24"/>
              <w:szCs w:val="24"/>
            </w:rPr>
            <w:fldChar w:fldCharType="separate"/>
          </w:r>
          <w:r w:rsidRPr="00CB4E5B">
            <w:rPr>
              <w:rFonts w:ascii="Arial" w:hAnsi="Arial" w:cs="Arial"/>
              <w:noProof/>
              <w:sz w:val="24"/>
              <w:szCs w:val="24"/>
            </w:rPr>
            <w:t>[14, 15]</w:t>
          </w:r>
          <w:r w:rsidRPr="00CB4E5B">
            <w:rPr>
              <w:rFonts w:ascii="Arial" w:hAnsi="Arial" w:cs="Arial"/>
              <w:sz w:val="24"/>
              <w:szCs w:val="24"/>
            </w:rPr>
            <w:fldChar w:fldCharType="end"/>
          </w:r>
        </w:sdtContent>
      </w:sdt>
      <w:r w:rsidRPr="00CB4E5B">
        <w:rPr>
          <w:rFonts w:ascii="Arial" w:hAnsi="Arial" w:cs="Arial"/>
          <w:sz w:val="24"/>
          <w:szCs w:val="24"/>
        </w:rPr>
        <w:t xml:space="preserve">. These systemic challenges illustrate why structural reforms and technological interventions are </w:t>
      </w:r>
      <w:r w:rsidRPr="00CB4E5B">
        <w:rPr>
          <w:rFonts w:ascii="Arial" w:hAnsi="Arial" w:cs="Arial"/>
          <w:sz w:val="24"/>
          <w:szCs w:val="24"/>
        </w:rPr>
        <w:lastRenderedPageBreak/>
        <w:t>necessary to expand access beyond traditional service delivery models.</w:t>
      </w:r>
    </w:p>
    <w:p w14:paraId="69CC2944"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Case Management Systems in Legal Practice</w:t>
      </w:r>
    </w:p>
    <w:p w14:paraId="5858020C" w14:textId="1B682FB2"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Case management technology has evolved significantly over the past two decades, transforming from simple document repositories into comprehensive practice management tools. Commercial legal case management systems such as Clio </w:t>
      </w:r>
      <w:sdt>
        <w:sdtPr>
          <w:rPr>
            <w:rFonts w:ascii="Arial" w:hAnsi="Arial" w:cs="Arial"/>
            <w:sz w:val="24"/>
            <w:szCs w:val="24"/>
          </w:rPr>
          <w:id w:val="-2091149926"/>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201834400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PracticePanther</w:t>
      </w:r>
      <w:proofErr w:type="spellEnd"/>
      <w:r w:rsidRPr="00CB4E5B">
        <w:rPr>
          <w:rFonts w:ascii="Arial" w:hAnsi="Arial" w:cs="Arial"/>
          <w:sz w:val="24"/>
          <w:szCs w:val="24"/>
        </w:rPr>
        <w:t xml:space="preserve"> </w:t>
      </w:r>
      <w:sdt>
        <w:sdtPr>
          <w:rPr>
            <w:rFonts w:ascii="Arial" w:hAnsi="Arial" w:cs="Arial"/>
            <w:sz w:val="24"/>
            <w:szCs w:val="24"/>
          </w:rPr>
          <w:id w:val="-132042845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Pra \l 13321 </w:instrText>
          </w:r>
          <w:r w:rsidRPr="00CB4E5B">
            <w:rPr>
              <w:rFonts w:ascii="Arial" w:hAnsi="Arial" w:cs="Arial"/>
              <w:sz w:val="24"/>
              <w:szCs w:val="24"/>
            </w:rPr>
            <w:fldChar w:fldCharType="separate"/>
          </w:r>
          <w:r w:rsidRPr="00CB4E5B">
            <w:rPr>
              <w:rFonts w:ascii="Arial" w:hAnsi="Arial" w:cs="Arial"/>
              <w:noProof/>
              <w:sz w:val="24"/>
              <w:szCs w:val="24"/>
            </w:rPr>
            <w:t>[18]</w:t>
          </w:r>
          <w:r w:rsidRPr="00CB4E5B">
            <w:rPr>
              <w:rFonts w:ascii="Arial" w:hAnsi="Arial" w:cs="Arial"/>
              <w:sz w:val="24"/>
              <w:szCs w:val="24"/>
            </w:rPr>
            <w:fldChar w:fldCharType="end"/>
          </w:r>
        </w:sdtContent>
      </w:sdt>
      <w:r w:rsidRPr="00CB4E5B">
        <w:rPr>
          <w:rFonts w:ascii="Arial" w:hAnsi="Arial" w:cs="Arial"/>
          <w:sz w:val="24"/>
          <w:szCs w:val="24"/>
        </w:rPr>
        <w:t xml:space="preserve"> offer integrated solutions that combine client relationship management, billing, document assembly, calendar management, and matter tracking. </w:t>
      </w:r>
      <w:r w:rsidRPr="00CB4E5B">
        <w:rPr>
          <w:rFonts w:ascii="Arial" w:hAnsi="Arial" w:cs="Arial"/>
          <w:color w:val="EE0000"/>
          <w:sz w:val="24"/>
          <w:szCs w:val="24"/>
        </w:rPr>
        <w:t xml:space="preserve"> </w:t>
      </w:r>
      <w:r w:rsidRPr="00CB4E5B">
        <w:rPr>
          <w:rFonts w:ascii="Arial" w:hAnsi="Arial" w:cs="Arial"/>
          <w:sz w:val="24"/>
          <w:szCs w:val="24"/>
        </w:rPr>
        <w:t>Research shows that well</w:t>
      </w:r>
      <w:r w:rsidRPr="00CB4E5B">
        <w:rPr>
          <w:rFonts w:ascii="Arial" w:hAnsi="Arial" w:cs="Arial"/>
          <w:sz w:val="24"/>
          <w:szCs w:val="24"/>
        </w:rPr>
        <w:noBreakHyphen/>
        <w:t xml:space="preserve">designed legal case management systems can improve efficiency, reduce backlogs, and broaden access to justice when properly implemented in legal practice </w:t>
      </w:r>
      <w:sdt>
        <w:sdtPr>
          <w:rPr>
            <w:rFonts w:ascii="Arial" w:hAnsi="Arial" w:cs="Arial"/>
            <w:sz w:val="24"/>
            <w:szCs w:val="24"/>
          </w:rPr>
          <w:id w:val="41744932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Mun24 \l 13321  \m Nik25 \m Cli25</w:instrText>
          </w:r>
          <w:r w:rsidRPr="00CB4E5B">
            <w:rPr>
              <w:rFonts w:ascii="Arial" w:hAnsi="Arial" w:cs="Arial"/>
              <w:sz w:val="24"/>
              <w:szCs w:val="24"/>
            </w:rPr>
            <w:fldChar w:fldCharType="separate"/>
          </w:r>
          <w:r w:rsidRPr="00CB4E5B">
            <w:rPr>
              <w:rFonts w:ascii="Arial" w:hAnsi="Arial" w:cs="Arial"/>
              <w:noProof/>
              <w:sz w:val="24"/>
              <w:szCs w:val="24"/>
            </w:rPr>
            <w:t>[19, 20, 21]</w:t>
          </w:r>
          <w:r w:rsidRPr="00CB4E5B">
            <w:rPr>
              <w:rFonts w:ascii="Arial" w:hAnsi="Arial" w:cs="Arial"/>
              <w:sz w:val="24"/>
              <w:szCs w:val="24"/>
            </w:rPr>
            <w:fldChar w:fldCharType="end"/>
          </w:r>
        </w:sdtContent>
      </w:sdt>
      <w:r w:rsidRPr="00CB4E5B">
        <w:rPr>
          <w:rFonts w:ascii="Arial" w:hAnsi="Arial" w:cs="Arial"/>
          <w:sz w:val="24"/>
          <w:szCs w:val="24"/>
        </w:rPr>
        <w:t>.</w:t>
      </w:r>
    </w:p>
    <w:p w14:paraId="43537939" w14:textId="66C6840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studies examining technology use in public interest law organizations reveal significant gaps between commercial tools and the specific needs of legal aid providers. Public interest organizations typically offer a range of services that extend beyond individual case representation, including legal education, social support, and community outreach. Most commercial legal software, designed primarily for private practice, focuses on billable client matters and lacks features to support these broader legal aid activities </w:t>
      </w:r>
      <w:sdt>
        <w:sdtPr>
          <w:rPr>
            <w:rFonts w:ascii="Arial" w:hAnsi="Arial" w:cs="Arial"/>
            <w:sz w:val="24"/>
            <w:szCs w:val="24"/>
          </w:rPr>
          <w:id w:val="-15953133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Ste19 \l 13321 </w:instrText>
          </w:r>
          <w:r w:rsidRPr="00CB4E5B">
            <w:rPr>
              <w:rFonts w:ascii="Arial" w:hAnsi="Arial" w:cs="Arial"/>
              <w:sz w:val="24"/>
              <w:szCs w:val="24"/>
            </w:rPr>
            <w:fldChar w:fldCharType="separate"/>
          </w:r>
          <w:r w:rsidRPr="00CB4E5B">
            <w:rPr>
              <w:rFonts w:ascii="Arial" w:hAnsi="Arial" w:cs="Arial"/>
              <w:noProof/>
              <w:sz w:val="24"/>
              <w:szCs w:val="24"/>
            </w:rPr>
            <w:t>[22]</w:t>
          </w:r>
          <w:r w:rsidRPr="00CB4E5B">
            <w:rPr>
              <w:rFonts w:ascii="Arial" w:hAnsi="Arial" w:cs="Arial"/>
              <w:sz w:val="24"/>
              <w:szCs w:val="24"/>
            </w:rPr>
            <w:fldChar w:fldCharType="end"/>
          </w:r>
        </w:sdtContent>
      </w:sdt>
      <w:r w:rsidRPr="00CB4E5B">
        <w:rPr>
          <w:rFonts w:ascii="Arial" w:hAnsi="Arial" w:cs="Arial"/>
          <w:sz w:val="24"/>
          <w:szCs w:val="24"/>
        </w:rPr>
        <w:t xml:space="preserve">. Furthermore, commercial systems are designed for profit-making law firms and prioritize revenue generation rather than the high-volume, resource-constrained operations typical of legal aid programs </w:t>
      </w:r>
      <w:sdt>
        <w:sdtPr>
          <w:rPr>
            <w:rFonts w:ascii="Arial" w:hAnsi="Arial" w:cs="Arial"/>
            <w:sz w:val="24"/>
            <w:szCs w:val="24"/>
          </w:rPr>
          <w:id w:val="-73940495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Leg19 \l 13321 </w:instrText>
          </w:r>
          <w:r w:rsidRPr="00CB4E5B">
            <w:rPr>
              <w:rFonts w:ascii="Arial" w:hAnsi="Arial" w:cs="Arial"/>
              <w:sz w:val="24"/>
              <w:szCs w:val="24"/>
            </w:rPr>
            <w:fldChar w:fldCharType="separate"/>
          </w:r>
          <w:r w:rsidRPr="00CB4E5B">
            <w:rPr>
              <w:rFonts w:ascii="Arial" w:hAnsi="Arial" w:cs="Arial"/>
              <w:noProof/>
              <w:sz w:val="24"/>
              <w:szCs w:val="24"/>
            </w:rPr>
            <w:t>[23]</w:t>
          </w:r>
          <w:r w:rsidRPr="00CB4E5B">
            <w:rPr>
              <w:rFonts w:ascii="Arial" w:hAnsi="Arial" w:cs="Arial"/>
              <w:sz w:val="24"/>
              <w:szCs w:val="24"/>
            </w:rPr>
            <w:fldChar w:fldCharType="end"/>
          </w:r>
        </w:sdtContent>
      </w:sdt>
      <w:r w:rsidRPr="00CB4E5B">
        <w:rPr>
          <w:rFonts w:ascii="Arial" w:hAnsi="Arial" w:cs="Arial"/>
          <w:sz w:val="24"/>
          <w:szCs w:val="24"/>
        </w:rPr>
        <w:t xml:space="preserve">. The mismatch between commercial system design and legal aid operational realities creates barriers to adoption and limits the effectiveness of technology in expanding access to justice. </w:t>
      </w:r>
    </w:p>
    <w:p w14:paraId="745E6B00" w14:textId="3B4AF9E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Several specialized legal aid case management systems have emerged to address these gaps.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183320724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tailored to legal services organizations.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723532303"/>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while incorporating funding accountability and outcome measurement features required by government legal aid grants. These systems show that purpose-built platforms can better support legal aid operations than adapted commercial tools.</w:t>
      </w:r>
    </w:p>
    <w:p w14:paraId="653BE365" w14:textId="22FE00A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presents unique considerations. Orbeta </w:t>
      </w:r>
      <w:sdt>
        <w:sdtPr>
          <w:rPr>
            <w:rFonts w:ascii="Arial" w:hAnsi="Arial" w:cs="Arial"/>
            <w:sz w:val="24"/>
            <w:szCs w:val="24"/>
          </w:rPr>
          <w:id w:val="319778596"/>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evaluated the Philippine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across 305 courts in 13 judicial regions through quasi-experimental analysis, finding that while initial adoption required significant training and showed no impact during the first year, by the second year the system reduced case duration by 103 days and decreased pending caseloads significantly compared to non-digitized courts. However, the study also documented implementation challenges including the need for extensive technical training, dependency on stable internet connectivity, and a design oriented toward legal professionals rather than ordinary citizens. At the trial court level, manual docket books remain common, though a web-based Case Docket Information System piloted in a Regional Trial Court branch in Cagayan de Oro showed improvements in efficiency and data reliability while also highlighting early-stage adoption challenges and resource constraints typical of Philippine judicial technology initiatives </w:t>
      </w:r>
      <w:sdt>
        <w:sdtPr>
          <w:rPr>
            <w:rFonts w:ascii="Arial" w:hAnsi="Arial" w:cs="Arial"/>
            <w:sz w:val="24"/>
            <w:szCs w:val="24"/>
          </w:rPr>
          <w:id w:val="-171256057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Gre20 \l 13321 </w:instrText>
          </w:r>
          <w:r w:rsidRPr="00CB4E5B">
            <w:rPr>
              <w:rFonts w:ascii="Arial" w:hAnsi="Arial" w:cs="Arial"/>
              <w:sz w:val="24"/>
              <w:szCs w:val="24"/>
            </w:rPr>
            <w:fldChar w:fldCharType="separate"/>
          </w:r>
          <w:r w:rsidRPr="00CB4E5B">
            <w:rPr>
              <w:rFonts w:ascii="Arial" w:hAnsi="Arial" w:cs="Arial"/>
              <w:noProof/>
              <w:sz w:val="24"/>
              <w:szCs w:val="24"/>
            </w:rPr>
            <w:t>[27]</w:t>
          </w:r>
          <w:r w:rsidRPr="00CB4E5B">
            <w:rPr>
              <w:rFonts w:ascii="Arial" w:hAnsi="Arial" w:cs="Arial"/>
              <w:sz w:val="24"/>
              <w:szCs w:val="24"/>
            </w:rPr>
            <w:fldChar w:fldCharType="end"/>
          </w:r>
        </w:sdtContent>
      </w:sdt>
      <w:r w:rsidRPr="00CB4E5B">
        <w:rPr>
          <w:rFonts w:ascii="Arial" w:hAnsi="Arial" w:cs="Arial"/>
          <w:sz w:val="24"/>
          <w:szCs w:val="24"/>
        </w:rPr>
        <w:t xml:space="preserve">. The absence of unified case management platforms </w:t>
      </w:r>
      <w:r w:rsidRPr="00CB4E5B">
        <w:rPr>
          <w:rFonts w:ascii="Arial" w:hAnsi="Arial" w:cs="Arial"/>
          <w:sz w:val="24"/>
          <w:szCs w:val="24"/>
        </w:rPr>
        <w:lastRenderedPageBreak/>
        <w:t xml:space="preserve">across legal aid and pro bono practice means that individual lawyers develop different tracking approaches, creating inconsistencies in documentation quality. International research suggests that standardized platforms with flexible workflows can maintain consistency while accommodating diverse practice contexts, particularly in coordinating services across independent practitioners with varying technological capabilities </w:t>
      </w:r>
      <w:sdt>
        <w:sdtPr>
          <w:rPr>
            <w:rFonts w:ascii="Arial" w:hAnsi="Arial" w:cs="Arial"/>
            <w:sz w:val="24"/>
            <w:szCs w:val="24"/>
          </w:rPr>
          <w:id w:val="-51277021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w:t>
      </w:r>
    </w:p>
    <w:p w14:paraId="458F9865"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Client-Centered Technology and Transparency in Legal Services</w:t>
      </w:r>
    </w:p>
    <w:p w14:paraId="30D63A73" w14:textId="3A09346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client-centered legal services movement emphasizes transparency, communication, and client agency as essential components of effective representation. Research shows that clients who receive regular case updates report higher satisfaction, better understanding of legal processes, and greater trust in their legal representatives </w:t>
      </w:r>
      <w:sdt>
        <w:sdtPr>
          <w:rPr>
            <w:rFonts w:ascii="Arial" w:hAnsi="Arial" w:cs="Arial"/>
            <w:sz w:val="24"/>
            <w:szCs w:val="24"/>
          </w:rPr>
          <w:id w:val="205434357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Ric02 \l 13321 </w:instrText>
          </w:r>
          <w:r w:rsidRPr="00CB4E5B">
            <w:rPr>
              <w:rFonts w:ascii="Arial" w:hAnsi="Arial" w:cs="Arial"/>
              <w:sz w:val="24"/>
              <w:szCs w:val="24"/>
            </w:rPr>
            <w:fldChar w:fldCharType="separate"/>
          </w:r>
          <w:r w:rsidRPr="00CB4E5B">
            <w:rPr>
              <w:rFonts w:ascii="Arial" w:hAnsi="Arial" w:cs="Arial"/>
              <w:noProof/>
              <w:sz w:val="24"/>
              <w:szCs w:val="24"/>
            </w:rPr>
            <w:t>[29]</w:t>
          </w:r>
          <w:r w:rsidRPr="00CB4E5B">
            <w:rPr>
              <w:rFonts w:ascii="Arial" w:hAnsi="Arial" w:cs="Arial"/>
              <w:sz w:val="24"/>
              <w:szCs w:val="24"/>
            </w:rPr>
            <w:fldChar w:fldCharType="end"/>
          </w:r>
        </w:sdtContent>
      </w:sdt>
      <w:r w:rsidRPr="00CB4E5B">
        <w:rPr>
          <w:rFonts w:ascii="Arial" w:hAnsi="Arial" w:cs="Arial"/>
          <w:sz w:val="24"/>
          <w:szCs w:val="24"/>
        </w:rPr>
        <w:t xml:space="preserve">. Steinberg </w:t>
      </w:r>
      <w:sdt>
        <w:sdtPr>
          <w:rPr>
            <w:rFonts w:ascii="Arial" w:hAnsi="Arial" w:cs="Arial"/>
            <w:sz w:val="24"/>
            <w:szCs w:val="24"/>
          </w:rPr>
          <w:id w:val="70930649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argues that client autonomy in lawyer-client relationships requires information sharing that enables clients to make informed decisions about their own cases rather than passively receiving legal services. Empirical research on legal aid service delivery shows that better intake design, clear communication, and client engagement strategies contribute to more cooperative clients and improved legal outcomes, as clients who understand their case and process are more likely to participate meaningfully in their legal strategy and follow through with necessary steps. For example, studies reforming intake systems have found that empowering clients through better information flow enhances their engagement and legal case involvement </w:t>
      </w:r>
      <w:sdt>
        <w:sdtPr>
          <w:rPr>
            <w:rFonts w:ascii="Arial" w:hAnsi="Arial" w:cs="Arial"/>
            <w:sz w:val="24"/>
            <w:szCs w:val="24"/>
          </w:rPr>
          <w:id w:val="-71011515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Ada22 \l 13321  \m Man17</w:instrText>
          </w:r>
          <w:r w:rsidRPr="00CB4E5B">
            <w:rPr>
              <w:rFonts w:ascii="Arial" w:hAnsi="Arial" w:cs="Arial"/>
              <w:sz w:val="24"/>
              <w:szCs w:val="24"/>
            </w:rPr>
            <w:fldChar w:fldCharType="separate"/>
          </w:r>
          <w:r w:rsidRPr="00CB4E5B">
            <w:rPr>
              <w:rFonts w:ascii="Arial" w:hAnsi="Arial" w:cs="Arial"/>
              <w:noProof/>
              <w:sz w:val="24"/>
              <w:szCs w:val="24"/>
            </w:rPr>
            <w:t>[31, 32]</w:t>
          </w:r>
          <w:r w:rsidRPr="00CB4E5B">
            <w:rPr>
              <w:rFonts w:ascii="Arial" w:hAnsi="Arial" w:cs="Arial"/>
              <w:sz w:val="24"/>
              <w:szCs w:val="24"/>
            </w:rPr>
            <w:fldChar w:fldCharType="end"/>
          </w:r>
        </w:sdtContent>
      </w:sdt>
      <w:r w:rsidRPr="00CB4E5B">
        <w:rPr>
          <w:rFonts w:ascii="Arial" w:hAnsi="Arial" w:cs="Arial"/>
          <w:sz w:val="24"/>
          <w:szCs w:val="24"/>
        </w:rPr>
        <w:t>.</w:t>
      </w:r>
    </w:p>
    <w:p w14:paraId="258D2CDD" w14:textId="3958142C"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Client portals and collaborative platforms represent a technological response to these client-centered principles. Studies evaluating client portal implementations in both private firms and legal aid organizations show measurable benefits including reduced phone call volume, decreased client anxiety about case status, and improved client preparation for court proceedings </w:t>
      </w:r>
      <w:sdt>
        <w:sdtPr>
          <w:rPr>
            <w:rFonts w:ascii="Arial" w:hAnsi="Arial" w:cs="Arial"/>
            <w:sz w:val="24"/>
            <w:szCs w:val="24"/>
          </w:rPr>
          <w:id w:val="2143458098"/>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Tho25 \l 13321 </w:instrText>
          </w:r>
          <w:r w:rsidRPr="00CB4E5B">
            <w:rPr>
              <w:rFonts w:ascii="Arial" w:hAnsi="Arial" w:cs="Arial"/>
              <w:sz w:val="24"/>
              <w:szCs w:val="24"/>
            </w:rPr>
            <w:fldChar w:fldCharType="separate"/>
          </w:r>
          <w:r w:rsidRPr="00CB4E5B">
            <w:rPr>
              <w:rFonts w:ascii="Arial" w:hAnsi="Arial" w:cs="Arial"/>
              <w:noProof/>
              <w:sz w:val="24"/>
              <w:szCs w:val="24"/>
            </w:rPr>
            <w:t>[33]</w:t>
          </w:r>
          <w:r w:rsidRPr="00CB4E5B">
            <w:rPr>
              <w:rFonts w:ascii="Arial" w:hAnsi="Arial" w:cs="Arial"/>
              <w:sz w:val="24"/>
              <w:szCs w:val="24"/>
            </w:rPr>
            <w:fldChar w:fldCharType="end"/>
          </w:r>
        </w:sdtContent>
      </w:sdt>
      <w:r w:rsidRPr="00CB4E5B">
        <w:rPr>
          <w:rFonts w:ascii="Arial" w:hAnsi="Arial" w:cs="Arial"/>
          <w:sz w:val="24"/>
          <w:szCs w:val="24"/>
        </w:rPr>
        <w:t xml:space="preserve">. Clio's 2023 Legal Trends Report </w:t>
      </w:r>
      <w:sdt>
        <w:sdtPr>
          <w:rPr>
            <w:rFonts w:ascii="Arial" w:hAnsi="Arial" w:cs="Arial"/>
            <w:sz w:val="24"/>
            <w:szCs w:val="24"/>
          </w:rPr>
          <w:id w:val="78877588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Cli23 \l 13321 </w:instrText>
          </w:r>
          <w:r w:rsidRPr="00CB4E5B">
            <w:rPr>
              <w:rFonts w:ascii="Arial" w:hAnsi="Arial" w:cs="Arial"/>
              <w:sz w:val="24"/>
              <w:szCs w:val="24"/>
            </w:rPr>
            <w:fldChar w:fldCharType="separate"/>
          </w:r>
          <w:r w:rsidRPr="00CB4E5B">
            <w:rPr>
              <w:rFonts w:ascii="Arial" w:hAnsi="Arial" w:cs="Arial"/>
              <w:noProof/>
              <w:sz w:val="24"/>
              <w:szCs w:val="24"/>
            </w:rPr>
            <w:t>[34]</w:t>
          </w:r>
          <w:r w:rsidRPr="00CB4E5B">
            <w:rPr>
              <w:rFonts w:ascii="Arial" w:hAnsi="Arial" w:cs="Arial"/>
              <w:sz w:val="24"/>
              <w:szCs w:val="24"/>
            </w:rPr>
            <w:fldChar w:fldCharType="end"/>
          </w:r>
        </w:sdtContent>
      </w:sdt>
      <w:r w:rsidRPr="00CB4E5B">
        <w:rPr>
          <w:rFonts w:ascii="Arial" w:hAnsi="Arial" w:cs="Arial"/>
          <w:sz w:val="24"/>
          <w:szCs w:val="24"/>
        </w:rPr>
        <w:t xml:space="preserve"> found that law firms offering client portals experienced significant reductions in routine status inquiry calls while reporting higher client satisfaction scores compared to firms relying solely on traditional communication methods. Furthermore, Steinberg </w:t>
      </w:r>
      <w:sdt>
        <w:sdtPr>
          <w:rPr>
            <w:rFonts w:ascii="Arial" w:hAnsi="Arial" w:cs="Arial"/>
            <w:sz w:val="24"/>
            <w:szCs w:val="24"/>
          </w:rPr>
          <w:id w:val="89255057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research indicates that transparency tools help address power imbalances inherent in lawyer-client relationships by providing clients with direct access to case information rather than requiring them to request updates, thereby fostering a more collaborative service model.</w:t>
      </w:r>
    </w:p>
    <w:p w14:paraId="33FEE105" w14:textId="7B17E71B"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implementation research also identifies important challenges and design considerations for client-facing technology. Studies of legal technology for vulnerable populations emphasize the importance of simplified interfaces, mobile-responsive design, multilingual support, and progressive disclosure of information complexity </w:t>
      </w:r>
      <w:sdt>
        <w:sdtPr>
          <w:rPr>
            <w:rFonts w:ascii="Arial" w:hAnsi="Arial" w:cs="Arial"/>
            <w:sz w:val="24"/>
            <w:szCs w:val="24"/>
          </w:rPr>
          <w:id w:val="-197212256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\m Jam12</w:instrText>
          </w:r>
          <w:r w:rsidRPr="00CB4E5B">
            <w:rPr>
              <w:rFonts w:ascii="Arial" w:hAnsi="Arial" w:cs="Arial"/>
              <w:sz w:val="24"/>
              <w:szCs w:val="24"/>
            </w:rPr>
            <w:fldChar w:fldCharType="separate"/>
          </w:r>
          <w:r w:rsidRPr="00CB4E5B">
            <w:rPr>
              <w:rFonts w:ascii="Arial" w:hAnsi="Arial" w:cs="Arial"/>
              <w:noProof/>
              <w:sz w:val="24"/>
              <w:szCs w:val="24"/>
            </w:rPr>
            <w:t>[35, 28]</w:t>
          </w:r>
          <w:r w:rsidRPr="00CB4E5B">
            <w:rPr>
              <w:rFonts w:ascii="Arial" w:hAnsi="Arial" w:cs="Arial"/>
              <w:sz w:val="24"/>
              <w:szCs w:val="24"/>
            </w:rPr>
            <w:fldChar w:fldCharType="end"/>
          </w:r>
        </w:sdtContent>
      </w:sdt>
      <w:r w:rsidRPr="00CB4E5B">
        <w:rPr>
          <w:rFonts w:ascii="Arial" w:hAnsi="Arial" w:cs="Arial"/>
          <w:sz w:val="24"/>
          <w:szCs w:val="24"/>
        </w:rPr>
        <w:t xml:space="preserve">. Hagan </w:t>
      </w:r>
      <w:sdt>
        <w:sdtPr>
          <w:rPr>
            <w:rFonts w:ascii="Arial" w:hAnsi="Arial" w:cs="Arial"/>
            <w:sz w:val="24"/>
            <w:szCs w:val="24"/>
          </w:rPr>
          <w:id w:val="113690963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w:instrText>
          </w:r>
          <w:r w:rsidRPr="00CB4E5B">
            <w:rPr>
              <w:rFonts w:ascii="Arial" w:hAnsi="Arial" w:cs="Arial"/>
              <w:sz w:val="24"/>
              <w:szCs w:val="24"/>
            </w:rPr>
            <w:fldChar w:fldCharType="separate"/>
          </w:r>
          <w:r w:rsidRPr="00CB4E5B">
            <w:rPr>
              <w:rFonts w:ascii="Arial" w:hAnsi="Arial" w:cs="Arial"/>
              <w:noProof/>
              <w:sz w:val="24"/>
              <w:szCs w:val="24"/>
            </w:rPr>
            <w:t>[35]</w:t>
          </w:r>
          <w:r w:rsidRPr="00CB4E5B">
            <w:rPr>
              <w:rFonts w:ascii="Arial" w:hAnsi="Arial" w:cs="Arial"/>
              <w:sz w:val="24"/>
              <w:szCs w:val="24"/>
            </w:rPr>
            <w:fldChar w:fldCharType="end"/>
          </w:r>
        </w:sdtContent>
      </w:sdt>
      <w:r w:rsidRPr="00CB4E5B">
        <w:rPr>
          <w:rFonts w:ascii="Arial" w:hAnsi="Arial" w:cs="Arial"/>
          <w:sz w:val="24"/>
          <w:szCs w:val="24"/>
        </w:rPr>
        <w:t xml:space="preserve"> emphasizes through human-centered design research that legal technology for vulnerable populations must intentionally prioritize plain language explanations and intuitive navigation over legal precision and comprehensive features. Cabral </w:t>
      </w:r>
      <w:sdt>
        <w:sdtPr>
          <w:rPr>
            <w:rFonts w:ascii="Arial" w:hAnsi="Arial" w:cs="Arial"/>
            <w:sz w:val="24"/>
            <w:szCs w:val="24"/>
          </w:rPr>
          <w:id w:val="212403416"/>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 xml:space="preserve"> found through usability testing of court technology that systems overwhelming users with legal terminology or requiring high digital literacy had significantly lower adoption rates among target populations, with confusion directly harming case outcomes when users could not navigate platforms effectively. These findings emphasize the importance of user-centered design that accounts for the technological capabilities and information needs of clients in legal aid contexts.</w:t>
      </w:r>
    </w:p>
    <w:p w14:paraId="540B4246" w14:textId="218C746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The concept of "legal empowerment" provides theoretical grounding for transparency-focused platforms. Sandefur </w:t>
      </w:r>
      <w:sdt>
        <w:sdtPr>
          <w:rPr>
            <w:rFonts w:ascii="Arial" w:hAnsi="Arial" w:cs="Arial"/>
            <w:sz w:val="24"/>
            <w:szCs w:val="24"/>
          </w:rPr>
          <w:id w:val="-106201934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 xml:space="preserve"> argues that access to justice should be reconceptualized as access to legal capability rather than merely access to lawyers, suggesting that empowering clients with information and tools to understand their own cases constitutes a form of access in itself. Golub </w:t>
      </w:r>
      <w:sdt>
        <w:sdtPr>
          <w:rPr>
            <w:rFonts w:ascii="Arial" w:hAnsi="Arial" w:cs="Arial"/>
            <w:sz w:val="24"/>
            <w:szCs w:val="24"/>
          </w:rPr>
          <w:id w:val="93009271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defines legal empowerment as giving people the knowledge, tools, and agency to use law to improve their lives, positioning information access as central to this approach. Evidence from legal empowerment programs demonstrates that when clients have access to structured case information and understand legal processes, they develop greater capacity to participate meaningfully in their own representation and navigate legal systems more independently in the future </w:t>
      </w:r>
      <w:sdt>
        <w:sdtPr>
          <w:rPr>
            <w:rFonts w:ascii="Arial" w:hAnsi="Arial" w:cs="Arial"/>
            <w:sz w:val="24"/>
            <w:szCs w:val="24"/>
          </w:rPr>
          <w:id w:val="19520104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Technology platforms that provide transparent case information, explain legal processes, and enable client participation to contribute to this broader empowerment agenda while also improving immediate case outcomes through better-informed clients </w:t>
      </w:r>
      <w:sdt>
        <w:sdtPr>
          <w:rPr>
            <w:rFonts w:ascii="Arial" w:hAnsi="Arial" w:cs="Arial"/>
            <w:sz w:val="24"/>
            <w:szCs w:val="24"/>
          </w:rPr>
          <w:id w:val="-1377700220"/>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w:t>
      </w:r>
    </w:p>
    <w:p w14:paraId="4EFA5FE1"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Compliance Monitoring and Reporting Systems</w:t>
      </w:r>
    </w:p>
    <w:p w14:paraId="763D1C84" w14:textId="7655122A"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Compliance monitoring systems serve dual purposes in professional regulation: ensuring adherence to mandatory requirements and providing data for program evaluation and improvement. Rhode </w:t>
      </w:r>
      <w:sdt>
        <w:sdtPr>
          <w:rPr>
            <w:rFonts w:ascii="Arial" w:hAnsi="Arial" w:cs="Arial"/>
            <w:sz w:val="24"/>
            <w:szCs w:val="24"/>
          </w:rPr>
          <w:id w:val="403388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Rho03 \l 13321 </w:instrText>
          </w:r>
          <w:r w:rsidRPr="00CB4E5B">
            <w:rPr>
              <w:rFonts w:ascii="Arial" w:hAnsi="Arial" w:cs="Arial"/>
              <w:sz w:val="24"/>
              <w:szCs w:val="24"/>
            </w:rPr>
            <w:fldChar w:fldCharType="separate"/>
          </w:r>
          <w:r w:rsidRPr="00CB4E5B">
            <w:rPr>
              <w:rFonts w:ascii="Arial" w:hAnsi="Arial" w:cs="Arial"/>
              <w:noProof/>
              <w:sz w:val="24"/>
              <w:szCs w:val="24"/>
            </w:rPr>
            <w:t>[38]</w:t>
          </w:r>
          <w:r w:rsidRPr="00CB4E5B">
            <w:rPr>
              <w:rFonts w:ascii="Arial" w:hAnsi="Arial" w:cs="Arial"/>
              <w:sz w:val="24"/>
              <w:szCs w:val="24"/>
            </w:rPr>
            <w:fldChar w:fldCharType="end"/>
          </w:r>
        </w:sdtContent>
      </w:sdt>
      <w:r w:rsidRPr="00CB4E5B">
        <w:rPr>
          <w:rFonts w:ascii="Arial" w:hAnsi="Arial" w:cs="Arial"/>
          <w:sz w:val="24"/>
          <w:szCs w:val="24"/>
        </w:rPr>
        <w:t xml:space="preserve"> documents that pro bono reporting systems must balance regulatory oversight with minimizing administrative burden on practitioners, as excessive reporting requirements can reduce actual service delivery by consuming time that could be spent on client representation. The American Bar Association's </w:t>
      </w:r>
      <w:sdt>
        <w:sdtPr>
          <w:rPr>
            <w:rFonts w:ascii="Arial" w:hAnsi="Arial" w:cs="Arial"/>
            <w:sz w:val="24"/>
            <w:szCs w:val="24"/>
          </w:rPr>
          <w:id w:val="171307351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Ame24 \l 13321 </w:instrText>
          </w:r>
          <w:r w:rsidRPr="00CB4E5B">
            <w:rPr>
              <w:rFonts w:ascii="Arial" w:hAnsi="Arial" w:cs="Arial"/>
              <w:sz w:val="24"/>
              <w:szCs w:val="24"/>
            </w:rPr>
            <w:fldChar w:fldCharType="separate"/>
          </w:r>
          <w:r w:rsidRPr="00CB4E5B">
            <w:rPr>
              <w:rFonts w:ascii="Arial" w:hAnsi="Arial" w:cs="Arial"/>
              <w:noProof/>
              <w:sz w:val="24"/>
              <w:szCs w:val="24"/>
            </w:rPr>
            <w:t>[39]</w:t>
          </w:r>
          <w:r w:rsidRPr="00CB4E5B">
            <w:rPr>
              <w:rFonts w:ascii="Arial" w:hAnsi="Arial" w:cs="Arial"/>
              <w:sz w:val="24"/>
              <w:szCs w:val="24"/>
            </w:rPr>
            <w:fldChar w:fldCharType="end"/>
          </w:r>
        </w:sdtContent>
      </w:sdt>
      <w:r w:rsidRPr="00CB4E5B">
        <w:rPr>
          <w:rFonts w:ascii="Arial" w:hAnsi="Arial" w:cs="Arial"/>
          <w:sz w:val="24"/>
          <w:szCs w:val="24"/>
        </w:rPr>
        <w:t xml:space="preserve"> voluntary pro bono reporting system demonstrates these challenges, achieving only partial participation despite decades of operation, with many lawyers citing reporting complexity as a barrier to participation. These findings suggest that effective compliance systems must prioritize usability alongside verification capability.</w:t>
      </w:r>
    </w:p>
    <w:p w14:paraId="217BF5BB" w14:textId="40BDFB63"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Real-time compliance tracking represents an evolution from periodic reporting models. Comparative analysis of professional development tracking systems shows that continuous monitoring approaches reduce year-end documentation crises and improve accuracy of service records compared to retrospective annual reporting </w:t>
      </w:r>
      <w:sdt>
        <w:sdtPr>
          <w:rPr>
            <w:rFonts w:ascii="Arial" w:hAnsi="Arial" w:cs="Arial"/>
            <w:sz w:val="24"/>
            <w:szCs w:val="24"/>
          </w:rPr>
          <w:id w:val="168455674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And04 \l 13321 </w:instrText>
          </w:r>
          <w:r w:rsidRPr="00CB4E5B">
            <w:rPr>
              <w:rFonts w:ascii="Arial" w:hAnsi="Arial" w:cs="Arial"/>
              <w:sz w:val="24"/>
              <w:szCs w:val="24"/>
            </w:rPr>
            <w:fldChar w:fldCharType="separate"/>
          </w:r>
          <w:r w:rsidRPr="00CB4E5B">
            <w:rPr>
              <w:rFonts w:ascii="Arial" w:hAnsi="Arial" w:cs="Arial"/>
              <w:noProof/>
              <w:sz w:val="24"/>
              <w:szCs w:val="24"/>
            </w:rPr>
            <w:t>[40]</w:t>
          </w:r>
          <w:r w:rsidRPr="00CB4E5B">
            <w:rPr>
              <w:rFonts w:ascii="Arial" w:hAnsi="Arial" w:cs="Arial"/>
              <w:sz w:val="24"/>
              <w:szCs w:val="24"/>
            </w:rPr>
            <w:fldChar w:fldCharType="end"/>
          </w:r>
        </w:sdtContent>
      </w:sdt>
      <w:r w:rsidRPr="00CB4E5B">
        <w:rPr>
          <w:rFonts w:ascii="Arial" w:hAnsi="Arial" w:cs="Arial"/>
          <w:sz w:val="24"/>
          <w:szCs w:val="24"/>
        </w:rPr>
        <w:t xml:space="preserve">. The Law Society of Ontario </w:t>
      </w:r>
      <w:sdt>
        <w:sdtPr>
          <w:rPr>
            <w:rFonts w:ascii="Arial" w:hAnsi="Arial" w:cs="Arial"/>
            <w:sz w:val="24"/>
            <w:szCs w:val="24"/>
          </w:rPr>
          <w:id w:val="-968661348"/>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\m Law24</w:instrText>
          </w:r>
          <w:r w:rsidRPr="00CB4E5B">
            <w:rPr>
              <w:rFonts w:ascii="Arial" w:hAnsi="Arial" w:cs="Arial"/>
              <w:sz w:val="24"/>
              <w:szCs w:val="24"/>
            </w:rPr>
            <w:fldChar w:fldCharType="separate"/>
          </w:r>
          <w:r w:rsidRPr="00CB4E5B">
            <w:rPr>
              <w:rFonts w:ascii="Arial" w:hAnsi="Arial" w:cs="Arial"/>
              <w:noProof/>
              <w:sz w:val="24"/>
              <w:szCs w:val="24"/>
            </w:rPr>
            <w:t>[41, 42]</w:t>
          </w:r>
          <w:r w:rsidRPr="00CB4E5B">
            <w:rPr>
              <w:rFonts w:ascii="Arial" w:hAnsi="Arial" w:cs="Arial"/>
              <w:sz w:val="24"/>
              <w:szCs w:val="24"/>
            </w:rPr>
            <w:fldChar w:fldCharType="end"/>
          </w:r>
        </w:sdtContent>
      </w:sdt>
      <w:r w:rsidRPr="00CB4E5B">
        <w:rPr>
          <w:rFonts w:ascii="Arial" w:hAnsi="Arial" w:cs="Arial"/>
          <w:sz w:val="24"/>
          <w:szCs w:val="24"/>
        </w:rPr>
        <w:t xml:space="preserve"> exemplifies this integrated approach by incorporating pro bono reporting into annual practice declarations, embedding compliance tracking within existing regulatory processes rather than creating separate submission requirements.  In the context of pro bono requirements specifically, research suggests that lawyers who track hours continuously throughout compliance periods distribute their service more evenly across the period and report lower stress levels compared to those who concentrate service delivery near reporting deadlines </w:t>
      </w:r>
      <w:sdt>
        <w:sdtPr>
          <w:rPr>
            <w:rFonts w:ascii="Arial" w:hAnsi="Arial" w:cs="Arial"/>
            <w:sz w:val="24"/>
            <w:szCs w:val="24"/>
          </w:rPr>
          <w:id w:val="196006430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Sco10 \l 13321 </w:instrText>
          </w:r>
          <w:r w:rsidRPr="00CB4E5B">
            <w:rPr>
              <w:rFonts w:ascii="Arial" w:hAnsi="Arial" w:cs="Arial"/>
              <w:sz w:val="24"/>
              <w:szCs w:val="24"/>
            </w:rPr>
            <w:fldChar w:fldCharType="separate"/>
          </w:r>
          <w:r w:rsidRPr="00CB4E5B">
            <w:rPr>
              <w:rFonts w:ascii="Arial" w:hAnsi="Arial" w:cs="Arial"/>
              <w:noProof/>
              <w:sz w:val="24"/>
              <w:szCs w:val="24"/>
            </w:rPr>
            <w:t>[43]</w:t>
          </w:r>
          <w:r w:rsidRPr="00CB4E5B">
            <w:rPr>
              <w:rFonts w:ascii="Arial" w:hAnsi="Arial" w:cs="Arial"/>
              <w:sz w:val="24"/>
              <w:szCs w:val="24"/>
            </w:rPr>
            <w:fldChar w:fldCharType="end"/>
          </w:r>
        </w:sdtContent>
      </w:sdt>
      <w:r w:rsidRPr="00CB4E5B">
        <w:rPr>
          <w:rFonts w:ascii="Arial" w:hAnsi="Arial" w:cs="Arial"/>
          <w:sz w:val="24"/>
          <w:szCs w:val="24"/>
        </w:rPr>
        <w:t>. This pattern indicates that real-time tracking systems can improve not only compliance accuracy but also the temporal distribution and quality of service delivery.</w:t>
      </w:r>
    </w:p>
    <w:p w14:paraId="2B8ED17D" w14:textId="25B64541"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integration of compliance tracking with operational workflows addresses a key limitation of standalone reporting systems. A report on Thomson Reuters</w:t>
      </w:r>
      <w:sdt>
        <w:sdtPr>
          <w:rPr>
            <w:rFonts w:ascii="Arial" w:hAnsi="Arial" w:cs="Arial"/>
            <w:sz w:val="24"/>
            <w:szCs w:val="24"/>
          </w:rPr>
          <w:id w:val="171492329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Tho251 \l 13321 </w:instrText>
          </w:r>
          <w:r w:rsidRPr="00CB4E5B">
            <w:rPr>
              <w:rFonts w:ascii="Arial" w:hAnsi="Arial" w:cs="Arial"/>
              <w:sz w:val="24"/>
              <w:szCs w:val="24"/>
            </w:rPr>
            <w:fldChar w:fldCharType="separate"/>
          </w:r>
          <w:r>
            <w:rPr>
              <w:rFonts w:ascii="Arial" w:hAnsi="Arial" w:cs="Arial"/>
              <w:noProof/>
              <w:sz w:val="24"/>
              <w:szCs w:val="24"/>
            </w:rPr>
            <w:t xml:space="preserve"> </w:t>
          </w:r>
          <w:r w:rsidRPr="00CB4E5B">
            <w:rPr>
              <w:rFonts w:ascii="Arial" w:hAnsi="Arial" w:cs="Arial"/>
              <w:noProof/>
              <w:sz w:val="24"/>
              <w:szCs w:val="24"/>
            </w:rPr>
            <w:t>[44]</w:t>
          </w:r>
          <w:r w:rsidRPr="00CB4E5B">
            <w:rPr>
              <w:rFonts w:ascii="Arial" w:hAnsi="Arial" w:cs="Arial"/>
              <w:sz w:val="24"/>
              <w:szCs w:val="24"/>
            </w:rPr>
            <w:fldChar w:fldCharType="end"/>
          </w:r>
        </w:sdtContent>
      </w:sdt>
      <w:r w:rsidRPr="00CB4E5B">
        <w:rPr>
          <w:rFonts w:ascii="Arial" w:hAnsi="Arial" w:cs="Arial"/>
          <w:sz w:val="24"/>
          <w:szCs w:val="24"/>
        </w:rPr>
        <w:t xml:space="preserve"> legal tech adoption finds that many lawyers resist systems requiring separate administrative steps that do not directly support substantive legal work. Studies of regulatory compliance confirm that integrating reporting into regular workflows increases timely compliance, </w:t>
      </w:r>
      <w:r w:rsidRPr="00CB4E5B">
        <w:rPr>
          <w:rFonts w:ascii="Arial" w:hAnsi="Arial" w:cs="Arial"/>
          <w:sz w:val="24"/>
          <w:szCs w:val="24"/>
        </w:rPr>
        <w:lastRenderedPageBreak/>
        <w:t xml:space="preserve">while separate submission requirements create higher rates of delayed or incomplete reporting </w:t>
      </w:r>
      <w:sdt>
        <w:sdtPr>
          <w:rPr>
            <w:rFonts w:ascii="Arial" w:hAnsi="Arial" w:cs="Arial"/>
            <w:sz w:val="24"/>
            <w:szCs w:val="24"/>
          </w:rPr>
          <w:id w:val="381689156"/>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Pam18 \l 13321 </w:instrText>
          </w:r>
          <w:r w:rsidRPr="00CB4E5B">
            <w:rPr>
              <w:rFonts w:ascii="Arial" w:hAnsi="Arial" w:cs="Arial"/>
              <w:sz w:val="24"/>
              <w:szCs w:val="24"/>
            </w:rPr>
            <w:fldChar w:fldCharType="separate"/>
          </w:r>
          <w:r w:rsidRPr="00CB4E5B">
            <w:rPr>
              <w:rFonts w:ascii="Arial" w:hAnsi="Arial" w:cs="Arial"/>
              <w:noProof/>
              <w:sz w:val="24"/>
              <w:szCs w:val="24"/>
            </w:rPr>
            <w:t>[45]</w:t>
          </w:r>
          <w:r w:rsidRPr="00CB4E5B">
            <w:rPr>
              <w:rFonts w:ascii="Arial" w:hAnsi="Arial" w:cs="Arial"/>
              <w:sz w:val="24"/>
              <w:szCs w:val="24"/>
            </w:rPr>
            <w:fldChar w:fldCharType="end"/>
          </w:r>
        </w:sdtContent>
      </w:sdt>
      <w:r w:rsidRPr="00CB4E5B">
        <w:rPr>
          <w:rFonts w:ascii="Arial" w:hAnsi="Arial" w:cs="Arial"/>
          <w:sz w:val="24"/>
          <w:szCs w:val="24"/>
        </w:rPr>
        <w:t xml:space="preserve">. Australia's National Pro Bono </w:t>
      </w:r>
      <w:sdt>
        <w:sdtPr>
          <w:rPr>
            <w:rFonts w:ascii="Arial" w:hAnsi="Arial" w:cs="Arial"/>
            <w:sz w:val="24"/>
            <w:szCs w:val="24"/>
          </w:rPr>
          <w:id w:val="-1674798019"/>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Aus25 \l 13321 </w:instrText>
          </w:r>
          <w:r w:rsidRPr="00CB4E5B">
            <w:rPr>
              <w:rFonts w:ascii="Arial" w:hAnsi="Arial" w:cs="Arial"/>
              <w:sz w:val="24"/>
              <w:szCs w:val="24"/>
            </w:rPr>
            <w:fldChar w:fldCharType="separate"/>
          </w:r>
          <w:r w:rsidRPr="00CB4E5B">
            <w:rPr>
              <w:rFonts w:ascii="Arial" w:hAnsi="Arial" w:cs="Arial"/>
              <w:noProof/>
              <w:sz w:val="24"/>
              <w:szCs w:val="24"/>
            </w:rPr>
            <w:t>[46]</w:t>
          </w:r>
          <w:r w:rsidRPr="00CB4E5B">
            <w:rPr>
              <w:rFonts w:ascii="Arial" w:hAnsi="Arial" w:cs="Arial"/>
              <w:sz w:val="24"/>
              <w:szCs w:val="24"/>
            </w:rPr>
            <w:fldChar w:fldCharType="end"/>
          </w:r>
        </w:sdtContent>
      </w:sdt>
      <w:r w:rsidRPr="00CB4E5B">
        <w:rPr>
          <w:rFonts w:ascii="Arial" w:hAnsi="Arial" w:cs="Arial"/>
          <w:sz w:val="24"/>
          <w:szCs w:val="24"/>
        </w:rPr>
        <w:t xml:space="preserve"> Target system illustrates flexible integration, allowing lawyers to report through multiple pathways including law firm aggregation and direct submission, thereby accommodating diverse practice contexts while maintaining centralized tracking. These approaches show that compliance monitoring is most effective when embedded within systems lawyers already use for daily work rather than imposed as an additional administrative layer.</w:t>
      </w:r>
    </w:p>
    <w:p w14:paraId="210777FC"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Related Systems and Platforms</w:t>
      </w:r>
    </w:p>
    <w:p w14:paraId="3692D4A4" w14:textId="7777777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existing systems provide relevant reference points for ULAS Easy Justice, though none directly addresses the specific operational needs of the Philippine ULAS program. </w:t>
      </w:r>
    </w:p>
    <w:p w14:paraId="39F4661B" w14:textId="3BD1024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specialized legal aid case management systems have been developed between commercial tools and legal aid needs.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206608467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specifically designed for legal services organizations, including features like eligibility screening, funding source tracking, and outcome measurement that commercial platforms lack. The Legal Services Corporation </w:t>
      </w:r>
      <w:sdt>
        <w:sdtPr>
          <w:rPr>
            <w:rFonts w:ascii="Arial" w:hAnsi="Arial" w:cs="Arial"/>
            <w:sz w:val="24"/>
            <w:szCs w:val="24"/>
          </w:rPr>
          <w:id w:val="93917978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Leg251 \l 13321 </w:instrText>
          </w:r>
          <w:r w:rsidRPr="00CB4E5B">
            <w:rPr>
              <w:rFonts w:ascii="Arial" w:hAnsi="Arial" w:cs="Arial"/>
              <w:sz w:val="24"/>
              <w:szCs w:val="24"/>
            </w:rPr>
            <w:fldChar w:fldCharType="separate"/>
          </w:r>
          <w:r w:rsidRPr="00CB4E5B">
            <w:rPr>
              <w:rFonts w:ascii="Arial" w:hAnsi="Arial" w:cs="Arial"/>
              <w:noProof/>
              <w:sz w:val="24"/>
              <w:szCs w:val="24"/>
            </w:rPr>
            <w:t>[47]</w:t>
          </w:r>
          <w:r w:rsidRPr="00CB4E5B">
            <w:rPr>
              <w:rFonts w:ascii="Arial" w:hAnsi="Arial" w:cs="Arial"/>
              <w:sz w:val="24"/>
              <w:szCs w:val="24"/>
            </w:rPr>
            <w:fldChar w:fldCharType="end"/>
          </w:r>
        </w:sdtContent>
      </w:sdt>
      <w:r w:rsidRPr="00CB4E5B">
        <w:rPr>
          <w:rFonts w:ascii="Arial" w:hAnsi="Arial" w:cs="Arial"/>
          <w:sz w:val="24"/>
          <w:szCs w:val="24"/>
        </w:rPr>
        <w:t xml:space="preserve"> reports that purpose-built systems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are commonly adopted in the legal aid sector due to their design alignment with legal aid workflows and offer non-profit pricing.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65483289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with added features for funding accountability and outcome measurement required by government grants. These examples show that platforms built specifically for legal aid work better than trying to adapt commercial tools.</w:t>
      </w:r>
    </w:p>
    <w:p w14:paraId="6FFDDB12" w14:textId="300A72B6"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In addition to case management, several platforms have pioneered client-facing transparency features. </w:t>
      </w:r>
      <w:proofErr w:type="spellStart"/>
      <w:r w:rsidRPr="00CB4E5B">
        <w:rPr>
          <w:rFonts w:ascii="Arial" w:hAnsi="Arial" w:cs="Arial"/>
          <w:sz w:val="24"/>
          <w:szCs w:val="24"/>
        </w:rPr>
        <w:t>CaseStatus</w:t>
      </w:r>
      <w:proofErr w:type="spellEnd"/>
      <w:r w:rsidRPr="00CB4E5B">
        <w:rPr>
          <w:rFonts w:ascii="Arial" w:hAnsi="Arial" w:cs="Arial"/>
          <w:sz w:val="24"/>
          <w:szCs w:val="24"/>
        </w:rPr>
        <w:t xml:space="preserve"> </w:t>
      </w:r>
      <w:sdt>
        <w:sdtPr>
          <w:rPr>
            <w:rFonts w:ascii="Arial" w:hAnsi="Arial" w:cs="Arial"/>
            <w:sz w:val="24"/>
            <w:szCs w:val="24"/>
          </w:rPr>
          <w:id w:val="-128087075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Cas25 \l 13321 </w:instrText>
          </w:r>
          <w:r w:rsidRPr="00CB4E5B">
            <w:rPr>
              <w:rFonts w:ascii="Arial" w:hAnsi="Arial" w:cs="Arial"/>
              <w:sz w:val="24"/>
              <w:szCs w:val="24"/>
            </w:rPr>
            <w:fldChar w:fldCharType="separate"/>
          </w:r>
          <w:r w:rsidRPr="00CB4E5B">
            <w:rPr>
              <w:rFonts w:ascii="Arial" w:hAnsi="Arial" w:cs="Arial"/>
              <w:noProof/>
              <w:sz w:val="24"/>
              <w:szCs w:val="24"/>
            </w:rPr>
            <w:t>[48]</w:t>
          </w:r>
          <w:r w:rsidRPr="00CB4E5B">
            <w:rPr>
              <w:rFonts w:ascii="Arial" w:hAnsi="Arial" w:cs="Arial"/>
              <w:sz w:val="24"/>
              <w:szCs w:val="24"/>
            </w:rPr>
            <w:fldChar w:fldCharType="end"/>
          </w:r>
        </w:sdtContent>
      </w:sdt>
      <w:r w:rsidRPr="00CB4E5B">
        <w:rPr>
          <w:rFonts w:ascii="Arial" w:hAnsi="Arial" w:cs="Arial"/>
          <w:sz w:val="24"/>
          <w:szCs w:val="24"/>
        </w:rPr>
        <w:t xml:space="preserve">, a client communication platform, enables law firms </w:t>
      </w:r>
      <w:proofErr w:type="gramStart"/>
      <w:r w:rsidRPr="00CB4E5B">
        <w:rPr>
          <w:rFonts w:ascii="Arial" w:hAnsi="Arial" w:cs="Arial"/>
          <w:sz w:val="24"/>
          <w:szCs w:val="24"/>
        </w:rPr>
        <w:t>provide</w:t>
      </w:r>
      <w:proofErr w:type="gramEnd"/>
      <w:r w:rsidRPr="00CB4E5B">
        <w:rPr>
          <w:rFonts w:ascii="Arial" w:hAnsi="Arial" w:cs="Arial"/>
          <w:sz w:val="24"/>
          <w:szCs w:val="24"/>
        </w:rPr>
        <w:t xml:space="preserve"> secure case updates, document sharing, and messaging through a simple interface, with research showing improvements in client satisfaction and fewer phone calls. Commercial systems like Clio </w:t>
      </w:r>
      <w:sdt>
        <w:sdtPr>
          <w:rPr>
            <w:rFonts w:ascii="Arial" w:hAnsi="Arial" w:cs="Arial"/>
            <w:sz w:val="24"/>
            <w:szCs w:val="24"/>
          </w:rPr>
          <w:id w:val="130381371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1256358770"/>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now include client portals as standard features, allowing clients to access case information, communicate with attorneys, and upload documents securely. Legal Aid NSW's </w:t>
      </w:r>
      <w:proofErr w:type="spellStart"/>
      <w:r w:rsidRPr="00CB4E5B">
        <w:rPr>
          <w:rFonts w:ascii="Arial" w:hAnsi="Arial" w:cs="Arial"/>
          <w:sz w:val="24"/>
          <w:szCs w:val="24"/>
        </w:rPr>
        <w:t>myLegalaid</w:t>
      </w:r>
      <w:proofErr w:type="spellEnd"/>
      <w:r w:rsidRPr="00CB4E5B">
        <w:rPr>
          <w:rFonts w:ascii="Arial" w:hAnsi="Arial" w:cs="Arial"/>
          <w:sz w:val="24"/>
          <w:szCs w:val="24"/>
        </w:rPr>
        <w:t xml:space="preserve"> portal </w:t>
      </w:r>
      <w:sdt>
        <w:sdtPr>
          <w:rPr>
            <w:rFonts w:ascii="Arial" w:hAnsi="Arial" w:cs="Arial"/>
            <w:sz w:val="24"/>
            <w:szCs w:val="24"/>
          </w:rPr>
          <w:id w:val="-295991964"/>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Leg252 \l 13321 </w:instrText>
          </w:r>
          <w:r w:rsidRPr="00CB4E5B">
            <w:rPr>
              <w:rFonts w:ascii="Arial" w:hAnsi="Arial" w:cs="Arial"/>
              <w:sz w:val="24"/>
              <w:szCs w:val="24"/>
            </w:rPr>
            <w:fldChar w:fldCharType="separate"/>
          </w:r>
          <w:r w:rsidRPr="00CB4E5B">
            <w:rPr>
              <w:rFonts w:ascii="Arial" w:hAnsi="Arial" w:cs="Arial"/>
              <w:noProof/>
              <w:sz w:val="24"/>
              <w:szCs w:val="24"/>
            </w:rPr>
            <w:t>[49]</w:t>
          </w:r>
          <w:r w:rsidRPr="00CB4E5B">
            <w:rPr>
              <w:rFonts w:ascii="Arial" w:hAnsi="Arial" w:cs="Arial"/>
              <w:sz w:val="24"/>
              <w:szCs w:val="24"/>
            </w:rPr>
            <w:fldChar w:fldCharType="end"/>
          </w:r>
        </w:sdtContent>
      </w:sdt>
      <w:r w:rsidRPr="00CB4E5B">
        <w:rPr>
          <w:rFonts w:ascii="Arial" w:hAnsi="Arial" w:cs="Arial"/>
          <w:sz w:val="24"/>
          <w:szCs w:val="24"/>
        </w:rPr>
        <w:t xml:space="preserve"> shows how this works in a legal aid setting, providing case status tracking, appointment scheduling, and document submission through mobile-first design and simplified interfaces suitable for clients with varying digital literacy. These systems show that client-facing transparency tools can work across different practice contexts.</w:t>
      </w:r>
      <w:r w:rsidRPr="00CB4E5B">
        <w:rPr>
          <w:rFonts w:ascii="Arial" w:hAnsi="Arial" w:cs="Arial"/>
          <w:b/>
          <w:bCs/>
          <w:sz w:val="24"/>
          <w:szCs w:val="24"/>
        </w:rPr>
        <w:t xml:space="preserve"> </w:t>
      </w:r>
    </w:p>
    <w:p w14:paraId="78CA2364" w14:textId="60F99E88"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Various jurisdictions have also developed systems for tracking pro bono and professional compliance. New York State's pro bono reporting system </w:t>
      </w:r>
      <w:sdt>
        <w:sdtPr>
          <w:rPr>
            <w:rFonts w:ascii="Arial" w:hAnsi="Arial" w:cs="Arial"/>
            <w:sz w:val="24"/>
            <w:szCs w:val="24"/>
          </w:rPr>
          <w:id w:val="79533126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NYC25 \l 13321 </w:instrText>
          </w:r>
          <w:r w:rsidRPr="00CB4E5B">
            <w:rPr>
              <w:rFonts w:ascii="Arial" w:hAnsi="Arial" w:cs="Arial"/>
              <w:sz w:val="24"/>
              <w:szCs w:val="24"/>
            </w:rPr>
            <w:fldChar w:fldCharType="separate"/>
          </w:r>
          <w:r w:rsidRPr="00CB4E5B">
            <w:rPr>
              <w:rFonts w:ascii="Arial" w:hAnsi="Arial" w:cs="Arial"/>
              <w:noProof/>
              <w:sz w:val="24"/>
              <w:szCs w:val="24"/>
            </w:rPr>
            <w:t>[50]</w:t>
          </w:r>
          <w:r w:rsidRPr="00CB4E5B">
            <w:rPr>
              <w:rFonts w:ascii="Arial" w:hAnsi="Arial" w:cs="Arial"/>
              <w:sz w:val="24"/>
              <w:szCs w:val="24"/>
            </w:rPr>
            <w:fldChar w:fldCharType="end"/>
          </w:r>
        </w:sdtContent>
      </w:sdt>
      <w:r w:rsidRPr="00CB4E5B">
        <w:rPr>
          <w:rFonts w:ascii="Arial" w:hAnsi="Arial" w:cs="Arial"/>
          <w:sz w:val="24"/>
          <w:szCs w:val="24"/>
        </w:rPr>
        <w:t xml:space="preserve"> lets lawyers enter service hours through a web form and download compliance certificates after meeting the 50-hour requirement, showing a straightforward approach to mandatory hour tracking. The American Bar Association's voluntary pro bono reporting system </w:t>
      </w:r>
      <w:sdt>
        <w:sdtPr>
          <w:rPr>
            <w:rFonts w:ascii="Arial" w:hAnsi="Arial" w:cs="Arial"/>
            <w:sz w:val="24"/>
            <w:szCs w:val="24"/>
          </w:rPr>
          <w:id w:val="-8923445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Ame25 \l 13321 </w:instrText>
          </w:r>
          <w:r w:rsidRPr="00CB4E5B">
            <w:rPr>
              <w:rFonts w:ascii="Arial" w:hAnsi="Arial" w:cs="Arial"/>
              <w:sz w:val="24"/>
              <w:szCs w:val="24"/>
            </w:rPr>
            <w:fldChar w:fldCharType="separate"/>
          </w:r>
          <w:r w:rsidRPr="00CB4E5B">
            <w:rPr>
              <w:rFonts w:ascii="Arial" w:hAnsi="Arial" w:cs="Arial"/>
              <w:noProof/>
              <w:sz w:val="24"/>
              <w:szCs w:val="24"/>
            </w:rPr>
            <w:t>[51]</w:t>
          </w:r>
          <w:r w:rsidRPr="00CB4E5B">
            <w:rPr>
              <w:rFonts w:ascii="Arial" w:hAnsi="Arial" w:cs="Arial"/>
              <w:sz w:val="24"/>
              <w:szCs w:val="24"/>
            </w:rPr>
            <w:fldChar w:fldCharType="end"/>
          </w:r>
        </w:sdtContent>
      </w:sdt>
      <w:r w:rsidRPr="00CB4E5B">
        <w:rPr>
          <w:rFonts w:ascii="Arial" w:hAnsi="Arial" w:cs="Arial"/>
          <w:sz w:val="24"/>
          <w:szCs w:val="24"/>
        </w:rPr>
        <w:t xml:space="preserve"> collects statistics for program evaluation, though voluntary participation limits how complete the data is. The Law Society of Ontario </w:t>
      </w:r>
      <w:sdt>
        <w:sdtPr>
          <w:rPr>
            <w:rFonts w:ascii="Arial" w:hAnsi="Arial" w:cs="Arial"/>
            <w:sz w:val="24"/>
            <w:szCs w:val="24"/>
          </w:rPr>
          <w:id w:val="-81294098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w:instrText>
          </w:r>
          <w:r w:rsidRPr="00CB4E5B">
            <w:rPr>
              <w:rFonts w:ascii="Arial" w:hAnsi="Arial" w:cs="Arial"/>
              <w:sz w:val="24"/>
              <w:szCs w:val="24"/>
            </w:rPr>
            <w:fldChar w:fldCharType="separate"/>
          </w:r>
          <w:r w:rsidRPr="00CB4E5B">
            <w:rPr>
              <w:rFonts w:ascii="Arial" w:hAnsi="Arial" w:cs="Arial"/>
              <w:noProof/>
              <w:sz w:val="24"/>
              <w:szCs w:val="24"/>
            </w:rPr>
            <w:t>[41]</w:t>
          </w:r>
          <w:r w:rsidRPr="00CB4E5B">
            <w:rPr>
              <w:rFonts w:ascii="Arial" w:hAnsi="Arial" w:cs="Arial"/>
              <w:sz w:val="24"/>
              <w:szCs w:val="24"/>
            </w:rPr>
            <w:fldChar w:fldCharType="end"/>
          </w:r>
        </w:sdtContent>
      </w:sdt>
      <w:r w:rsidRPr="00CB4E5B">
        <w:rPr>
          <w:rFonts w:ascii="Arial" w:hAnsi="Arial" w:cs="Arial"/>
          <w:sz w:val="24"/>
          <w:szCs w:val="24"/>
        </w:rPr>
        <w:t xml:space="preserve"> integrates compliance reporting into annual practice declarations, embedding tracking within existing regulatory processes </w:t>
      </w:r>
      <w:r w:rsidRPr="00CB4E5B">
        <w:rPr>
          <w:rFonts w:ascii="Arial" w:hAnsi="Arial" w:cs="Arial"/>
          <w:sz w:val="24"/>
          <w:szCs w:val="24"/>
        </w:rPr>
        <w:lastRenderedPageBreak/>
        <w:t>rather than creating separate submissions. These examples show different approaches to compliance tracking, each with trade-offs regarding administrative burden and user adoption.</w:t>
      </w:r>
      <w:r w:rsidRPr="00CB4E5B">
        <w:rPr>
          <w:rFonts w:ascii="Arial" w:hAnsi="Arial" w:cs="Arial"/>
          <w:b/>
          <w:bCs/>
          <w:sz w:val="24"/>
          <w:szCs w:val="24"/>
        </w:rPr>
        <w:t xml:space="preserve"> </w:t>
      </w:r>
    </w:p>
    <w:p w14:paraId="7DBCBC38" w14:textId="60C418FD"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Within the Philippine context, several digital justice initiatives provide relevant background.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evaluation across 305 courts showed that digital case management reduced case duration by 103 days, though implementation required significant training and stable internet connectivity </w:t>
      </w:r>
      <w:sdt>
        <w:sdtPr>
          <w:rPr>
            <w:rFonts w:ascii="Arial" w:hAnsi="Arial" w:cs="Arial"/>
            <w:sz w:val="24"/>
            <w:szCs w:val="24"/>
          </w:rPr>
          <w:id w:val="-617834283"/>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The ULAS Portal </w:t>
      </w:r>
      <w:sdt>
        <w:sdtPr>
          <w:rPr>
            <w:rFonts w:ascii="Arial" w:hAnsi="Arial" w:cs="Arial"/>
            <w:sz w:val="24"/>
            <w:szCs w:val="24"/>
          </w:rPr>
          <w:id w:val="-63079180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Sup25 \l 13321 </w:instrText>
          </w:r>
          <w:r w:rsidRPr="00CB4E5B">
            <w:rPr>
              <w:rFonts w:ascii="Arial" w:hAnsi="Arial" w:cs="Arial"/>
              <w:sz w:val="24"/>
              <w:szCs w:val="24"/>
            </w:rPr>
            <w:fldChar w:fldCharType="separate"/>
          </w:r>
          <w:r w:rsidRPr="00CB4E5B">
            <w:rPr>
              <w:rFonts w:ascii="Arial" w:hAnsi="Arial" w:cs="Arial"/>
              <w:noProof/>
              <w:sz w:val="24"/>
              <w:szCs w:val="24"/>
            </w:rPr>
            <w:t>[5]</w:t>
          </w:r>
          <w:r w:rsidRPr="00CB4E5B">
            <w:rPr>
              <w:rFonts w:ascii="Arial" w:hAnsi="Arial" w:cs="Arial"/>
              <w:sz w:val="24"/>
              <w:szCs w:val="24"/>
            </w:rPr>
            <w:fldChar w:fldCharType="end"/>
          </w:r>
        </w:sdtContent>
      </w:sdt>
      <w:r w:rsidRPr="00CB4E5B">
        <w:rPr>
          <w:rFonts w:ascii="Arial" w:hAnsi="Arial" w:cs="Arial"/>
          <w:sz w:val="24"/>
          <w:szCs w:val="24"/>
        </w:rPr>
        <w:t xml:space="preserve"> serves as the official compliance and reporting system, handling registration and compliance certification, but it functions primarily as a reporting tool rather than a day-to-day case management system. The Public Attorney's Office </w:t>
      </w:r>
      <w:sdt>
        <w:sdtPr>
          <w:rPr>
            <w:rFonts w:ascii="Arial" w:hAnsi="Arial" w:cs="Arial"/>
            <w:sz w:val="24"/>
            <w:szCs w:val="24"/>
          </w:rPr>
          <w:id w:val="173744115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Pub25 \l 13321 </w:instrText>
          </w:r>
          <w:r w:rsidRPr="00CB4E5B">
            <w:rPr>
              <w:rFonts w:ascii="Arial" w:hAnsi="Arial" w:cs="Arial"/>
              <w:sz w:val="24"/>
              <w:szCs w:val="24"/>
            </w:rPr>
            <w:fldChar w:fldCharType="separate"/>
          </w:r>
          <w:r w:rsidRPr="00CB4E5B">
            <w:rPr>
              <w:rFonts w:ascii="Arial" w:hAnsi="Arial" w:cs="Arial"/>
              <w:noProof/>
              <w:sz w:val="24"/>
              <w:szCs w:val="24"/>
            </w:rPr>
            <w:t>[52]</w:t>
          </w:r>
          <w:r w:rsidRPr="00CB4E5B">
            <w:rPr>
              <w:rFonts w:ascii="Arial" w:hAnsi="Arial" w:cs="Arial"/>
              <w:sz w:val="24"/>
              <w:szCs w:val="24"/>
            </w:rPr>
            <w:fldChar w:fldCharType="end"/>
          </w:r>
        </w:sdtContent>
      </w:sdt>
      <w:r w:rsidRPr="00CB4E5B">
        <w:rPr>
          <w:rFonts w:ascii="Arial" w:hAnsi="Arial" w:cs="Arial"/>
          <w:sz w:val="24"/>
          <w:szCs w:val="24"/>
        </w:rPr>
        <w:t xml:space="preserve"> still relies on largely manual processes despite handling high caseloads. Some law school clinics have developed their own tracking systems using spreadsheets or simple databases. Overall, there is no unified case management platform across ULAS, resulting in inconsistent documentation practices and individualized tracking methods among covered lawyers.</w:t>
      </w:r>
    </w:p>
    <w:p w14:paraId="4C8DAB27"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Synthesis and Research Implications</w:t>
      </w:r>
    </w:p>
    <w:p w14:paraId="71EBC5EA"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reviewed literature on access to justice challenges, case management technology, client-centered design, and compliance monitoring systems. Several key findings emerged that inform the development of ULAS Easy Justice.</w:t>
      </w:r>
    </w:p>
    <w:p w14:paraId="7D149E89"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First, the access to justice gap in the Philippines reflects global patterns where structural barriers prevent marginalized populations from accessing legal help. The ULAS program represents a major policy response, mobilizing approximately 70,000 lawyers through a mandatory 60-hour pro bono requirement. However, as the literature shows, expanding service coverage requires not just more lawyers but also technological infrastructure to support actual service delivery.</w:t>
      </w:r>
    </w:p>
    <w:p w14:paraId="1B12E9C7"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Second, case management research shows that legal aid needs purpose-built platforms, not adapted commercial software. Commercial systems focus on billable hours and individual attorney productivity, while legal aid requires intake management, eligibility screening, funding tracking, and outcome measurement. International examples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and CLCIMS show that purpose-built platforms work better because they match legal aid workflows rather than requiring workarounds.</w:t>
      </w:r>
    </w:p>
    <w:p w14:paraId="3F9F4272"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Third, client-centered literature establishes that transparency and information access are essential for effective representation. Research shows that informed clients are more engaged, cooperate better with legal strategies, and have improved outcomes. Client portals address this need, though implementation research emphasizes designing for low-income populations through simplified interfaces, plain language, and progressive information disclosure.</w:t>
      </w:r>
    </w:p>
    <w:p w14:paraId="5BC4F05F" w14:textId="6AB3F83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Fourth, compliance monitoring research shows that effective systems integrate tracking with operational workflow rather than creating separate administrative burdens. Real-time monitoring improves accuracy, reduces stress, and enables </w:t>
      </w:r>
      <w:r w:rsidR="0073620E" w:rsidRPr="00CB4E5B">
        <w:rPr>
          <w:rFonts w:ascii="Arial" w:hAnsi="Arial" w:cs="Arial"/>
          <w:sz w:val="24"/>
          <w:szCs w:val="24"/>
        </w:rPr>
        <w:t>even</w:t>
      </w:r>
      <w:r w:rsidRPr="00CB4E5B">
        <w:rPr>
          <w:rFonts w:ascii="Arial" w:hAnsi="Arial" w:cs="Arial"/>
          <w:sz w:val="24"/>
          <w:szCs w:val="24"/>
        </w:rPr>
        <w:t xml:space="preserve"> distribution of service across compliance periods.</w:t>
      </w:r>
    </w:p>
    <w:p w14:paraId="2D464800" w14:textId="71C009B6"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However, there is a significant gap between what the research shows and what exists in the Philippine ULAS context. The ULAS Portal functions as a compliance registry for reporting hours, but it wasn't designed to support day-to-day workflow. Covered lawyers use different tools like spreadsheets for hours, file folders for documents, calendars for scheduling, phone calls for communication with no systematic way to monitor legal documents for case work or compliance. This creates administrative burden, increases documentation errors, and leaves beneficiaries with no visibility into their case progress. There's also no real-time compliance visibility throughout the three-year period, so lawyers can't plan strategically and may </w:t>
      </w:r>
      <w:r w:rsidR="0014212E" w:rsidRPr="00CB4E5B">
        <w:rPr>
          <w:rFonts w:ascii="Arial" w:hAnsi="Arial" w:cs="Arial"/>
          <w:sz w:val="24"/>
          <w:szCs w:val="24"/>
        </w:rPr>
        <w:t>concentrate on</w:t>
      </w:r>
      <w:r w:rsidRPr="00CB4E5B">
        <w:rPr>
          <w:rFonts w:ascii="Arial" w:hAnsi="Arial" w:cs="Arial"/>
          <w:sz w:val="24"/>
          <w:szCs w:val="24"/>
        </w:rPr>
        <w:t xml:space="preserve"> service near deadlines.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shows that digital case management can work in Philippine contexts, but court digitization is different from legal aid operational platforms, leaving ULAS-specific needs unaddressed.</w:t>
      </w:r>
    </w:p>
    <w:p w14:paraId="7C44F985"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ULAS Easy Justice addresses this gap by integrating proven approaches into a unified platform that supports both operational workflow and transparency while complementing the ULAS Portal's regulatory function. From case management research, it provides centralized workspace features like case dashboards, document management with tracking for both case work and compliance, task tracking, and deadline management. From client-centered principles, it lets beneficiaries transparently access case information through a simplified interface designed for varying digital literacy. From compliance monitoring research, it embeds real-time hour tracking within operational activities, letting lawyers visualize compliance status throughout the three-year period and plan strategically. The platform reflects international best practices while accounting for Philippine-specific considerations like training needs, connectivity constraints, and user-centered design for resource-constrained contexts.</w:t>
      </w:r>
    </w:p>
    <w:p w14:paraId="7D255521"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reviewed literature provides theoretical foundations and practical design principles that guide ULAS Easy Justice's architecture and features. The case management research informs the feature set and workflow design. Client-centered literature shapes the beneficiary-facing components. Compliance monitoring research guides how tracking integrates with workflows. The international and Philippine context reviews establish where ULAS Easy Justice fits which complements the official ULAS Portal while addressing operational gaps that neither the Portal nor commercial alternatives currently fill. This chapter establishes that while components of effective legal aid technology exist separately across various systems, ULAS Easy Justice's contribution is integrating them into one unified platform specifically designed for the Philippine ULAS program.</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E22AEE">
      <w:pPr>
        <w:pStyle w:val="Heading1"/>
        <w:spacing w:before="0"/>
        <w:ind w:hanging="196"/>
        <w:rPr>
          <w:rFonts w:ascii="Arial" w:hAnsi="Arial" w:cs="Arial"/>
          <w:sz w:val="28"/>
          <w:szCs w:val="28"/>
        </w:rPr>
      </w:pPr>
      <w:bookmarkStart w:id="14" w:name="_Toc217447370"/>
      <w:r w:rsidRPr="0068266F">
        <w:rPr>
          <w:rFonts w:ascii="Arial" w:hAnsi="Arial" w:cs="Arial"/>
          <w:sz w:val="28"/>
          <w:szCs w:val="28"/>
        </w:rPr>
        <w:lastRenderedPageBreak/>
        <w:t>Technical Background</w:t>
      </w:r>
      <w:bookmarkEnd w:id="14"/>
    </w:p>
    <w:p w14:paraId="09FF19FE" w14:textId="77777777" w:rsidR="00306E81" w:rsidRPr="0014212E" w:rsidRDefault="00306E81" w:rsidP="00306E81">
      <w:pPr>
        <w:spacing w:before="240" w:after="240"/>
        <w:ind w:firstLine="709"/>
        <w:jc w:val="both"/>
        <w:rPr>
          <w:rFonts w:ascii="Arial" w:hAnsi="Arial" w:cs="Arial"/>
          <w:sz w:val="24"/>
          <w:szCs w:val="24"/>
        </w:rPr>
      </w:pPr>
      <w:bookmarkStart w:id="15" w:name="_Toc217447371"/>
      <w:r w:rsidRPr="0014212E">
        <w:rPr>
          <w:rFonts w:ascii="Arial" w:hAnsi="Arial" w:cs="Arial"/>
          <w:sz w:val="24"/>
          <w:szCs w:val="24"/>
        </w:rPr>
        <w:t xml:space="preserve">This section examines the technological infrastructure of both the current and proposed systems within the ULAS program. It first describes the planned ULAS Portal based on the ULAS Manual and Supreme Court announcements, identifying its intended functions for compliance reporting. It then outlines the technical specifications for ULAS Easy Justice, detailing the technologies used in the developing a complementary platform that addresses operational workflow needs. This overview established how the proposed system supports day-to-day legal practice management while working alongside the official compliance registry. </w:t>
      </w:r>
    </w:p>
    <w:p w14:paraId="7263E9F2" w14:textId="77777777" w:rsidR="0068266F" w:rsidRPr="0068266F" w:rsidRDefault="0068266F" w:rsidP="00E22AEE">
      <w:pPr>
        <w:pStyle w:val="Heading2"/>
        <w:ind w:hanging="285"/>
        <w:rPr>
          <w:sz w:val="28"/>
          <w:szCs w:val="28"/>
        </w:rPr>
      </w:pPr>
      <w:r w:rsidRPr="0068266F">
        <w:rPr>
          <w:sz w:val="28"/>
          <w:szCs w:val="28"/>
        </w:rPr>
        <w:t>Current System</w:t>
      </w:r>
      <w:bookmarkEnd w:id="15"/>
    </w:p>
    <w:p w14:paraId="095E6AA4" w14:textId="69DFC25E" w:rsidR="002C2338" w:rsidRPr="0014212E" w:rsidRDefault="002C2338" w:rsidP="002C2338">
      <w:pPr>
        <w:spacing w:before="240" w:after="240"/>
        <w:ind w:firstLine="709"/>
        <w:jc w:val="both"/>
        <w:rPr>
          <w:rFonts w:ascii="Arial" w:hAnsi="Arial" w:cs="Arial"/>
          <w:sz w:val="24"/>
          <w:szCs w:val="24"/>
        </w:rPr>
      </w:pPr>
      <w:r w:rsidRPr="0014212E">
        <w:rPr>
          <w:rFonts w:ascii="Arial" w:hAnsi="Arial" w:cs="Arial"/>
          <w:sz w:val="24"/>
          <w:szCs w:val="24"/>
        </w:rPr>
        <w:t xml:space="preserve">Based on the ULAS Manual and Supreme Court announcements, the ULAS Portal is planned as an online portal under the Judiciary’s website (https://portal.judiciary.gov.ph) that will serve as the official compliance and reporting system for the ULAS program, administered by the Unified Legal Aid Service Office (ULASO). As </w:t>
      </w:r>
      <w:proofErr w:type="gramStart"/>
      <w:r w:rsidRPr="0014212E">
        <w:rPr>
          <w:rFonts w:ascii="Arial" w:hAnsi="Arial" w:cs="Arial"/>
          <w:sz w:val="24"/>
          <w:szCs w:val="24"/>
        </w:rPr>
        <w:t>of</w:t>
      </w:r>
      <w:proofErr w:type="gramEnd"/>
      <w:r w:rsidRPr="0014212E">
        <w:rPr>
          <w:rFonts w:ascii="Arial" w:hAnsi="Arial" w:cs="Arial"/>
          <w:sz w:val="24"/>
          <w:szCs w:val="24"/>
        </w:rPr>
        <w:t xml:space="preserve"> this writing, the </w:t>
      </w:r>
      <w:r w:rsidR="0014212E" w:rsidRPr="0014212E">
        <w:rPr>
          <w:rFonts w:ascii="Arial" w:hAnsi="Arial" w:cs="Arial"/>
          <w:sz w:val="24"/>
          <w:szCs w:val="24"/>
        </w:rPr>
        <w:t xml:space="preserve">ULAS </w:t>
      </w:r>
      <w:r w:rsidRPr="0014212E">
        <w:rPr>
          <w:rFonts w:ascii="Arial" w:hAnsi="Arial" w:cs="Arial"/>
          <w:sz w:val="24"/>
          <w:szCs w:val="24"/>
        </w:rPr>
        <w:t>Portal is still under development and not yet operational.</w:t>
      </w:r>
    </w:p>
    <w:p w14:paraId="062DBF18" w14:textId="7777777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According to the ULAS Manual, the Portal will be a web-based system accessible through standard web browsers, designed to manage the full lifecycle of ULAS compliance reporting. The system will support registration and account management, allowing covered lawyers to create individual accounts containing personal information such as name, roll number, contact details, and employment information. Registered Organizations will similarly create accounts with organizational details and authorized representatives. Lawyers claiming exemption from the ULAS requirement will be able to submit applications for Certificates of Exclusion directly through the Portal.</w:t>
      </w:r>
    </w:p>
    <w:p w14:paraId="2408A0F6" w14:textId="4E8A811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For compliance recording, </w:t>
      </w:r>
      <w:r w:rsidR="0014212E" w:rsidRPr="0014212E">
        <w:rPr>
          <w:rFonts w:ascii="Arial" w:hAnsi="Arial" w:cs="Arial"/>
          <w:sz w:val="24"/>
          <w:szCs w:val="24"/>
        </w:rPr>
        <w:t>ULAS</w:t>
      </w:r>
      <w:r w:rsidRPr="0014212E">
        <w:rPr>
          <w:rFonts w:ascii="Arial" w:hAnsi="Arial" w:cs="Arial"/>
          <w:sz w:val="24"/>
          <w:szCs w:val="24"/>
        </w:rPr>
        <w:t xml:space="preserve"> Portal will enable lawyers to generate QB (Qualified Beneficiary) case numbers by uploading scanned QB forms and certifications. Service Entry logging will require lawyers to input mandatory fields including service hours, category of service, nature of service, and case details. Lawyers participating in accredited outreach programs will be able to enter Certificate of Activity Accreditation (CAA) numbers when logging corresponding service entries. The system will also handle financial contribution submissions, allowing lawyers to upload proof of remittance for payment verification.</w:t>
      </w:r>
    </w:p>
    <w:p w14:paraId="7A13BB68" w14:textId="52911051"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r>
      <w:r w:rsidR="0014212E" w:rsidRPr="0014212E">
        <w:rPr>
          <w:rFonts w:ascii="Arial" w:hAnsi="Arial" w:cs="Arial"/>
          <w:sz w:val="24"/>
          <w:szCs w:val="24"/>
        </w:rPr>
        <w:t>ULAS</w:t>
      </w:r>
      <w:r w:rsidRPr="0014212E">
        <w:rPr>
          <w:rFonts w:ascii="Arial" w:hAnsi="Arial" w:cs="Arial"/>
          <w:sz w:val="24"/>
          <w:szCs w:val="24"/>
        </w:rPr>
        <w:t xml:space="preserve"> Portal's reporting and monitoring functions will generate Compliance Reports that automatically consolidate all service entries and financial contributions recorded during the compliance period. Lawyers will be able to attach supporting documents to their reports and submit sworn certifications attesting to the accuracy of their entries. For financial management, the system will process reimbursement claims </w:t>
      </w:r>
      <w:r w:rsidRPr="0014212E">
        <w:rPr>
          <w:rFonts w:ascii="Arial" w:hAnsi="Arial" w:cs="Arial"/>
          <w:sz w:val="24"/>
          <w:szCs w:val="24"/>
        </w:rPr>
        <w:lastRenderedPageBreak/>
        <w:t>linked to specific service entries, verify financial contributions, issue official receipts upon successful verification, and send notifications when payment discrepancies are detected.</w:t>
      </w:r>
    </w:p>
    <w:p w14:paraId="62096DE7" w14:textId="48A9A12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Administrative functions handled by </w:t>
      </w:r>
      <w:r w:rsidR="0014212E" w:rsidRPr="0014212E">
        <w:rPr>
          <w:rFonts w:ascii="Arial" w:hAnsi="Arial" w:cs="Arial"/>
          <w:sz w:val="24"/>
          <w:szCs w:val="24"/>
        </w:rPr>
        <w:t>ULAS</w:t>
      </w:r>
      <w:r w:rsidRPr="0014212E">
        <w:rPr>
          <w:rFonts w:ascii="Arial" w:hAnsi="Arial" w:cs="Arial"/>
          <w:sz w:val="24"/>
          <w:szCs w:val="24"/>
        </w:rPr>
        <w:t xml:space="preserve"> Portal include issuing Notices to Comply when covered lawyers have deficient hours, generating Certificates of Compliance upon successful report submission, tracking appeal filings and resolutions, and issuing Final Notices of Noncompliance for lawyers subject to penalties. </w:t>
      </w:r>
      <w:r w:rsidR="0014212E" w:rsidRPr="0014212E">
        <w:rPr>
          <w:rFonts w:ascii="Arial" w:hAnsi="Arial" w:cs="Arial"/>
          <w:sz w:val="24"/>
          <w:szCs w:val="24"/>
        </w:rPr>
        <w:t>ULAS</w:t>
      </w:r>
      <w:r w:rsidRPr="0014212E">
        <w:rPr>
          <w:rFonts w:ascii="Arial" w:hAnsi="Arial" w:cs="Arial"/>
          <w:sz w:val="24"/>
          <w:szCs w:val="24"/>
        </w:rPr>
        <w:t xml:space="preserve"> Portal will serve as the central communication channel between ULASO and covered lawyers for all compliance-related matters throughout the three-year compliance period.</w:t>
      </w:r>
    </w:p>
    <w:p w14:paraId="0F5A9B3F" w14:textId="77777777" w:rsidR="0068266F" w:rsidRPr="0068266F" w:rsidRDefault="0068266F" w:rsidP="00E22AEE">
      <w:pPr>
        <w:pStyle w:val="Heading2"/>
        <w:ind w:left="-142"/>
        <w:rPr>
          <w:sz w:val="28"/>
          <w:szCs w:val="28"/>
        </w:rPr>
      </w:pPr>
      <w:r>
        <w:t xml:space="preserve"> </w:t>
      </w:r>
      <w:bookmarkStart w:id="16" w:name="_Toc217447372"/>
      <w:r w:rsidRPr="0068266F">
        <w:rPr>
          <w:sz w:val="28"/>
          <w:szCs w:val="28"/>
        </w:rPr>
        <w:t>Proposed System</w:t>
      </w:r>
      <w:bookmarkEnd w:id="16"/>
    </w:p>
    <w:p w14:paraId="7F4E7A3C" w14:textId="77777777" w:rsidR="009608ED" w:rsidRDefault="009608ED" w:rsidP="009608ED">
      <w:pPr>
        <w:spacing w:before="240" w:after="240"/>
        <w:ind w:firstLine="709"/>
        <w:jc w:val="both"/>
        <w:rPr>
          <w:rFonts w:ascii="Arial" w:hAnsi="Arial" w:cs="Arial"/>
          <w:sz w:val="24"/>
          <w:szCs w:val="24"/>
        </w:rPr>
      </w:pPr>
      <w:bookmarkStart w:id="17" w:name="_Toc217447373"/>
      <w:r w:rsidRPr="002D4753">
        <w:rPr>
          <w:rFonts w:ascii="Arial" w:hAnsi="Arial" w:cs="Arial"/>
          <w:sz w:val="24"/>
          <w:szCs w:val="24"/>
        </w:rPr>
        <w:t xml:space="preserve">ULAS Easy Justice is a web-based case management and collaboration platform developed using </w:t>
      </w:r>
      <w:proofErr w:type="spellStart"/>
      <w:r w:rsidRPr="002D4753">
        <w:rPr>
          <w:rFonts w:ascii="Arial" w:hAnsi="Arial" w:cs="Arial"/>
          <w:sz w:val="24"/>
          <w:szCs w:val="24"/>
        </w:rPr>
        <w:t>OutSystems</w:t>
      </w:r>
      <w:proofErr w:type="spellEnd"/>
      <w:r w:rsidRPr="002D4753">
        <w:rPr>
          <w:rFonts w:ascii="Arial" w:hAnsi="Arial" w:cs="Arial"/>
          <w:sz w:val="24"/>
          <w:szCs w:val="24"/>
        </w:rPr>
        <w:t xml:space="preserve"> 11 to support the day-to-day operations of covered lawyers and qualified beneficiaries in the ULAS program. Designed to complement the official ULAS Portal, the system focuses on case management, client transparency, and real-time compliance tracking, while the Portal remains the official compliance reporting tool. Implemented as a reactive web application, the platform provides a responsive interface accessible through standard web browsers on both desktop and mobile devices, without requiring a native mobile app.</w:t>
      </w:r>
    </w:p>
    <w:p w14:paraId="76CEA3C4" w14:textId="14BC1E6C" w:rsidR="00060782" w:rsidRDefault="00060782" w:rsidP="009608ED">
      <w:pPr>
        <w:spacing w:before="240" w:after="240"/>
        <w:ind w:firstLine="709"/>
        <w:jc w:val="both"/>
        <w:rPr>
          <w:rFonts w:ascii="Arial" w:hAnsi="Arial" w:cs="Arial"/>
          <w:sz w:val="24"/>
          <w:szCs w:val="24"/>
        </w:rPr>
      </w:pPr>
      <w:r w:rsidRPr="00060782">
        <w:rPr>
          <w:rFonts w:ascii="Arial" w:hAnsi="Arial" w:cs="Arial"/>
          <w:sz w:val="24"/>
          <w:szCs w:val="24"/>
        </w:rPr>
        <w:t xml:space="preserve">The system includes role-based access for lawyers and beneficiaries, a case management dashboard with search and filtering, service entry logging with automatic hour calculation, document upload with file type validation, real-time compliance visualization through dashboard widgets, and simplified case views for beneficiaries. Lawyers can track QB case numbers, log service entries, and reference CAA numbers for accredited programs. </w:t>
      </w:r>
      <w:proofErr w:type="spellStart"/>
      <w:r w:rsidRPr="00060782">
        <w:rPr>
          <w:rFonts w:ascii="Arial" w:hAnsi="Arial" w:cs="Arial"/>
          <w:sz w:val="24"/>
          <w:szCs w:val="24"/>
        </w:rPr>
        <w:t>OutSystems</w:t>
      </w:r>
      <w:proofErr w:type="spellEnd"/>
      <w:r w:rsidRPr="00060782">
        <w:rPr>
          <w:rFonts w:ascii="Arial" w:hAnsi="Arial" w:cs="Arial"/>
          <w:sz w:val="24"/>
          <w:szCs w:val="24"/>
        </w:rPr>
        <w:t>’ built-in capabilities, including pre-built UI components, drag-and-drop interface design, REST API generation, security features, and Excel export functionality, support rapid development and future integration possibilities.</w:t>
      </w:r>
    </w:p>
    <w:p w14:paraId="6509A04F" w14:textId="5C4B57CA" w:rsidR="00FE49E9" w:rsidRDefault="00FE49E9" w:rsidP="00FE49E9">
      <w:pPr>
        <w:spacing w:before="240" w:after="240"/>
        <w:ind w:firstLine="720"/>
        <w:jc w:val="both"/>
        <w:rPr>
          <w:rFonts w:ascii="Arial" w:hAnsi="Arial" w:cs="Arial"/>
          <w:sz w:val="24"/>
          <w:szCs w:val="24"/>
        </w:rPr>
      </w:pPr>
      <w:r w:rsidRPr="00FE49E9">
        <w:rPr>
          <w:rFonts w:ascii="Arial" w:hAnsi="Arial" w:cs="Arial"/>
          <w:sz w:val="24"/>
          <w:szCs w:val="24"/>
        </w:rPr>
        <w:t xml:space="preserve">ULAS Easy Justice is implemented as </w:t>
      </w:r>
      <w:r w:rsidR="006C4FC1" w:rsidRPr="00FE49E9">
        <w:rPr>
          <w:rFonts w:ascii="Arial" w:hAnsi="Arial" w:cs="Arial"/>
          <w:sz w:val="24"/>
          <w:szCs w:val="24"/>
        </w:rPr>
        <w:t>proof</w:t>
      </w:r>
      <w:r w:rsidRPr="00FE49E9">
        <w:rPr>
          <w:rFonts w:ascii="Arial" w:hAnsi="Arial" w:cs="Arial"/>
          <w:sz w:val="24"/>
          <w:szCs w:val="24"/>
        </w:rPr>
        <w:t xml:space="preserve">-of-concept within the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Personal Environment, which provides cloud hosting, storage, backup, and redundancy without requiring separate server setup. This environment is limited to single-developer use, has storage </w:t>
      </w:r>
      <w:proofErr w:type="gramStart"/>
      <w:r w:rsidRPr="00FE49E9">
        <w:rPr>
          <w:rFonts w:ascii="Arial" w:hAnsi="Arial" w:cs="Arial"/>
          <w:sz w:val="24"/>
          <w:szCs w:val="24"/>
        </w:rPr>
        <w:t>quotas</w:t>
      </w:r>
      <w:proofErr w:type="gramEnd"/>
      <w:r w:rsidRPr="00FE49E9">
        <w:rPr>
          <w:rFonts w:ascii="Arial" w:hAnsi="Arial" w:cs="Arial"/>
          <w:sz w:val="24"/>
          <w:szCs w:val="24"/>
        </w:rPr>
        <w:t xml:space="preserve">, and cannot be deployed on custom servers. Full deployment would require a licensed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environment to support multi-</w:t>
      </w:r>
      <w:proofErr w:type="gramStart"/>
      <w:r w:rsidRPr="00FE49E9">
        <w:rPr>
          <w:rFonts w:ascii="Arial" w:hAnsi="Arial" w:cs="Arial"/>
          <w:sz w:val="24"/>
          <w:szCs w:val="24"/>
        </w:rPr>
        <w:t>developer</w:t>
      </w:r>
      <w:proofErr w:type="gramEnd"/>
      <w:r w:rsidRPr="00FE49E9">
        <w:rPr>
          <w:rFonts w:ascii="Arial" w:hAnsi="Arial" w:cs="Arial"/>
          <w:sz w:val="24"/>
          <w:szCs w:val="24"/>
        </w:rPr>
        <w:t xml:space="preserve"> collaboration, enterprise-grade infrastructure, and higher storage capacity.</w:t>
      </w:r>
    </w:p>
    <w:p w14:paraId="324B45D9" w14:textId="5568DDAE" w:rsidR="006C4FC1" w:rsidRPr="006C4FC1" w:rsidRDefault="006C4FC1" w:rsidP="006C4FC1">
      <w:pPr>
        <w:spacing w:before="240" w:after="240"/>
        <w:ind w:firstLine="720"/>
        <w:jc w:val="both"/>
        <w:rPr>
          <w:rFonts w:ascii="Arial" w:hAnsi="Arial" w:cs="Arial"/>
          <w:sz w:val="24"/>
          <w:szCs w:val="24"/>
        </w:rPr>
      </w:pPr>
      <w:r w:rsidRPr="006C4FC1">
        <w:rPr>
          <w:rFonts w:ascii="Arial" w:hAnsi="Arial" w:cs="Arial"/>
          <w:sz w:val="24"/>
          <w:szCs w:val="24"/>
        </w:rPr>
        <w:t xml:space="preserve">Currently, the platform operates independently of the ULAS Portal, and integration for real-world deployment would require coordination with ULASO and adherence to government IT, data security, and privacy policies. Potential integration methods include exporting service entries to the official Portal or maintaining parallel workflows with manual compliance submission. Despite these limitations, the system is designed to </w:t>
      </w:r>
      <w:r w:rsidRPr="006C4FC1">
        <w:rPr>
          <w:rFonts w:ascii="Arial" w:hAnsi="Arial" w:cs="Arial"/>
          <w:sz w:val="24"/>
          <w:szCs w:val="24"/>
        </w:rPr>
        <w:t>scale</w:t>
      </w:r>
      <w:r w:rsidRPr="006C4FC1">
        <w:rPr>
          <w:rFonts w:ascii="Arial" w:hAnsi="Arial" w:cs="Arial"/>
          <w:sz w:val="24"/>
          <w:szCs w:val="24"/>
        </w:rPr>
        <w:t xml:space="preserve"> the entire ULAS population of 70,000 lawyers and their beneficiaries, while complying with accessibility, cloud hosting, and secure data handling requirements.</w:t>
      </w:r>
    </w:p>
    <w:p w14:paraId="3A2B82F2" w14:textId="77777777" w:rsidR="006C4FC1" w:rsidRPr="00FE49E9" w:rsidRDefault="006C4FC1" w:rsidP="00FE49E9">
      <w:pPr>
        <w:spacing w:before="240" w:after="240"/>
        <w:ind w:firstLine="720"/>
        <w:jc w:val="both"/>
        <w:rPr>
          <w:rFonts w:ascii="Arial" w:hAnsi="Arial" w:cs="Arial"/>
          <w:sz w:val="24"/>
          <w:szCs w:val="24"/>
        </w:rPr>
      </w:pPr>
    </w:p>
    <w:p w14:paraId="0394E6DB" w14:textId="5011D7E2" w:rsidR="0068266F" w:rsidRPr="0068266F" w:rsidRDefault="0068266F" w:rsidP="00191CF0">
      <w:pPr>
        <w:pStyle w:val="Heading1"/>
        <w:spacing w:before="0"/>
        <w:ind w:left="0"/>
        <w:rPr>
          <w:rFonts w:ascii="Arial" w:hAnsi="Arial" w:cs="Arial"/>
          <w:sz w:val="28"/>
          <w:szCs w:val="28"/>
        </w:rPr>
      </w:pPr>
      <w:r w:rsidRPr="0068266F">
        <w:rPr>
          <w:rFonts w:ascii="Arial" w:hAnsi="Arial" w:cs="Arial"/>
          <w:sz w:val="28"/>
          <w:szCs w:val="28"/>
        </w:rPr>
        <w:lastRenderedPageBreak/>
        <w:t>Methodology</w:t>
      </w:r>
      <w:bookmarkEnd w:id="17"/>
    </w:p>
    <w:p w14:paraId="69B2EBC3" w14:textId="2A497516" w:rsidR="00065ACD" w:rsidRPr="00E856D7" w:rsidRDefault="00065ACD" w:rsidP="00065ACD">
      <w:pPr>
        <w:spacing w:before="240" w:after="240"/>
        <w:ind w:firstLine="709"/>
        <w:jc w:val="both"/>
        <w:rPr>
          <w:rFonts w:ascii="Arial" w:hAnsi="Arial" w:cs="Arial"/>
          <w:sz w:val="24"/>
          <w:szCs w:val="24"/>
        </w:rPr>
      </w:pPr>
      <w:bookmarkStart w:id="18" w:name="_Toc217447374"/>
      <w:r w:rsidRPr="00E856D7">
        <w:rPr>
          <w:rFonts w:ascii="Arial" w:hAnsi="Arial" w:cs="Arial"/>
          <w:sz w:val="24"/>
          <w:szCs w:val="24"/>
        </w:rPr>
        <w:t>The system followed a structured approach, including requirements analysis</w:t>
      </w:r>
      <w:r w:rsidR="00801335" w:rsidRPr="00E856D7">
        <w:rPr>
          <w:rFonts w:ascii="Arial" w:hAnsi="Arial" w:cs="Arial"/>
          <w:sz w:val="24"/>
          <w:szCs w:val="24"/>
        </w:rPr>
        <w:t>, product backlog</w:t>
      </w:r>
      <w:r w:rsidR="003D1491" w:rsidRPr="00E856D7">
        <w:rPr>
          <w:rFonts w:ascii="Arial" w:hAnsi="Arial" w:cs="Arial"/>
          <w:sz w:val="24"/>
          <w:szCs w:val="24"/>
        </w:rPr>
        <w:t xml:space="preserve"> with user stories, use case diagrams and full descriptions,</w:t>
      </w:r>
      <w:r w:rsidR="00781DB7" w:rsidRPr="00E856D7">
        <w:rPr>
          <w:rFonts w:ascii="Arial" w:hAnsi="Arial" w:cs="Arial"/>
          <w:sz w:val="24"/>
          <w:szCs w:val="24"/>
        </w:rPr>
        <w:t xml:space="preserve"> </w:t>
      </w:r>
      <w:r w:rsidRPr="00E856D7">
        <w:rPr>
          <w:rFonts w:ascii="Arial" w:hAnsi="Arial" w:cs="Arial"/>
          <w:sz w:val="24"/>
          <w:szCs w:val="24"/>
        </w:rPr>
        <w:t>and system analysis and design. This involved reviewing the ULAS Manual and attempting communication with the Supreme Court. Context, data flow, entity-relationship</w:t>
      </w:r>
      <w:r w:rsidR="003D1491" w:rsidRPr="00E856D7">
        <w:rPr>
          <w:rFonts w:ascii="Arial" w:hAnsi="Arial" w:cs="Arial"/>
          <w:sz w:val="24"/>
          <w:szCs w:val="24"/>
        </w:rPr>
        <w:t>, activity and deployment</w:t>
      </w:r>
      <w:r w:rsidRPr="00E856D7">
        <w:rPr>
          <w:rFonts w:ascii="Arial" w:hAnsi="Arial" w:cs="Arial"/>
          <w:sz w:val="24"/>
          <w:szCs w:val="24"/>
        </w:rPr>
        <w:t xml:space="preserve"> diagrams were also developed, each discussed in detail in its own section.</w:t>
      </w:r>
    </w:p>
    <w:p w14:paraId="7DF9891D" w14:textId="77777777" w:rsidR="0068266F" w:rsidRDefault="0068266F" w:rsidP="00191CF0">
      <w:pPr>
        <w:pStyle w:val="Heading2"/>
        <w:spacing w:after="240"/>
        <w:ind w:left="0"/>
        <w:rPr>
          <w:sz w:val="28"/>
          <w:szCs w:val="28"/>
        </w:rPr>
      </w:pPr>
      <w:r w:rsidRPr="0068266F">
        <w:rPr>
          <w:sz w:val="28"/>
          <w:szCs w:val="28"/>
        </w:rPr>
        <w:t>Requirements Analysis</w:t>
      </w:r>
      <w:bookmarkEnd w:id="18"/>
    </w:p>
    <w:p w14:paraId="0F20305B" w14:textId="3336906D" w:rsidR="00875F2A" w:rsidRPr="00835A31" w:rsidRDefault="00835A31" w:rsidP="00E57842">
      <w:pPr>
        <w:spacing w:after="240"/>
        <w:ind w:firstLine="709"/>
        <w:jc w:val="both"/>
        <w:rPr>
          <w:rFonts w:ascii="Arial" w:hAnsi="Arial" w:cs="Arial"/>
          <w:sz w:val="24"/>
          <w:szCs w:val="24"/>
        </w:rPr>
      </w:pPr>
      <w:r w:rsidRPr="00835A31">
        <w:rPr>
          <w:rFonts w:ascii="Arial" w:hAnsi="Arial" w:cs="Arial"/>
          <w:sz w:val="24"/>
          <w:szCs w:val="24"/>
        </w:rPr>
        <w:t>This section presents the system’s functional requirements derived from user needs and system objectives. It includes user stories to capture stakeholder expectations, a use case diagram to illustrate system interactions, and detailed use case descriptions to explain system behavior.</w:t>
      </w:r>
    </w:p>
    <w:p w14:paraId="690E07C8" w14:textId="77777777" w:rsidR="0068266F" w:rsidRPr="000C1076" w:rsidRDefault="0068266F" w:rsidP="00191CF0">
      <w:pPr>
        <w:pStyle w:val="Heading3"/>
        <w:spacing w:after="240"/>
        <w:ind w:left="0"/>
        <w:rPr>
          <w:rFonts w:ascii="Arial" w:hAnsi="Arial" w:cs="Arial"/>
          <w:sz w:val="24"/>
          <w:szCs w:val="24"/>
        </w:rPr>
      </w:pPr>
      <w:bookmarkStart w:id="19" w:name="_Toc217447375"/>
      <w:r w:rsidRPr="000C1076">
        <w:rPr>
          <w:rFonts w:ascii="Arial" w:hAnsi="Arial" w:cs="Arial"/>
          <w:sz w:val="24"/>
          <w:szCs w:val="24"/>
        </w:rPr>
        <w:t>Product Backlog / User Stories</w:t>
      </w:r>
      <w:bookmarkEnd w:id="19"/>
    </w:p>
    <w:p w14:paraId="73DEE6E4" w14:textId="77777777" w:rsidR="000C1076" w:rsidRPr="000C1076" w:rsidRDefault="000C1076" w:rsidP="00C536A2">
      <w:pPr>
        <w:spacing w:after="240"/>
        <w:ind w:firstLine="720"/>
        <w:jc w:val="both"/>
        <w:rPr>
          <w:rFonts w:ascii="Arial" w:hAnsi="Arial" w:cs="Arial"/>
          <w:sz w:val="24"/>
          <w:szCs w:val="24"/>
        </w:rPr>
      </w:pPr>
      <w:r w:rsidRPr="000C1076">
        <w:rPr>
          <w:rFonts w:ascii="Arial" w:hAnsi="Arial" w:cs="Arial"/>
          <w:sz w:val="24"/>
          <w:szCs w:val="24"/>
        </w:rPr>
        <w:t>As shown in table XXX, these user stories capture the functional requirements of the ULAS Easy Justice system from the perspective of its primary users. These describes how Covered Lawyers and Qualified Beneficiaries interact with the system to accomplish specific goals, serving as the basis for use case modeling and detailed system design.</w:t>
      </w:r>
    </w:p>
    <w:p w14:paraId="028CEFF9" w14:textId="77777777" w:rsidR="000C1076" w:rsidRDefault="000C1076" w:rsidP="00C536A2">
      <w:pPr>
        <w:pStyle w:val="Heading3"/>
        <w:spacing w:after="240"/>
        <w:ind w:left="720"/>
      </w:pPr>
    </w:p>
    <w:p w14:paraId="5A4D7360" w14:textId="77777777" w:rsidR="0068266F" w:rsidRDefault="0068266F" w:rsidP="00191CF0">
      <w:pPr>
        <w:pStyle w:val="Heading3"/>
        <w:spacing w:after="240"/>
        <w:ind w:left="0"/>
        <w:rPr>
          <w:rFonts w:ascii="Arial" w:hAnsi="Arial" w:cs="Arial"/>
          <w:sz w:val="24"/>
          <w:szCs w:val="24"/>
        </w:rPr>
      </w:pPr>
      <w:bookmarkStart w:id="20" w:name="_Toc217447376"/>
      <w:r w:rsidRPr="000C1076">
        <w:rPr>
          <w:rFonts w:ascii="Arial" w:hAnsi="Arial" w:cs="Arial"/>
          <w:sz w:val="24"/>
          <w:szCs w:val="24"/>
        </w:rPr>
        <w:t>Use Case Diagrams</w:t>
      </w:r>
      <w:bookmarkEnd w:id="20"/>
    </w:p>
    <w:p w14:paraId="5EA3DAC3" w14:textId="7142C309" w:rsidR="00241029" w:rsidRPr="00241029" w:rsidRDefault="00241029" w:rsidP="00C536A2">
      <w:pPr>
        <w:spacing w:after="240"/>
        <w:ind w:firstLine="720"/>
        <w:jc w:val="both"/>
        <w:rPr>
          <w:rFonts w:ascii="Arial" w:hAnsi="Arial" w:cs="Arial"/>
          <w:sz w:val="24"/>
          <w:szCs w:val="24"/>
        </w:rPr>
      </w:pPr>
      <w:r w:rsidRPr="00241029">
        <w:rPr>
          <w:rFonts w:ascii="Arial" w:hAnsi="Arial" w:cs="Arial"/>
          <w:sz w:val="24"/>
          <w:szCs w:val="24"/>
        </w:rPr>
        <w:t xml:space="preserve">The ULAS Easy Justice system diagram in figure xxx serves as a microsite that supports account management, case handling, collaboration, and service logging. Covered Lawyers interact with all major use cases, including managing cases, accounts, lawyer–beneficiary collaboration, and services rendered. Qualified Beneficiaries interact with the system to manage their accounts and participate in case-related collaboration. </w:t>
      </w:r>
      <w:r w:rsidRPr="00241029">
        <w:rPr>
          <w:rFonts w:ascii="Arial" w:hAnsi="Arial" w:cs="Arial"/>
          <w:sz w:val="24"/>
          <w:szCs w:val="24"/>
        </w:rPr>
        <w:t>ULAS</w:t>
      </w:r>
      <w:r w:rsidRPr="00241029">
        <w:rPr>
          <w:rFonts w:ascii="Arial" w:hAnsi="Arial" w:cs="Arial"/>
          <w:sz w:val="24"/>
          <w:szCs w:val="24"/>
        </w:rPr>
        <w:t xml:space="preserve"> Portal acts as an external system that provides lawyer and case information and supports account provisioning.</w:t>
      </w:r>
    </w:p>
    <w:p w14:paraId="5672D4E8" w14:textId="4F0C4A86" w:rsidR="00241029" w:rsidRPr="000C1076" w:rsidRDefault="00241029" w:rsidP="000C1076">
      <w:pPr>
        <w:pStyle w:val="Heading3"/>
        <w:ind w:left="284"/>
        <w:rPr>
          <w:rFonts w:ascii="Arial" w:hAnsi="Arial" w:cs="Arial"/>
          <w:sz w:val="24"/>
          <w:szCs w:val="24"/>
        </w:rPr>
      </w:pPr>
    </w:p>
    <w:p w14:paraId="171681BF" w14:textId="5FBDF254" w:rsidR="0068266F" w:rsidRPr="000C1076" w:rsidRDefault="0068266F" w:rsidP="00191CF0">
      <w:pPr>
        <w:pStyle w:val="Heading3"/>
        <w:spacing w:after="240"/>
        <w:ind w:left="0"/>
        <w:rPr>
          <w:rFonts w:ascii="Arial" w:hAnsi="Arial" w:cs="Arial"/>
          <w:sz w:val="24"/>
          <w:szCs w:val="24"/>
        </w:rPr>
      </w:pPr>
      <w:bookmarkStart w:id="21" w:name="_Toc217447377"/>
      <w:r w:rsidRPr="000C1076">
        <w:rPr>
          <w:rFonts w:ascii="Arial" w:hAnsi="Arial" w:cs="Arial"/>
          <w:sz w:val="24"/>
          <w:szCs w:val="24"/>
        </w:rPr>
        <w:t>Use Case Full Description</w:t>
      </w:r>
      <w:bookmarkEnd w:id="21"/>
    </w:p>
    <w:p w14:paraId="04B6C33F" w14:textId="312CD694" w:rsidR="00284D14" w:rsidRPr="00284D14" w:rsidRDefault="00284D14" w:rsidP="00C536A2">
      <w:pPr>
        <w:spacing w:after="240"/>
        <w:ind w:firstLine="709"/>
        <w:jc w:val="both"/>
        <w:rPr>
          <w:rFonts w:ascii="Arial" w:hAnsi="Arial" w:cs="Arial"/>
          <w:sz w:val="24"/>
          <w:szCs w:val="24"/>
        </w:rPr>
      </w:pPr>
      <w:r w:rsidRPr="00284D14">
        <w:rPr>
          <w:rFonts w:ascii="Arial" w:hAnsi="Arial" w:cs="Arial"/>
          <w:sz w:val="24"/>
          <w:szCs w:val="24"/>
        </w:rPr>
        <w:t xml:space="preserve">The following tables </w:t>
      </w:r>
      <w:r w:rsidRPr="00284D14">
        <w:rPr>
          <w:rFonts w:ascii="Arial" w:hAnsi="Arial" w:cs="Arial"/>
          <w:sz w:val="24"/>
          <w:szCs w:val="24"/>
        </w:rPr>
        <w:t>provide</w:t>
      </w:r>
      <w:r w:rsidRPr="00284D14">
        <w:rPr>
          <w:rFonts w:ascii="Arial" w:hAnsi="Arial" w:cs="Arial"/>
          <w:sz w:val="24"/>
          <w:szCs w:val="24"/>
        </w:rPr>
        <w:t xml:space="preserve"> detailed descriptions of each use case, outlining the interactions between users and the system to fulfill requirements. </w:t>
      </w:r>
    </w:p>
    <w:p w14:paraId="5427B09E" w14:textId="77777777" w:rsidR="00F63A93" w:rsidRDefault="00F63A93" w:rsidP="00DB4A48">
      <w:pPr>
        <w:pStyle w:val="Heading2"/>
        <w:ind w:left="720"/>
      </w:pPr>
    </w:p>
    <w:p w14:paraId="557C4C1C" w14:textId="77777777" w:rsidR="0068266F" w:rsidRDefault="0068266F" w:rsidP="00191CF0">
      <w:pPr>
        <w:pStyle w:val="Heading2"/>
        <w:spacing w:after="240"/>
        <w:ind w:left="0"/>
        <w:rPr>
          <w:sz w:val="28"/>
          <w:szCs w:val="28"/>
        </w:rPr>
      </w:pPr>
      <w:bookmarkStart w:id="22" w:name="_Toc217447379"/>
      <w:r w:rsidRPr="0068266F">
        <w:rPr>
          <w:sz w:val="28"/>
          <w:szCs w:val="28"/>
        </w:rPr>
        <w:lastRenderedPageBreak/>
        <w:t>System Analysis and Design</w:t>
      </w:r>
      <w:bookmarkEnd w:id="22"/>
    </w:p>
    <w:p w14:paraId="1E0EC8F9" w14:textId="50351DE7" w:rsidR="00C536A2" w:rsidRPr="00C536A2" w:rsidRDefault="00C536A2" w:rsidP="00E57842">
      <w:pPr>
        <w:pStyle w:val="Heading2"/>
        <w:spacing w:after="240"/>
        <w:ind w:left="0" w:firstLine="709"/>
        <w:jc w:val="both"/>
        <w:rPr>
          <w:b w:val="0"/>
          <w:bCs w:val="0"/>
          <w:sz w:val="24"/>
          <w:szCs w:val="24"/>
        </w:rPr>
      </w:pPr>
      <w:r w:rsidRPr="00C536A2">
        <w:rPr>
          <w:b w:val="0"/>
          <w:bCs w:val="0"/>
          <w:sz w:val="24"/>
          <w:szCs w:val="24"/>
        </w:rPr>
        <w:t>This section presents the system analysis and design of ULAS Easy Justice, highlighting its structure and data interactions. It includes Context Diagram, Data Flow Diagrams, and an Entity-Relationship Diagram to illustrate actors, processes, and data relationships within the system</w:t>
      </w:r>
    </w:p>
    <w:p w14:paraId="1C80B234" w14:textId="77777777" w:rsidR="0068266F" w:rsidRDefault="0068266F" w:rsidP="00191CF0">
      <w:pPr>
        <w:pStyle w:val="Heading3"/>
        <w:spacing w:after="240"/>
        <w:ind w:left="0"/>
        <w:rPr>
          <w:rFonts w:ascii="Arial" w:hAnsi="Arial" w:cs="Arial"/>
          <w:sz w:val="24"/>
          <w:szCs w:val="24"/>
        </w:rPr>
      </w:pPr>
      <w:bookmarkStart w:id="23" w:name="_Toc217447380"/>
      <w:r w:rsidRPr="000C1076">
        <w:rPr>
          <w:rFonts w:ascii="Arial" w:hAnsi="Arial" w:cs="Arial"/>
          <w:sz w:val="24"/>
          <w:szCs w:val="24"/>
        </w:rPr>
        <w:t>Context Diagram</w:t>
      </w:r>
      <w:bookmarkEnd w:id="23"/>
    </w:p>
    <w:p w14:paraId="25C4CAA8" w14:textId="77777777" w:rsidR="004F6A2C" w:rsidRPr="00E57842" w:rsidRDefault="004F6A2C" w:rsidP="004F6A2C">
      <w:pPr>
        <w:spacing w:after="240"/>
        <w:ind w:firstLine="709"/>
        <w:jc w:val="both"/>
        <w:rPr>
          <w:rFonts w:ascii="Arial" w:hAnsi="Arial" w:cs="Arial"/>
          <w:sz w:val="24"/>
          <w:szCs w:val="24"/>
        </w:rPr>
      </w:pPr>
      <w:r w:rsidRPr="00E57842">
        <w:rPr>
          <w:rFonts w:ascii="Arial" w:hAnsi="Arial" w:cs="Arial"/>
          <w:sz w:val="24"/>
          <w:szCs w:val="24"/>
        </w:rPr>
        <w:t>The diagram in figure xxx provides a high-level view of ULAS Easy Justice which shows how the system interacts with external actors, including Covered Lawyers, Qualified Beneficiaries, and the ULAS Portal. It illustrates the major inputs and outputs exchanged between these actors and the system, highlighting the boundaries of the system without detailing the internal processes.</w:t>
      </w:r>
    </w:p>
    <w:p w14:paraId="65B9D8F3" w14:textId="4F974012" w:rsidR="004F6A2C" w:rsidRPr="000C1076" w:rsidRDefault="00D972B5" w:rsidP="00E57842">
      <w:pPr>
        <w:pStyle w:val="Heading3"/>
        <w:spacing w:after="240"/>
        <w:ind w:left="0"/>
        <w:rPr>
          <w:rFonts w:ascii="Arial" w:hAnsi="Arial" w:cs="Arial"/>
          <w:sz w:val="24"/>
          <w:szCs w:val="24"/>
        </w:rPr>
      </w:pPr>
      <w:r w:rsidRPr="002B0DB2">
        <w:rPr>
          <w:rFonts w:ascii="Arial" w:hAnsi="Arial" w:cs="Arial"/>
          <w:noProof/>
        </w:rPr>
        <w:drawing>
          <wp:inline distT="0" distB="0" distL="0" distR="0" wp14:anchorId="7881DAC3" wp14:editId="28B25E15">
            <wp:extent cx="5815542" cy="2667000"/>
            <wp:effectExtent l="0" t="0" r="0" b="0"/>
            <wp:docPr id="1460328771" name="Picture 1" descr="A diagram of a la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28771" name="Picture 1" descr="A diagram of a law&#10;&#10;AI-generated content may be incorrect."/>
                    <pic:cNvPicPr/>
                  </pic:nvPicPr>
                  <pic:blipFill>
                    <a:blip r:embed="rId22"/>
                    <a:stretch>
                      <a:fillRect/>
                    </a:stretch>
                  </pic:blipFill>
                  <pic:spPr>
                    <a:xfrm>
                      <a:off x="0" y="0"/>
                      <a:ext cx="5822604" cy="2670239"/>
                    </a:xfrm>
                    <a:prstGeom prst="rect">
                      <a:avLst/>
                    </a:prstGeom>
                  </pic:spPr>
                </pic:pic>
              </a:graphicData>
            </a:graphic>
          </wp:inline>
        </w:drawing>
      </w:r>
    </w:p>
    <w:p w14:paraId="10413B2D" w14:textId="77777777" w:rsidR="0068266F" w:rsidRDefault="0068266F" w:rsidP="00191CF0">
      <w:pPr>
        <w:pStyle w:val="Heading3"/>
        <w:spacing w:after="240"/>
        <w:ind w:left="0"/>
        <w:rPr>
          <w:rFonts w:ascii="Arial" w:hAnsi="Arial" w:cs="Arial"/>
          <w:sz w:val="24"/>
          <w:szCs w:val="24"/>
        </w:rPr>
      </w:pPr>
      <w:bookmarkStart w:id="24" w:name="_Toc217447381"/>
      <w:r w:rsidRPr="000C1076">
        <w:rPr>
          <w:rFonts w:ascii="Arial" w:hAnsi="Arial" w:cs="Arial"/>
          <w:sz w:val="24"/>
          <w:szCs w:val="24"/>
        </w:rPr>
        <w:t>Data Flow Diagrams</w:t>
      </w:r>
      <w:bookmarkEnd w:id="24"/>
    </w:p>
    <w:p w14:paraId="06106B50" w14:textId="1E686A03" w:rsidR="00E57842" w:rsidRDefault="00E57842" w:rsidP="00E57842">
      <w:pPr>
        <w:pStyle w:val="Heading3"/>
        <w:spacing w:after="240"/>
        <w:ind w:left="0" w:firstLine="709"/>
        <w:jc w:val="both"/>
        <w:rPr>
          <w:rFonts w:ascii="Arial" w:hAnsi="Arial" w:cs="Arial"/>
          <w:b w:val="0"/>
          <w:bCs w:val="0"/>
          <w:sz w:val="24"/>
          <w:szCs w:val="24"/>
        </w:rPr>
      </w:pPr>
      <w:r w:rsidRPr="00E57842">
        <w:rPr>
          <w:rFonts w:ascii="Arial" w:hAnsi="Arial" w:cs="Arial"/>
          <w:b w:val="0"/>
          <w:bCs w:val="0"/>
          <w:sz w:val="24"/>
          <w:szCs w:val="24"/>
        </w:rPr>
        <w:t xml:space="preserve">The following </w:t>
      </w:r>
      <w:proofErr w:type="gramStart"/>
      <w:r w:rsidRPr="00E57842">
        <w:rPr>
          <w:rFonts w:ascii="Arial" w:hAnsi="Arial" w:cs="Arial"/>
          <w:b w:val="0"/>
          <w:bCs w:val="0"/>
          <w:sz w:val="24"/>
          <w:szCs w:val="24"/>
        </w:rPr>
        <w:t>diagrams</w:t>
      </w:r>
      <w:proofErr w:type="gramEnd"/>
      <w:r w:rsidRPr="00E57842">
        <w:rPr>
          <w:rFonts w:ascii="Arial" w:hAnsi="Arial" w:cs="Arial"/>
          <w:b w:val="0"/>
          <w:bCs w:val="0"/>
          <w:sz w:val="24"/>
          <w:szCs w:val="24"/>
        </w:rPr>
        <w:t xml:space="preserve"> illustrates how data moves through the ULAS Easy Justice system, showing processes, data stores, and interactions with external factors. They’re presented in multiple levels from Level 0 </w:t>
      </w:r>
      <w:r w:rsidR="00E22AEE" w:rsidRPr="00E57842">
        <w:rPr>
          <w:rFonts w:ascii="Arial" w:hAnsi="Arial" w:cs="Arial"/>
          <w:b w:val="0"/>
          <w:bCs w:val="0"/>
          <w:sz w:val="24"/>
          <w:szCs w:val="24"/>
        </w:rPr>
        <w:t>to</w:t>
      </w:r>
      <w:r w:rsidRPr="00E57842">
        <w:rPr>
          <w:rFonts w:ascii="Arial" w:hAnsi="Arial" w:cs="Arial"/>
          <w:b w:val="0"/>
          <w:bCs w:val="0"/>
          <w:sz w:val="24"/>
          <w:szCs w:val="24"/>
        </w:rPr>
        <w:t xml:space="preserve"> Level 2 on some processes.</w:t>
      </w:r>
    </w:p>
    <w:p w14:paraId="73344185" w14:textId="77777777" w:rsidR="00E22AEE" w:rsidRDefault="00E22AEE" w:rsidP="00191CF0">
      <w:pPr>
        <w:pStyle w:val="Heading3"/>
        <w:spacing w:after="240"/>
        <w:jc w:val="both"/>
        <w:rPr>
          <w:rFonts w:ascii="Arial" w:hAnsi="Arial" w:cs="Arial"/>
          <w:b w:val="0"/>
          <w:bCs w:val="0"/>
          <w:sz w:val="24"/>
          <w:szCs w:val="24"/>
        </w:rPr>
      </w:pPr>
    </w:p>
    <w:p w14:paraId="27CB0402" w14:textId="77777777" w:rsidR="00E22AEE" w:rsidRPr="00E22AEE" w:rsidRDefault="00E22AEE" w:rsidP="00E22AEE">
      <w:pPr>
        <w:spacing w:after="240"/>
        <w:ind w:firstLine="720"/>
        <w:jc w:val="both"/>
        <w:rPr>
          <w:rFonts w:ascii="Arial" w:hAnsi="Arial" w:cs="Arial"/>
          <w:sz w:val="24"/>
          <w:szCs w:val="24"/>
        </w:rPr>
      </w:pPr>
      <w:r w:rsidRPr="00E22AEE">
        <w:rPr>
          <w:rFonts w:ascii="Arial" w:hAnsi="Arial" w:cs="Arial"/>
          <w:sz w:val="24"/>
          <w:szCs w:val="24"/>
        </w:rPr>
        <w:t xml:space="preserve">In figure xxx, it shows a high-level view of ULAS Easy Justice, illustrating major processes, data stores, and interactions with external </w:t>
      </w:r>
      <w:proofErr w:type="spellStart"/>
      <w:r w:rsidRPr="00E22AEE">
        <w:rPr>
          <w:rFonts w:ascii="Arial" w:hAnsi="Arial" w:cs="Arial"/>
          <w:sz w:val="24"/>
          <w:szCs w:val="24"/>
        </w:rPr>
        <w:t>actors</w:t>
      </w:r>
      <w:proofErr w:type="spellEnd"/>
      <w:r w:rsidRPr="00E22AEE">
        <w:rPr>
          <w:rFonts w:ascii="Arial" w:hAnsi="Arial" w:cs="Arial"/>
          <w:sz w:val="24"/>
          <w:szCs w:val="24"/>
        </w:rPr>
        <w:t xml:space="preserve"> such as Covered Lawyers, Qualified Beneficiaries, and the ULAS Portal system. It highlights how data flows between the 4 core processes: (1) Manage Case, (2) Manage Account, (3) Manage Lawyer-Qualified Beneficiary Collaboration, and (4) Manage Service Rendered, and the system’s data stores.</w:t>
      </w:r>
    </w:p>
    <w:p w14:paraId="08797B12" w14:textId="626971F3" w:rsidR="004D413D" w:rsidRPr="008C4064" w:rsidRDefault="008B4D40" w:rsidP="008B4D40">
      <w:pPr>
        <w:pStyle w:val="Heading3"/>
        <w:spacing w:after="240"/>
        <w:ind w:left="0"/>
        <w:jc w:val="both"/>
        <w:rPr>
          <w:rFonts w:ascii="Arial" w:hAnsi="Arial" w:cs="Arial"/>
          <w:sz w:val="24"/>
          <w:szCs w:val="24"/>
        </w:rPr>
      </w:pPr>
      <w:r w:rsidRPr="008C4064">
        <w:rPr>
          <w:rFonts w:ascii="Arial" w:hAnsi="Arial" w:cs="Arial"/>
          <w:sz w:val="24"/>
          <w:szCs w:val="24"/>
        </w:rPr>
        <w:t>Manage Case</w:t>
      </w:r>
    </w:p>
    <w:p w14:paraId="3BB27620" w14:textId="72B2A6D8" w:rsidR="008B4D40" w:rsidRPr="008C4064" w:rsidRDefault="008B4D40" w:rsidP="008B4D40">
      <w:pPr>
        <w:pStyle w:val="Heading3"/>
        <w:spacing w:after="240"/>
        <w:ind w:left="0"/>
        <w:jc w:val="both"/>
        <w:rPr>
          <w:rFonts w:ascii="Arial" w:hAnsi="Arial" w:cs="Arial"/>
          <w:sz w:val="24"/>
          <w:szCs w:val="24"/>
        </w:rPr>
      </w:pPr>
      <w:r w:rsidRPr="008C4064">
        <w:rPr>
          <w:rFonts w:ascii="Arial" w:hAnsi="Arial" w:cs="Arial"/>
          <w:sz w:val="24"/>
          <w:szCs w:val="24"/>
        </w:rPr>
        <w:lastRenderedPageBreak/>
        <w:t>Manage Account</w:t>
      </w:r>
    </w:p>
    <w:p w14:paraId="004EB7EE" w14:textId="7918619C" w:rsidR="008B4D40" w:rsidRPr="008C4064" w:rsidRDefault="008B4D40" w:rsidP="008B4D40">
      <w:pPr>
        <w:pStyle w:val="Heading3"/>
        <w:spacing w:after="240"/>
        <w:ind w:left="0"/>
        <w:jc w:val="both"/>
        <w:rPr>
          <w:rFonts w:ascii="Arial" w:hAnsi="Arial" w:cs="Arial"/>
          <w:sz w:val="24"/>
          <w:szCs w:val="24"/>
        </w:rPr>
      </w:pPr>
      <w:r w:rsidRPr="008C4064">
        <w:rPr>
          <w:rFonts w:ascii="Arial" w:hAnsi="Arial" w:cs="Arial"/>
          <w:sz w:val="24"/>
          <w:szCs w:val="24"/>
        </w:rPr>
        <w:t xml:space="preserve">Manage Lawyer- Qualified Beneficiary </w:t>
      </w:r>
      <w:r w:rsidR="00705368" w:rsidRPr="008C4064">
        <w:rPr>
          <w:rFonts w:ascii="Arial" w:hAnsi="Arial" w:cs="Arial"/>
          <w:sz w:val="24"/>
          <w:szCs w:val="24"/>
        </w:rPr>
        <w:t>Collaboration</w:t>
      </w:r>
    </w:p>
    <w:p w14:paraId="510764E1" w14:textId="157B5EFB" w:rsidR="00705368" w:rsidRPr="008C4064" w:rsidRDefault="00705368" w:rsidP="008B4D40">
      <w:pPr>
        <w:pStyle w:val="Heading3"/>
        <w:spacing w:after="240"/>
        <w:ind w:left="0"/>
        <w:jc w:val="both"/>
        <w:rPr>
          <w:rFonts w:ascii="Arial" w:hAnsi="Arial" w:cs="Arial"/>
          <w:sz w:val="24"/>
          <w:szCs w:val="24"/>
        </w:rPr>
      </w:pPr>
      <w:r w:rsidRPr="008C4064">
        <w:rPr>
          <w:rFonts w:ascii="Arial" w:hAnsi="Arial" w:cs="Arial"/>
          <w:sz w:val="24"/>
          <w:szCs w:val="24"/>
        </w:rPr>
        <w:t>Manage Service Rendered</w:t>
      </w:r>
    </w:p>
    <w:p w14:paraId="3187EF5C" w14:textId="77777777" w:rsidR="0068266F" w:rsidRDefault="0068266F" w:rsidP="00705368">
      <w:pPr>
        <w:pStyle w:val="Heading3"/>
        <w:spacing w:after="240"/>
        <w:ind w:left="0"/>
        <w:rPr>
          <w:rFonts w:ascii="Arial" w:hAnsi="Arial" w:cs="Arial"/>
          <w:sz w:val="24"/>
          <w:szCs w:val="24"/>
        </w:rPr>
      </w:pPr>
      <w:bookmarkStart w:id="25" w:name="_Toc217447382"/>
      <w:r w:rsidRPr="000C1076">
        <w:rPr>
          <w:rFonts w:ascii="Arial" w:hAnsi="Arial" w:cs="Arial"/>
          <w:sz w:val="24"/>
          <w:szCs w:val="24"/>
        </w:rPr>
        <w:t>Entity-Relationship Diagrams</w:t>
      </w:r>
      <w:bookmarkEnd w:id="25"/>
    </w:p>
    <w:p w14:paraId="4C35E911" w14:textId="77777777" w:rsidR="00DE2203" w:rsidRPr="002B0DB2" w:rsidRDefault="00DE2203" w:rsidP="00DE2203">
      <w:pPr>
        <w:spacing w:after="240"/>
        <w:ind w:firstLine="720"/>
        <w:jc w:val="both"/>
        <w:rPr>
          <w:rFonts w:ascii="Arial" w:hAnsi="Arial" w:cs="Arial"/>
        </w:rPr>
      </w:pPr>
      <w:r w:rsidRPr="002B0DB2">
        <w:rPr>
          <w:rFonts w:ascii="Arial" w:hAnsi="Arial" w:cs="Arial"/>
        </w:rPr>
        <w:t xml:space="preserve">Upon defining the system processes and business process, the developer created the Entity-Relationship Diagram for ULAS Easy Justice. Figure x illustrates the complete ERD used to organize and manage data such as users, cases, service entries, and documents. </w:t>
      </w:r>
    </w:p>
    <w:p w14:paraId="033C3A02" w14:textId="77777777" w:rsidR="00DE2203" w:rsidRPr="000C1076" w:rsidRDefault="00DE2203" w:rsidP="00705368">
      <w:pPr>
        <w:pStyle w:val="Heading3"/>
        <w:spacing w:after="240"/>
        <w:ind w:left="0"/>
        <w:rPr>
          <w:rFonts w:ascii="Arial" w:hAnsi="Arial" w:cs="Arial"/>
          <w:sz w:val="24"/>
          <w:szCs w:val="24"/>
        </w:rPr>
      </w:pPr>
    </w:p>
    <w:p w14:paraId="7133A074" w14:textId="05D7E477" w:rsidR="00946A2D" w:rsidRPr="000C1076" w:rsidRDefault="00946A2D" w:rsidP="00705368">
      <w:pPr>
        <w:pStyle w:val="Heading3"/>
        <w:spacing w:after="240"/>
        <w:ind w:left="0"/>
        <w:rPr>
          <w:rFonts w:ascii="Arial" w:hAnsi="Arial" w:cs="Arial"/>
          <w:sz w:val="24"/>
          <w:szCs w:val="24"/>
        </w:rPr>
      </w:pPr>
      <w:r w:rsidRPr="000C1076">
        <w:rPr>
          <w:rFonts w:ascii="Arial" w:hAnsi="Arial" w:cs="Arial"/>
          <w:sz w:val="24"/>
          <w:szCs w:val="24"/>
        </w:rPr>
        <w:t>Activity Diagram</w:t>
      </w:r>
      <w:r w:rsidR="00801335" w:rsidRPr="000C1076">
        <w:rPr>
          <w:rFonts w:ascii="Arial" w:hAnsi="Arial" w:cs="Arial"/>
          <w:sz w:val="24"/>
          <w:szCs w:val="24"/>
        </w:rPr>
        <w:t>s</w:t>
      </w:r>
    </w:p>
    <w:p w14:paraId="098D01A8" w14:textId="3010F1E3" w:rsidR="00946A2D" w:rsidRPr="000C1076" w:rsidRDefault="00946A2D" w:rsidP="00705368">
      <w:pPr>
        <w:pStyle w:val="Heading3"/>
        <w:spacing w:after="240"/>
        <w:ind w:left="0"/>
        <w:rPr>
          <w:rFonts w:ascii="Arial" w:hAnsi="Arial" w:cs="Arial"/>
          <w:sz w:val="24"/>
          <w:szCs w:val="24"/>
        </w:rPr>
      </w:pPr>
      <w:r w:rsidRPr="000C1076">
        <w:rPr>
          <w:rFonts w:ascii="Arial" w:hAnsi="Arial" w:cs="Arial"/>
          <w:sz w:val="24"/>
          <w:szCs w:val="24"/>
        </w:rPr>
        <w:t>Deployment Diagrams</w:t>
      </w:r>
    </w:p>
    <w:p w14:paraId="46F6773C" w14:textId="77777777" w:rsidR="0068266F" w:rsidRDefault="0068266F" w:rsidP="00A12E73"/>
    <w:p w14:paraId="78491854" w14:textId="77777777" w:rsidR="0068266F" w:rsidRDefault="0068266F" w:rsidP="00A12E73"/>
    <w:p w14:paraId="27373F0F" w14:textId="77777777" w:rsidR="0068266F" w:rsidRDefault="0068266F" w:rsidP="00A12E73"/>
    <w:p w14:paraId="13A67A7D" w14:textId="77777777" w:rsidR="00F63A93" w:rsidRDefault="00F63A93" w:rsidP="00A12E73"/>
    <w:p w14:paraId="768B4567" w14:textId="77777777" w:rsidR="00F63A93" w:rsidRDefault="00F63A93" w:rsidP="00A12E73"/>
    <w:p w14:paraId="52349FC1" w14:textId="77777777" w:rsidR="00F63A93" w:rsidRDefault="00F63A93" w:rsidP="00A12E73"/>
    <w:p w14:paraId="0A40C9BC" w14:textId="77777777" w:rsidR="00F63A93" w:rsidRDefault="00F63A93" w:rsidP="00A12E73"/>
    <w:p w14:paraId="2253B68E" w14:textId="77777777" w:rsidR="00F63A93" w:rsidRDefault="00F63A93" w:rsidP="00A12E73"/>
    <w:p w14:paraId="435B91B5" w14:textId="77777777" w:rsidR="00F63A93" w:rsidRDefault="00F63A93"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6A3F8125" w14:textId="77777777" w:rsidR="00F63A93" w:rsidRDefault="00F63A93" w:rsidP="00A12E73"/>
    <w:p w14:paraId="362AE1AB" w14:textId="77777777" w:rsidR="00F63A93" w:rsidRDefault="00F63A93" w:rsidP="00A12E73"/>
    <w:p w14:paraId="6526DCA7" w14:textId="77777777" w:rsidR="00F63A93" w:rsidRDefault="00F63A93" w:rsidP="00A12E73"/>
    <w:p w14:paraId="7891C3CC" w14:textId="77777777" w:rsidR="00F63A93" w:rsidRDefault="00F63A93" w:rsidP="00A12E73"/>
    <w:p w14:paraId="09ECDD6F" w14:textId="77777777" w:rsidR="00F63A93" w:rsidRDefault="00F63A93" w:rsidP="00A12E73"/>
    <w:p w14:paraId="37AC3424" w14:textId="77777777" w:rsidR="00F63A93" w:rsidRDefault="00F63A93" w:rsidP="00A12E73"/>
    <w:p w14:paraId="2AD03459" w14:textId="77777777" w:rsidR="00F63A93" w:rsidRDefault="00F63A93" w:rsidP="00A12E73"/>
    <w:p w14:paraId="54557A3A" w14:textId="77777777" w:rsidR="00F63A93" w:rsidRDefault="00F63A93" w:rsidP="00A12E73"/>
    <w:p w14:paraId="1AA3BB5A" w14:textId="77777777" w:rsidR="00F63A93" w:rsidRDefault="00F63A93" w:rsidP="00A12E73"/>
    <w:p w14:paraId="3B8AC62C" w14:textId="77777777" w:rsidR="00F63A93" w:rsidRDefault="00F63A93" w:rsidP="00A12E73"/>
    <w:p w14:paraId="42ED88FF" w14:textId="77777777" w:rsidR="00F63A93" w:rsidRDefault="00F63A93" w:rsidP="00A12E73"/>
    <w:p w14:paraId="6A28EFF5" w14:textId="77777777" w:rsidR="00F63A93" w:rsidRDefault="00F63A93" w:rsidP="00A12E73"/>
    <w:p w14:paraId="271A1F5C" w14:textId="77777777" w:rsidR="00F63A93" w:rsidRDefault="00F63A93" w:rsidP="00A12E73"/>
    <w:p w14:paraId="4CD58DAD" w14:textId="77777777" w:rsidR="00F63A93" w:rsidRDefault="00F63A93" w:rsidP="00A12E73"/>
    <w:p w14:paraId="7BD87E37" w14:textId="77777777" w:rsidR="00F63A93" w:rsidRDefault="00F63A93" w:rsidP="00A12E73"/>
    <w:p w14:paraId="2AFFD245" w14:textId="77777777" w:rsidR="00F63A93" w:rsidRDefault="00F63A93" w:rsidP="00A12E73"/>
    <w:p w14:paraId="3E238B3F" w14:textId="77777777" w:rsidR="00F63A93" w:rsidRDefault="00F63A93" w:rsidP="00A12E73"/>
    <w:p w14:paraId="42404E6A" w14:textId="77777777" w:rsidR="00F63A93" w:rsidRDefault="00F63A93" w:rsidP="00A12E73"/>
    <w:p w14:paraId="6E3D5850" w14:textId="77777777" w:rsidR="00F63A93" w:rsidRDefault="00F63A93" w:rsidP="00A12E73"/>
    <w:p w14:paraId="77AA1681" w14:textId="77777777" w:rsidR="00F63A93" w:rsidRDefault="00F63A93" w:rsidP="00A12E73"/>
    <w:p w14:paraId="5D5FF1BD" w14:textId="77777777" w:rsidR="00F63A93" w:rsidRDefault="00F63A93" w:rsidP="00A12E73"/>
    <w:p w14:paraId="2F39174B" w14:textId="77777777" w:rsidR="00F63A93" w:rsidRDefault="00F63A93" w:rsidP="00A12E73"/>
    <w:p w14:paraId="12E7CFDB" w14:textId="77777777" w:rsidR="00F63A93" w:rsidRDefault="00F63A93" w:rsidP="00A12E73"/>
    <w:p w14:paraId="08F3E160" w14:textId="77777777" w:rsidR="00F63A93" w:rsidRDefault="00F63A93" w:rsidP="00A12E73"/>
    <w:p w14:paraId="2DA07839" w14:textId="77777777" w:rsidR="00F63A93" w:rsidRDefault="00F63A93" w:rsidP="00A12E73"/>
    <w:p w14:paraId="41307FF0" w14:textId="77777777" w:rsidR="0068266F" w:rsidRPr="0068266F" w:rsidRDefault="0068266F" w:rsidP="00F63A93">
      <w:pPr>
        <w:pStyle w:val="Heading1"/>
        <w:spacing w:before="0"/>
        <w:rPr>
          <w:rFonts w:ascii="Arial" w:hAnsi="Arial" w:cs="Arial"/>
          <w:sz w:val="28"/>
          <w:szCs w:val="28"/>
        </w:rPr>
      </w:pPr>
      <w:bookmarkStart w:id="26" w:name="_Toc217447383"/>
      <w:r w:rsidRPr="0068266F">
        <w:rPr>
          <w:rFonts w:ascii="Arial" w:hAnsi="Arial" w:cs="Arial"/>
          <w:sz w:val="28"/>
          <w:szCs w:val="28"/>
        </w:rPr>
        <w:t>Results and Discussion</w:t>
      </w:r>
      <w:bookmarkEnd w:id="26"/>
    </w:p>
    <w:p w14:paraId="7CA8DE98" w14:textId="77777777" w:rsidR="0068266F" w:rsidRDefault="0068266F" w:rsidP="003164EA">
      <w:r>
        <w:t>(</w:t>
      </w:r>
    </w:p>
    <w:p w14:paraId="75706733" w14:textId="77777777" w:rsidR="0068266F" w:rsidRPr="00AA1519" w:rsidRDefault="0068266F" w:rsidP="003164EA">
      <w:pPr>
        <w:rPr>
          <w:i/>
          <w:iCs/>
        </w:rPr>
      </w:pPr>
      <w:r>
        <w:rPr>
          <w:i/>
          <w:iCs/>
        </w:rPr>
        <w:t>Write a short introduction that describes what this section will discuss.</w:t>
      </w:r>
    </w:p>
    <w:p w14:paraId="743404A3" w14:textId="77777777" w:rsidR="0068266F" w:rsidRDefault="0068266F" w:rsidP="003164EA">
      <w:r>
        <w:t>)</w:t>
      </w:r>
    </w:p>
    <w:p w14:paraId="6A9F9AD8" w14:textId="3BBDD6CE" w:rsidR="0068266F" w:rsidRPr="00E32AF2" w:rsidRDefault="0068266F" w:rsidP="00AA1519"/>
    <w:p w14:paraId="0804528C" w14:textId="77777777" w:rsidR="0068266F" w:rsidRPr="0068266F" w:rsidRDefault="0068266F" w:rsidP="00A75F0C">
      <w:pPr>
        <w:pStyle w:val="Heading2"/>
        <w:ind w:left="851" w:hanging="567"/>
        <w:rPr>
          <w:sz w:val="28"/>
          <w:szCs w:val="28"/>
        </w:rPr>
      </w:pPr>
      <w:bookmarkStart w:id="27" w:name="_Toc217447384"/>
      <w:r w:rsidRPr="0068266F">
        <w:rPr>
          <w:sz w:val="28"/>
          <w:szCs w:val="28"/>
        </w:rPr>
        <w:t>Prototype</w:t>
      </w:r>
      <w:bookmarkEnd w:id="27"/>
    </w:p>
    <w:p w14:paraId="28DF84ED" w14:textId="77777777" w:rsidR="0068266F" w:rsidRDefault="0068266F" w:rsidP="00801FF9">
      <w:r>
        <w:t>(</w:t>
      </w:r>
    </w:p>
    <w:p w14:paraId="21FB3730" w14:textId="77777777" w:rsidR="0068266F" w:rsidRDefault="0068266F" w:rsidP="00801FF9">
      <w:r w:rsidRPr="00985671">
        <w:rPr>
          <w:i/>
          <w:iCs/>
        </w:rPr>
        <w:t>Include here diagrams/illustrations of your proposed solution.</w:t>
      </w:r>
      <w:r>
        <w:rPr>
          <w:i/>
          <w:iCs/>
        </w:rPr>
        <w:t xml:space="preserve"> Include the latest screenshots. Note that each figure must be properly captioned and discussed in at least one paragraph.</w:t>
      </w:r>
    </w:p>
    <w:p w14:paraId="3D810407" w14:textId="77777777" w:rsidR="0068266F" w:rsidRPr="00801FF9" w:rsidRDefault="0068266F" w:rsidP="00801FF9">
      <w:r>
        <w:t>)</w:t>
      </w:r>
    </w:p>
    <w:p w14:paraId="19846759" w14:textId="6434414A" w:rsidR="0068266F" w:rsidRPr="0068266F" w:rsidRDefault="0068266F" w:rsidP="00A75F0C">
      <w:pPr>
        <w:pStyle w:val="Heading2"/>
        <w:ind w:left="851" w:hanging="567"/>
        <w:rPr>
          <w:sz w:val="28"/>
          <w:szCs w:val="28"/>
        </w:rPr>
      </w:pPr>
      <w:bookmarkStart w:id="28" w:name="_Toc217447385"/>
      <w:r w:rsidRPr="0068266F">
        <w:rPr>
          <w:sz w:val="28"/>
          <w:szCs w:val="28"/>
        </w:rPr>
        <w:t>Use</w:t>
      </w:r>
      <w:r w:rsidR="00140DB3">
        <w:rPr>
          <w:sz w:val="28"/>
          <w:szCs w:val="28"/>
        </w:rPr>
        <w:t>r</w:t>
      </w:r>
      <w:r w:rsidRPr="0068266F">
        <w:rPr>
          <w:sz w:val="28"/>
          <w:szCs w:val="28"/>
        </w:rPr>
        <w:t xml:space="preserve"> Classes and Characteristics</w:t>
      </w:r>
      <w:bookmarkEnd w:id="28"/>
    </w:p>
    <w:p w14:paraId="077D7CE7" w14:textId="77777777" w:rsidR="0068266F" w:rsidRDefault="0068266F" w:rsidP="00EE3B9B"/>
    <w:p w14:paraId="742D6CE7" w14:textId="77777777" w:rsidR="0068266F" w:rsidRDefault="0068266F" w:rsidP="00D34CA3">
      <w:r>
        <w:t>(</w:t>
      </w:r>
    </w:p>
    <w:p w14:paraId="0DB7C299" w14:textId="77777777" w:rsidR="0068266F" w:rsidRPr="00C32CB8" w:rsidRDefault="0068266F" w:rsidP="00D34CA3">
      <w:pPr>
        <w:rPr>
          <w:i/>
          <w:iCs/>
        </w:rPr>
      </w:pPr>
      <w:r w:rsidRPr="00C32CB8">
        <w:rPr>
          <w:i/>
          <w:iCs/>
        </w:rPr>
        <w:t>Insert a table here with two columns: Roles and Description</w:t>
      </w:r>
    </w:p>
    <w:tbl>
      <w:tblPr>
        <w:tblStyle w:val="TableGrid"/>
        <w:tblW w:w="0" w:type="auto"/>
        <w:tblLook w:val="04A0" w:firstRow="1" w:lastRow="0" w:firstColumn="1" w:lastColumn="0" w:noHBand="0" w:noVBand="1"/>
      </w:tblPr>
      <w:tblGrid>
        <w:gridCol w:w="2263"/>
        <w:gridCol w:w="7087"/>
      </w:tblGrid>
      <w:tr w:rsidR="0068266F" w:rsidRPr="00C32CB8" w14:paraId="5B65C06D" w14:textId="77777777" w:rsidTr="009A2319">
        <w:tc>
          <w:tcPr>
            <w:tcW w:w="2263" w:type="dxa"/>
          </w:tcPr>
          <w:p w14:paraId="5DB1119E" w14:textId="77777777" w:rsidR="0068266F" w:rsidRPr="00C32CB8" w:rsidRDefault="0068266F" w:rsidP="009A2319">
            <w:pPr>
              <w:rPr>
                <w:i/>
                <w:iCs/>
              </w:rPr>
            </w:pPr>
            <w:r w:rsidRPr="00C32CB8">
              <w:rPr>
                <w:i/>
                <w:iCs/>
              </w:rPr>
              <w:t>Roles</w:t>
            </w:r>
          </w:p>
        </w:tc>
        <w:tc>
          <w:tcPr>
            <w:tcW w:w="7087" w:type="dxa"/>
          </w:tcPr>
          <w:p w14:paraId="6CFDB06A" w14:textId="77777777" w:rsidR="0068266F" w:rsidRPr="00C32CB8" w:rsidRDefault="0068266F" w:rsidP="009A2319">
            <w:pPr>
              <w:rPr>
                <w:i/>
                <w:iCs/>
              </w:rPr>
            </w:pPr>
            <w:r w:rsidRPr="00C32CB8">
              <w:rPr>
                <w:i/>
                <w:iCs/>
              </w:rPr>
              <w:t>Description</w:t>
            </w:r>
          </w:p>
        </w:tc>
      </w:tr>
      <w:tr w:rsidR="0068266F" w:rsidRPr="00C32CB8" w14:paraId="29548192" w14:textId="77777777" w:rsidTr="009A2319">
        <w:tc>
          <w:tcPr>
            <w:tcW w:w="2263" w:type="dxa"/>
          </w:tcPr>
          <w:p w14:paraId="6994016B" w14:textId="77777777" w:rsidR="0068266F" w:rsidRPr="00C32CB8" w:rsidRDefault="0068266F" w:rsidP="009A2319">
            <w:pPr>
              <w:rPr>
                <w:i/>
                <w:iCs/>
              </w:rPr>
            </w:pPr>
            <w:r w:rsidRPr="00C32CB8">
              <w:rPr>
                <w:i/>
                <w:iCs/>
              </w:rPr>
              <w:t>Student Org Representative</w:t>
            </w:r>
          </w:p>
        </w:tc>
        <w:tc>
          <w:tcPr>
            <w:tcW w:w="7087" w:type="dxa"/>
          </w:tcPr>
          <w:p w14:paraId="6E074E52" w14:textId="77777777" w:rsidR="0068266F" w:rsidRPr="00C32CB8" w:rsidRDefault="0068266F" w:rsidP="009A2319">
            <w:pPr>
              <w:rPr>
                <w:i/>
                <w:iCs/>
              </w:rPr>
            </w:pPr>
            <w:r w:rsidRPr="00C32CB8">
              <w:rPr>
                <w:i/>
                <w:iCs/>
              </w:rPr>
              <w:t>A student organization representative is a type of user. When this user makes a request, the request must be approved by the org adviser, etc..</w:t>
            </w:r>
          </w:p>
        </w:tc>
      </w:tr>
      <w:tr w:rsidR="0068266F" w:rsidRPr="00C32CB8" w14:paraId="3B6C0321" w14:textId="77777777" w:rsidTr="009A2319">
        <w:tc>
          <w:tcPr>
            <w:tcW w:w="2263" w:type="dxa"/>
          </w:tcPr>
          <w:p w14:paraId="29FB9987" w14:textId="77777777" w:rsidR="0068266F" w:rsidRPr="00C32CB8" w:rsidRDefault="0068266F" w:rsidP="009A2319">
            <w:pPr>
              <w:rPr>
                <w:i/>
                <w:iCs/>
              </w:rPr>
            </w:pPr>
            <w:r w:rsidRPr="00C32CB8">
              <w:rPr>
                <w:i/>
                <w:iCs/>
              </w:rPr>
              <w:t>Org adviser</w:t>
            </w:r>
          </w:p>
        </w:tc>
        <w:tc>
          <w:tcPr>
            <w:tcW w:w="7087" w:type="dxa"/>
          </w:tcPr>
          <w:p w14:paraId="343DA191" w14:textId="77777777" w:rsidR="0068266F" w:rsidRPr="00C32CB8" w:rsidRDefault="0068266F" w:rsidP="009A2319">
            <w:pPr>
              <w:rPr>
                <w:i/>
                <w:iCs/>
              </w:rPr>
            </w:pPr>
            <w:r w:rsidRPr="00C32CB8">
              <w:rPr>
                <w:i/>
                <w:iCs/>
              </w:rPr>
              <w:t>This user approves or disapproves the request made by the representatives of the org he/she handles.</w:t>
            </w:r>
          </w:p>
        </w:tc>
      </w:tr>
    </w:tbl>
    <w:p w14:paraId="39C0DF75" w14:textId="77777777" w:rsidR="0068266F" w:rsidRDefault="0068266F" w:rsidP="00D34CA3"/>
    <w:p w14:paraId="37495682" w14:textId="77777777" w:rsidR="0068266F" w:rsidRDefault="0068266F" w:rsidP="008C63E6">
      <w:pPr>
        <w:sectPr w:rsidR="0068266F" w:rsidSect="0068266F">
          <w:pgSz w:w="12240" w:h="15840"/>
          <w:pgMar w:top="1440" w:right="1440" w:bottom="1440" w:left="1440" w:header="708" w:footer="708" w:gutter="0"/>
          <w:cols w:space="708"/>
          <w:docGrid w:linePitch="360"/>
        </w:sectPr>
      </w:pPr>
      <w:r>
        <w:t>)</w:t>
      </w:r>
    </w:p>
    <w:p w14:paraId="13888C40" w14:textId="445C5947" w:rsidR="0068266F" w:rsidRPr="0068266F" w:rsidRDefault="00057059" w:rsidP="00F63A93">
      <w:pPr>
        <w:pStyle w:val="Heading1"/>
        <w:spacing w:before="0"/>
        <w:rPr>
          <w:rFonts w:ascii="Arial" w:hAnsi="Arial" w:cs="Arial"/>
          <w:sz w:val="28"/>
          <w:szCs w:val="28"/>
        </w:rPr>
      </w:pPr>
      <w:bookmarkStart w:id="29" w:name="_Toc217447386"/>
      <w:r>
        <w:rPr>
          <w:rFonts w:ascii="Arial" w:hAnsi="Arial" w:cs="Arial"/>
          <w:sz w:val="28"/>
          <w:szCs w:val="28"/>
        </w:rPr>
        <w:lastRenderedPageBreak/>
        <w:t>Recommendations</w:t>
      </w:r>
      <w:bookmarkEnd w:id="29"/>
    </w:p>
    <w:p w14:paraId="7879309D" w14:textId="77777777" w:rsidR="0068266F" w:rsidRDefault="0068266F" w:rsidP="0076106E">
      <w:r>
        <w:t>(</w:t>
      </w:r>
    </w:p>
    <w:p w14:paraId="5C4AEE2B" w14:textId="77777777" w:rsidR="0068266F" w:rsidRPr="001770AB" w:rsidRDefault="0068266F" w:rsidP="0076106E">
      <w:pPr>
        <w:rPr>
          <w:i/>
          <w:iCs/>
        </w:rPr>
      </w:pPr>
      <w:r w:rsidRPr="001770AB">
        <w:rPr>
          <w:i/>
          <w:iCs/>
        </w:rPr>
        <w:t>Write what you have accomplished so far (which of your objectives have been achieved and what needs to be done to achieve the others, if there are still any left). Summarize what you have done: specify the objectives and briefly describe how it was achieved. At the end of this chapter, write what will be done for the next iteration (for the next course in the PBL flow of subjects—</w:t>
      </w:r>
      <w:r>
        <w:rPr>
          <w:i/>
          <w:iCs/>
        </w:rPr>
        <w:t>MCSPROJ</w:t>
      </w:r>
      <w:r w:rsidRPr="001770AB">
        <w:rPr>
          <w:i/>
          <w:iCs/>
        </w:rPr>
        <w:t>)</w:t>
      </w:r>
    </w:p>
    <w:p w14:paraId="419FE0A1" w14:textId="77777777" w:rsidR="0068266F" w:rsidRDefault="0068266F" w:rsidP="0076106E">
      <w:r>
        <w:t>)</w:t>
      </w:r>
    </w:p>
    <w:p w14:paraId="2D7967BE" w14:textId="77777777" w:rsidR="0068266F" w:rsidRPr="002962F1" w:rsidRDefault="0068266F" w:rsidP="0076106E">
      <w:pPr>
        <w:sectPr w:rsidR="0068266F" w:rsidRPr="002962F1" w:rsidSect="0068266F">
          <w:pgSz w:w="12240" w:h="15840"/>
          <w:pgMar w:top="1440" w:right="1440" w:bottom="1440" w:left="1440" w:header="708" w:footer="708" w:gutter="0"/>
          <w:cols w:space="708"/>
          <w:docGrid w:linePitch="360"/>
        </w:sectPr>
      </w:pPr>
    </w:p>
    <w:p w14:paraId="258DA30A" w14:textId="77777777" w:rsidR="0068266F" w:rsidRPr="0068266F" w:rsidRDefault="0068266F" w:rsidP="00F63A93">
      <w:pPr>
        <w:pStyle w:val="Heading1"/>
        <w:spacing w:before="0"/>
        <w:rPr>
          <w:rFonts w:ascii="Arial" w:hAnsi="Arial" w:cs="Arial"/>
          <w:sz w:val="28"/>
          <w:szCs w:val="28"/>
        </w:rPr>
      </w:pPr>
      <w:bookmarkStart w:id="30" w:name="_Toc217447387"/>
      <w:r w:rsidRPr="0068266F">
        <w:rPr>
          <w:rFonts w:ascii="Arial" w:hAnsi="Arial" w:cs="Arial"/>
          <w:sz w:val="28"/>
          <w:szCs w:val="28"/>
        </w:rPr>
        <w:lastRenderedPageBreak/>
        <w:t>References</w:t>
      </w:r>
      <w:bookmarkEnd w:id="30"/>
    </w:p>
    <w:sdt>
      <w:sdtPr>
        <w:id w:val="-402293495"/>
        <w:docPartObj>
          <w:docPartGallery w:val="Bibliographies"/>
          <w:docPartUnique/>
        </w:docPartObj>
      </w:sdtPr>
      <w:sdtContent>
        <w:sdt>
          <w:sdtPr>
            <w:id w:val="-573587230"/>
            <w:bibliography/>
          </w:sdtPr>
          <w:sdtContent>
            <w:p w14:paraId="27F8E4CA" w14:textId="77777777" w:rsidR="00CB4E5B"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CB4E5B" w14:paraId="52C1EBA6" w14:textId="77777777">
                <w:trPr>
                  <w:divId w:val="1718115794"/>
                  <w:tblCellSpacing w:w="15" w:type="dxa"/>
                </w:trPr>
                <w:tc>
                  <w:tcPr>
                    <w:tcW w:w="50" w:type="pct"/>
                    <w:hideMark/>
                  </w:tcPr>
                  <w:p w14:paraId="58D6731B" w14:textId="473A7074"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 </w:t>
                    </w:r>
                  </w:p>
                </w:tc>
                <w:tc>
                  <w:tcPr>
                    <w:tcW w:w="0" w:type="auto"/>
                    <w:hideMark/>
                  </w:tcPr>
                  <w:p w14:paraId="360AADFF" w14:textId="77777777" w:rsidR="00CB4E5B" w:rsidRPr="004E7282" w:rsidRDefault="00CB4E5B">
                    <w:pPr>
                      <w:pStyle w:val="Bibliography"/>
                      <w:rPr>
                        <w:rFonts w:ascii="Arial" w:hAnsi="Arial" w:cs="Arial"/>
                        <w:noProof/>
                        <w:sz w:val="24"/>
                        <w:szCs w:val="24"/>
                      </w:rPr>
                    </w:pPr>
                    <w:r w:rsidRPr="004E7282">
                      <w:rPr>
                        <w:rFonts w:ascii="Arial" w:hAnsi="Arial" w:cs="Arial"/>
                        <w:i/>
                        <w:iCs/>
                        <w:noProof/>
                        <w:sz w:val="24"/>
                        <w:szCs w:val="24"/>
                      </w:rPr>
                      <w:t xml:space="preserve">Constitution of the Republic of the Philippines, </w:t>
                    </w:r>
                    <w:r w:rsidRPr="004E7282">
                      <w:rPr>
                        <w:rFonts w:ascii="Arial" w:hAnsi="Arial" w:cs="Arial"/>
                        <w:noProof/>
                        <w:sz w:val="24"/>
                        <w:szCs w:val="24"/>
                      </w:rPr>
                      <w:t xml:space="preserve">vol. Article III, 1987. </w:t>
                    </w:r>
                  </w:p>
                </w:tc>
              </w:tr>
              <w:tr w:rsidR="00CB4E5B" w14:paraId="79913103" w14:textId="77777777">
                <w:trPr>
                  <w:divId w:val="1718115794"/>
                  <w:tblCellSpacing w:w="15" w:type="dxa"/>
                </w:trPr>
                <w:tc>
                  <w:tcPr>
                    <w:tcW w:w="50" w:type="pct"/>
                    <w:hideMark/>
                  </w:tcPr>
                  <w:p w14:paraId="747A1B3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 </w:t>
                    </w:r>
                  </w:p>
                </w:tc>
                <w:tc>
                  <w:tcPr>
                    <w:tcW w:w="0" w:type="auto"/>
                    <w:hideMark/>
                  </w:tcPr>
                  <w:p w14:paraId="0B73EE7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"Access to Justice Project," United Nations, 2018. [Online]. Available: https://sdgs.un.org/partnerships/access-justice-project.</w:t>
                    </w:r>
                  </w:p>
                </w:tc>
              </w:tr>
              <w:tr w:rsidR="00CB4E5B" w14:paraId="4AD019C9" w14:textId="77777777">
                <w:trPr>
                  <w:divId w:val="1718115794"/>
                  <w:tblCellSpacing w:w="15" w:type="dxa"/>
                </w:trPr>
                <w:tc>
                  <w:tcPr>
                    <w:tcW w:w="50" w:type="pct"/>
                    <w:hideMark/>
                  </w:tcPr>
                  <w:p w14:paraId="52122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 </w:t>
                    </w:r>
                  </w:p>
                </w:tc>
                <w:tc>
                  <w:tcPr>
                    <w:tcW w:w="0" w:type="auto"/>
                    <w:hideMark/>
                  </w:tcPr>
                  <w:p w14:paraId="1D651B2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CB4E5B" w14:paraId="1A7D1E15" w14:textId="77777777">
                <w:trPr>
                  <w:divId w:val="1718115794"/>
                  <w:tblCellSpacing w:w="15" w:type="dxa"/>
                </w:trPr>
                <w:tc>
                  <w:tcPr>
                    <w:tcW w:w="50" w:type="pct"/>
                    <w:hideMark/>
                  </w:tcPr>
                  <w:p w14:paraId="2C7A13B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 </w:t>
                    </w:r>
                  </w:p>
                </w:tc>
                <w:tc>
                  <w:tcPr>
                    <w:tcW w:w="0" w:type="auto"/>
                    <w:hideMark/>
                  </w:tcPr>
                  <w:p w14:paraId="6252B88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"The Rules on Unified Legal Aid Service," 20 August 2024. [Online]. Available: https://sc.judiciary.gov.ph/wp-content/uploads/2025/05/AM-22-11-01-SC.pdf.</w:t>
                    </w:r>
                  </w:p>
                </w:tc>
              </w:tr>
              <w:tr w:rsidR="00CB4E5B" w14:paraId="0338BC62" w14:textId="77777777">
                <w:trPr>
                  <w:divId w:val="1718115794"/>
                  <w:tblCellSpacing w:w="15" w:type="dxa"/>
                </w:trPr>
                <w:tc>
                  <w:tcPr>
                    <w:tcW w:w="50" w:type="pct"/>
                    <w:hideMark/>
                  </w:tcPr>
                  <w:p w14:paraId="4CF7D0B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 </w:t>
                    </w:r>
                  </w:p>
                </w:tc>
                <w:tc>
                  <w:tcPr>
                    <w:tcW w:w="0" w:type="auto"/>
                    <w:hideMark/>
                  </w:tcPr>
                  <w:p w14:paraId="5A0EC2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CB4E5B" w14:paraId="44493704" w14:textId="77777777">
                <w:trPr>
                  <w:divId w:val="1718115794"/>
                  <w:tblCellSpacing w:w="15" w:type="dxa"/>
                </w:trPr>
                <w:tc>
                  <w:tcPr>
                    <w:tcW w:w="50" w:type="pct"/>
                    <w:hideMark/>
                  </w:tcPr>
                  <w:p w14:paraId="329FAEC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[6] </w:t>
                    </w:r>
                  </w:p>
                </w:tc>
                <w:tc>
                  <w:tcPr>
                    <w:tcW w:w="0" w:type="auto"/>
                    <w:hideMark/>
                  </w:tcPr>
                  <w:p w14:paraId="3300E47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Integrated Bar of the Philippines, "IBP Chapters Directory," [Online]. Available: https://www.ibp.ph/chapters. [Accessed 4 December 2025].</w:t>
                    </w:r>
                  </w:p>
                </w:tc>
              </w:tr>
              <w:tr w:rsidR="00CB4E5B" w14:paraId="6646DD24" w14:textId="77777777">
                <w:trPr>
                  <w:divId w:val="1718115794"/>
                  <w:tblCellSpacing w:w="15" w:type="dxa"/>
                </w:trPr>
                <w:tc>
                  <w:tcPr>
                    <w:tcW w:w="50" w:type="pct"/>
                    <w:hideMark/>
                  </w:tcPr>
                  <w:p w14:paraId="47D07E7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[7] </w:t>
                    </w:r>
                  </w:p>
                </w:tc>
                <w:tc>
                  <w:tcPr>
                    <w:tcW w:w="0" w:type="auto"/>
                    <w:hideMark/>
                  </w:tcPr>
                  <w:p w14:paraId="2490E8F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A. H. B.S Aswani, "Legal Liason," </w:t>
                    </w:r>
                    <w:r w:rsidRPr="004E7282">
                      <w:rPr>
                        <w:rFonts w:ascii="Arial" w:hAnsi="Arial" w:cs="Arial"/>
                        <w:i/>
                        <w:iCs/>
                        <w:noProof/>
                        <w:sz w:val="24"/>
                        <w:szCs w:val="24"/>
                      </w:rPr>
                      <w:t xml:space="preserve">International Journal of Advanced Research in Science, Communication and Technology (IJARSCT), </w:t>
                    </w:r>
                    <w:r w:rsidRPr="004E7282">
                      <w:rPr>
                        <w:rFonts w:ascii="Arial" w:hAnsi="Arial" w:cs="Arial"/>
                        <w:noProof/>
                        <w:sz w:val="24"/>
                        <w:szCs w:val="24"/>
                      </w:rPr>
                      <w:t xml:space="preserve">vol. 4, no. 1, pp. 421-428, 2024. </w:t>
                    </w:r>
                  </w:p>
                </w:tc>
              </w:tr>
              <w:tr w:rsidR="00CB4E5B" w14:paraId="0293983C" w14:textId="77777777">
                <w:trPr>
                  <w:divId w:val="1718115794"/>
                  <w:tblCellSpacing w:w="15" w:type="dxa"/>
                </w:trPr>
                <w:tc>
                  <w:tcPr>
                    <w:tcW w:w="50" w:type="pct"/>
                    <w:hideMark/>
                  </w:tcPr>
                  <w:p w14:paraId="479EA6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[8] </w:t>
                    </w:r>
                  </w:p>
                </w:tc>
                <w:tc>
                  <w:tcPr>
                    <w:tcW w:w="0" w:type="auto"/>
                    <w:hideMark/>
                  </w:tcPr>
                  <w:p w14:paraId="2C743EA2"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Task Force on Justice, "Justice For All," 2019.</w:t>
                    </w:r>
                  </w:p>
                </w:tc>
              </w:tr>
              <w:tr w:rsidR="00CB4E5B" w14:paraId="70A46500" w14:textId="77777777">
                <w:trPr>
                  <w:divId w:val="1718115794"/>
                  <w:tblCellSpacing w:w="15" w:type="dxa"/>
                </w:trPr>
                <w:tc>
                  <w:tcPr>
                    <w:tcW w:w="50" w:type="pct"/>
                    <w:hideMark/>
                  </w:tcPr>
                  <w:p w14:paraId="7343DEE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[9] </w:t>
                    </w:r>
                  </w:p>
                </w:tc>
                <w:tc>
                  <w:tcPr>
                    <w:tcW w:w="0" w:type="auto"/>
                    <w:hideMark/>
                  </w:tcPr>
                  <w:p w14:paraId="0DCC45F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United Nations Development Programme, Access to Justice Assessments in the Asia Pacific: A Review of Experiences and Tools from the Region, Bangkok, Thailand: Asia-Pacific Regional Centre, 2012. </w:t>
                    </w:r>
                  </w:p>
                </w:tc>
              </w:tr>
              <w:tr w:rsidR="00CB4E5B" w14:paraId="36D47FFD" w14:textId="77777777">
                <w:trPr>
                  <w:divId w:val="1718115794"/>
                  <w:tblCellSpacing w:w="15" w:type="dxa"/>
                </w:trPr>
                <w:tc>
                  <w:tcPr>
                    <w:tcW w:w="50" w:type="pct"/>
                    <w:hideMark/>
                  </w:tcPr>
                  <w:p w14:paraId="6DC3962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[10] </w:t>
                    </w:r>
                  </w:p>
                </w:tc>
                <w:tc>
                  <w:tcPr>
                    <w:tcW w:w="0" w:type="auto"/>
                    <w:hideMark/>
                  </w:tcPr>
                  <w:p w14:paraId="0364386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S. Okoro, "Access to Justice: The Role of Legal Aid in Society," </w:t>
                    </w:r>
                    <w:r w:rsidRPr="004E7282">
                      <w:rPr>
                        <w:rFonts w:ascii="Arial" w:hAnsi="Arial" w:cs="Arial"/>
                        <w:i/>
                        <w:iCs/>
                        <w:noProof/>
                        <w:sz w:val="24"/>
                        <w:szCs w:val="24"/>
                      </w:rPr>
                      <w:t xml:space="preserve">Interdisciplinary Studies in Society, Law, and Politics, </w:t>
                    </w:r>
                    <w:r w:rsidRPr="004E7282">
                      <w:rPr>
                        <w:rFonts w:ascii="Arial" w:hAnsi="Arial" w:cs="Arial"/>
                        <w:noProof/>
                        <w:sz w:val="24"/>
                        <w:szCs w:val="24"/>
                      </w:rPr>
                      <w:t xml:space="preserve">vol. 1, no. 2, pp. 34-41, 2022. </w:t>
                    </w:r>
                  </w:p>
                </w:tc>
              </w:tr>
              <w:tr w:rsidR="00CB4E5B" w14:paraId="4F5AD7DC" w14:textId="77777777">
                <w:trPr>
                  <w:divId w:val="1718115794"/>
                  <w:tblCellSpacing w:w="15" w:type="dxa"/>
                </w:trPr>
                <w:tc>
                  <w:tcPr>
                    <w:tcW w:w="50" w:type="pct"/>
                    <w:hideMark/>
                  </w:tcPr>
                  <w:p w14:paraId="113EEC1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[11] </w:t>
                    </w:r>
                  </w:p>
                </w:tc>
                <w:tc>
                  <w:tcPr>
                    <w:tcW w:w="0" w:type="auto"/>
                    <w:hideMark/>
                  </w:tcPr>
                  <w:p w14:paraId="35F33C3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G. S. Lopez, "The Poor on Trials in the Philippine Justice System," 1999. </w:t>
                    </w:r>
                  </w:p>
                </w:tc>
              </w:tr>
              <w:tr w:rsidR="00CB4E5B" w14:paraId="30E92343" w14:textId="77777777">
                <w:trPr>
                  <w:divId w:val="1718115794"/>
                  <w:tblCellSpacing w:w="15" w:type="dxa"/>
                </w:trPr>
                <w:tc>
                  <w:tcPr>
                    <w:tcW w:w="50" w:type="pct"/>
                    <w:hideMark/>
                  </w:tcPr>
                  <w:p w14:paraId="6B17FBB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[12] </w:t>
                    </w:r>
                  </w:p>
                </w:tc>
                <w:tc>
                  <w:tcPr>
                    <w:tcW w:w="0" w:type="auto"/>
                    <w:hideMark/>
                  </w:tcPr>
                  <w:p w14:paraId="1221AC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P. Valenzuela, "Glimmers of hope: A report on the Philippine Criminal Justice System," </w:t>
                    </w:r>
                    <w:r w:rsidRPr="004E7282">
                      <w:rPr>
                        <w:rFonts w:ascii="Arial" w:hAnsi="Arial" w:cs="Arial"/>
                        <w:i/>
                        <w:iCs/>
                        <w:noProof/>
                        <w:sz w:val="24"/>
                        <w:szCs w:val="24"/>
                      </w:rPr>
                      <w:t xml:space="preserve">International Review of the Red Cross, </w:t>
                    </w:r>
                    <w:r w:rsidRPr="004E7282">
                      <w:rPr>
                        <w:rFonts w:ascii="Arial" w:hAnsi="Arial" w:cs="Arial"/>
                        <w:noProof/>
                        <w:sz w:val="24"/>
                        <w:szCs w:val="24"/>
                      </w:rPr>
                      <w:t xml:space="preserve">vol. 98, no. 903, pp. 845-849, 2016. </w:t>
                    </w:r>
                  </w:p>
                </w:tc>
              </w:tr>
              <w:tr w:rsidR="00CB4E5B" w14:paraId="1A683F4E" w14:textId="77777777">
                <w:trPr>
                  <w:divId w:val="1718115794"/>
                  <w:tblCellSpacing w:w="15" w:type="dxa"/>
                </w:trPr>
                <w:tc>
                  <w:tcPr>
                    <w:tcW w:w="50" w:type="pct"/>
                    <w:hideMark/>
                  </w:tcPr>
                  <w:p w14:paraId="7AFA9BB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[13] </w:t>
                    </w:r>
                  </w:p>
                </w:tc>
                <w:tc>
                  <w:tcPr>
                    <w:tcW w:w="0" w:type="auto"/>
                    <w:hideMark/>
                  </w:tcPr>
                  <w:p w14:paraId="7B3424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M. Lodangco, "Bias in the Law: A Definitive Look at Racial Prejudice in the Philippine Criminal Justice System: A Systematic Literature Review," </w:t>
                    </w:r>
                    <w:r w:rsidRPr="004E7282">
                      <w:rPr>
                        <w:rFonts w:ascii="Arial" w:hAnsi="Arial" w:cs="Arial"/>
                        <w:i/>
                        <w:iCs/>
                        <w:noProof/>
                        <w:sz w:val="24"/>
                        <w:szCs w:val="24"/>
                      </w:rPr>
                      <w:t xml:space="preserve">Journal of Advances in Humanities Research, </w:t>
                    </w:r>
                    <w:r w:rsidRPr="004E7282">
                      <w:rPr>
                        <w:rFonts w:ascii="Arial" w:hAnsi="Arial" w:cs="Arial"/>
                        <w:noProof/>
                        <w:sz w:val="24"/>
                        <w:szCs w:val="24"/>
                      </w:rPr>
                      <w:t xml:space="preserve">vol. 2, no. 3, pp. 9-33, 2023. </w:t>
                    </w:r>
                  </w:p>
                </w:tc>
              </w:tr>
              <w:tr w:rsidR="00CB4E5B" w14:paraId="54F5F507" w14:textId="77777777">
                <w:trPr>
                  <w:divId w:val="1718115794"/>
                  <w:tblCellSpacing w:w="15" w:type="dxa"/>
                </w:trPr>
                <w:tc>
                  <w:tcPr>
                    <w:tcW w:w="50" w:type="pct"/>
                    <w:hideMark/>
                  </w:tcPr>
                  <w:p w14:paraId="2C5144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[14] </w:t>
                    </w:r>
                  </w:p>
                </w:tc>
                <w:tc>
                  <w:tcPr>
                    <w:tcW w:w="0" w:type="auto"/>
                    <w:hideMark/>
                  </w:tcPr>
                  <w:p w14:paraId="44CBAE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I. P. Martin, "Expanding the Role of Philippine Languages in the Legal System: The Dim Prospects," </w:t>
                    </w:r>
                    <w:r w:rsidRPr="004E7282">
                      <w:rPr>
                        <w:rFonts w:ascii="Arial" w:hAnsi="Arial" w:cs="Arial"/>
                        <w:i/>
                        <w:iCs/>
                        <w:noProof/>
                        <w:sz w:val="24"/>
                        <w:szCs w:val="24"/>
                      </w:rPr>
                      <w:t xml:space="preserve">Asian Perspectives in the Arts and Humanities, </w:t>
                    </w:r>
                    <w:r w:rsidRPr="004E7282">
                      <w:rPr>
                        <w:rFonts w:ascii="Arial" w:hAnsi="Arial" w:cs="Arial"/>
                        <w:noProof/>
                        <w:sz w:val="24"/>
                        <w:szCs w:val="24"/>
                      </w:rPr>
                      <w:t xml:space="preserve">vol. 2, no. 1, pp. 1-14, 2012. </w:t>
                    </w:r>
                  </w:p>
                </w:tc>
              </w:tr>
              <w:tr w:rsidR="00CB4E5B" w14:paraId="2B987814" w14:textId="77777777">
                <w:trPr>
                  <w:divId w:val="1718115794"/>
                  <w:tblCellSpacing w:w="15" w:type="dxa"/>
                </w:trPr>
                <w:tc>
                  <w:tcPr>
                    <w:tcW w:w="50" w:type="pct"/>
                    <w:hideMark/>
                  </w:tcPr>
                  <w:p w14:paraId="7AC5F86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[15] </w:t>
                    </w:r>
                  </w:p>
                </w:tc>
                <w:tc>
                  <w:tcPr>
                    <w:tcW w:w="0" w:type="auto"/>
                    <w:hideMark/>
                  </w:tcPr>
                  <w:p w14:paraId="17D6EEE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V. R. I. A. N. E. A. Juralyn M. Abayon, "Stories of Injustice: Lived Experiences of Victimization in the Philippines," </w:t>
                    </w:r>
                    <w:r w:rsidRPr="004E7282">
                      <w:rPr>
                        <w:rFonts w:ascii="Arial" w:hAnsi="Arial" w:cs="Arial"/>
                        <w:i/>
                        <w:iCs/>
                        <w:noProof/>
                        <w:sz w:val="24"/>
                        <w:szCs w:val="24"/>
                      </w:rPr>
                      <w:t xml:space="preserve">EPRA International Journal of Multidisplinary Research, </w:t>
                    </w:r>
                    <w:r w:rsidRPr="004E7282">
                      <w:rPr>
                        <w:rFonts w:ascii="Arial" w:hAnsi="Arial" w:cs="Arial"/>
                        <w:noProof/>
                        <w:sz w:val="24"/>
                        <w:szCs w:val="24"/>
                      </w:rPr>
                      <w:t xml:space="preserve">vol. 11, no. 4, pp. 776-785, 2025. </w:t>
                    </w:r>
                  </w:p>
                </w:tc>
              </w:tr>
              <w:tr w:rsidR="00CB4E5B" w14:paraId="3914C6B2" w14:textId="77777777">
                <w:trPr>
                  <w:divId w:val="1718115794"/>
                  <w:tblCellSpacing w:w="15" w:type="dxa"/>
                </w:trPr>
                <w:tc>
                  <w:tcPr>
                    <w:tcW w:w="50" w:type="pct"/>
                    <w:hideMark/>
                  </w:tcPr>
                  <w:p w14:paraId="13434E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[16] </w:t>
                    </w:r>
                  </w:p>
                </w:tc>
                <w:tc>
                  <w:tcPr>
                    <w:tcW w:w="0" w:type="auto"/>
                    <w:hideMark/>
                  </w:tcPr>
                  <w:p w14:paraId="1824065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"Clio," [Online]. Available: https://www.clio.com/features/.</w:t>
                    </w:r>
                  </w:p>
                </w:tc>
              </w:tr>
              <w:tr w:rsidR="00CB4E5B" w14:paraId="04427D53" w14:textId="77777777">
                <w:trPr>
                  <w:divId w:val="1718115794"/>
                  <w:tblCellSpacing w:w="15" w:type="dxa"/>
                </w:trPr>
                <w:tc>
                  <w:tcPr>
                    <w:tcW w:w="50" w:type="pct"/>
                    <w:hideMark/>
                  </w:tcPr>
                  <w:p w14:paraId="6D177B3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[17] </w:t>
                    </w:r>
                  </w:p>
                </w:tc>
                <w:tc>
                  <w:tcPr>
                    <w:tcW w:w="0" w:type="auto"/>
                    <w:hideMark/>
                  </w:tcPr>
                  <w:p w14:paraId="38DFFEE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My Case, [Online]. Available: https://www.mycase.com/features/client-portal/. [Accessed 28 December 2025].</w:t>
                    </w:r>
                  </w:p>
                </w:tc>
              </w:tr>
              <w:tr w:rsidR="00CB4E5B" w14:paraId="7A431202" w14:textId="77777777">
                <w:trPr>
                  <w:divId w:val="1718115794"/>
                  <w:tblCellSpacing w:w="15" w:type="dxa"/>
                </w:trPr>
                <w:tc>
                  <w:tcPr>
                    <w:tcW w:w="50" w:type="pct"/>
                    <w:hideMark/>
                  </w:tcPr>
                  <w:p w14:paraId="05CE7C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[18] </w:t>
                    </w:r>
                  </w:p>
                </w:tc>
                <w:tc>
                  <w:tcPr>
                    <w:tcW w:w="0" w:type="auto"/>
                    <w:hideMark/>
                  </w:tcPr>
                  <w:p w14:paraId="5D860A3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"PracticePanther," [Online]. Available: https://www.practicepanther.com/.</w:t>
                    </w:r>
                  </w:p>
                </w:tc>
              </w:tr>
              <w:tr w:rsidR="00CB4E5B" w14:paraId="049C8B4F" w14:textId="77777777">
                <w:trPr>
                  <w:divId w:val="1718115794"/>
                  <w:tblCellSpacing w:w="15" w:type="dxa"/>
                </w:trPr>
                <w:tc>
                  <w:tcPr>
                    <w:tcW w:w="50" w:type="pct"/>
                    <w:hideMark/>
                  </w:tcPr>
                  <w:p w14:paraId="7A16C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[19] </w:t>
                    </w:r>
                  </w:p>
                </w:tc>
                <w:tc>
                  <w:tcPr>
                    <w:tcW w:w="0" w:type="auto"/>
                    <w:hideMark/>
                  </w:tcPr>
                  <w:p w14:paraId="56D3562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Munnangi, "Empowering Access to Justice through," </w:t>
                    </w:r>
                    <w:r w:rsidRPr="004E7282">
                      <w:rPr>
                        <w:rFonts w:ascii="Arial" w:hAnsi="Arial" w:cs="Arial"/>
                        <w:i/>
                        <w:iCs/>
                        <w:noProof/>
                        <w:sz w:val="24"/>
                        <w:szCs w:val="24"/>
                      </w:rPr>
                      <w:t xml:space="preserve">International Journal for Multidisciplinary Research, </w:t>
                    </w:r>
                    <w:r w:rsidRPr="004E7282">
                      <w:rPr>
                        <w:rFonts w:ascii="Arial" w:hAnsi="Arial" w:cs="Arial"/>
                        <w:noProof/>
                        <w:sz w:val="24"/>
                        <w:szCs w:val="24"/>
                      </w:rPr>
                      <w:t xml:space="preserve">vol. 6, no. 6, 2024. </w:t>
                    </w:r>
                  </w:p>
                </w:tc>
              </w:tr>
              <w:tr w:rsidR="00CB4E5B" w14:paraId="21C06B20" w14:textId="77777777">
                <w:trPr>
                  <w:divId w:val="1718115794"/>
                  <w:tblCellSpacing w:w="15" w:type="dxa"/>
                </w:trPr>
                <w:tc>
                  <w:tcPr>
                    <w:tcW w:w="50" w:type="pct"/>
                    <w:hideMark/>
                  </w:tcPr>
                  <w:p w14:paraId="0498FC3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[20] </w:t>
                    </w:r>
                  </w:p>
                </w:tc>
                <w:tc>
                  <w:tcPr>
                    <w:tcW w:w="0" w:type="auto"/>
                    <w:hideMark/>
                  </w:tcPr>
                  <w:p w14:paraId="7C108B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H. G. b. S. R. S. Nikhil M, "E-Portal for Case Management using Artificial Intelligence," </w:t>
                    </w:r>
                    <w:r w:rsidRPr="004E7282">
                      <w:rPr>
                        <w:rFonts w:ascii="Arial" w:hAnsi="Arial" w:cs="Arial"/>
                        <w:i/>
                        <w:iCs/>
                        <w:noProof/>
                        <w:sz w:val="24"/>
                        <w:szCs w:val="24"/>
                      </w:rPr>
                      <w:t xml:space="preserve">International Journal of Scientific Research in Engineering and Management, </w:t>
                    </w:r>
                    <w:r w:rsidRPr="004E7282">
                      <w:rPr>
                        <w:rFonts w:ascii="Arial" w:hAnsi="Arial" w:cs="Arial"/>
                        <w:noProof/>
                        <w:sz w:val="24"/>
                        <w:szCs w:val="24"/>
                      </w:rPr>
                      <w:t xml:space="preserve">vol. 9, no. 5, 2025. </w:t>
                    </w:r>
                  </w:p>
                </w:tc>
              </w:tr>
              <w:tr w:rsidR="00CB4E5B" w14:paraId="3E414900" w14:textId="77777777">
                <w:trPr>
                  <w:divId w:val="1718115794"/>
                  <w:tblCellSpacing w:w="15" w:type="dxa"/>
                </w:trPr>
                <w:tc>
                  <w:tcPr>
                    <w:tcW w:w="50" w:type="pct"/>
                    <w:hideMark/>
                  </w:tcPr>
                  <w:p w14:paraId="6DDA5E6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[21] </w:t>
                    </w:r>
                  </w:p>
                </w:tc>
                <w:tc>
                  <w:tcPr>
                    <w:tcW w:w="0" w:type="auto"/>
                    <w:hideMark/>
                  </w:tcPr>
                  <w:p w14:paraId="6D645C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2025.</w:t>
                    </w:r>
                  </w:p>
                </w:tc>
              </w:tr>
              <w:tr w:rsidR="00CB4E5B" w14:paraId="13C44100" w14:textId="77777777">
                <w:trPr>
                  <w:divId w:val="1718115794"/>
                  <w:tblCellSpacing w:w="15" w:type="dxa"/>
                </w:trPr>
                <w:tc>
                  <w:tcPr>
                    <w:tcW w:w="50" w:type="pct"/>
                    <w:hideMark/>
                  </w:tcPr>
                  <w:p w14:paraId="699A62B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[22] </w:t>
                    </w:r>
                  </w:p>
                </w:tc>
                <w:tc>
                  <w:tcPr>
                    <w:tcW w:w="0" w:type="auto"/>
                    <w:hideMark/>
                  </w:tcPr>
                  <w:p w14:paraId="62CAA90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P. Stebin Sam, "Community Legal Centres in the Digital Era: The Use of Digital Technologies in Queensland Community Legal Centres," </w:t>
                    </w:r>
                    <w:r w:rsidRPr="004E7282">
                      <w:rPr>
                        <w:rFonts w:ascii="Arial" w:hAnsi="Arial" w:cs="Arial"/>
                        <w:i/>
                        <w:iCs/>
                        <w:noProof/>
                        <w:sz w:val="24"/>
                        <w:szCs w:val="24"/>
                      </w:rPr>
                      <w:t xml:space="preserve">Law, Technology and Humans, </w:t>
                    </w:r>
                    <w:r w:rsidRPr="004E7282">
                      <w:rPr>
                        <w:rFonts w:ascii="Arial" w:hAnsi="Arial" w:cs="Arial"/>
                        <w:noProof/>
                        <w:sz w:val="24"/>
                        <w:szCs w:val="24"/>
                      </w:rPr>
                      <w:t xml:space="preserve">pp. 64-67, 2019. </w:t>
                    </w:r>
                  </w:p>
                </w:tc>
              </w:tr>
              <w:tr w:rsidR="00CB4E5B" w14:paraId="40D33D42" w14:textId="77777777">
                <w:trPr>
                  <w:divId w:val="1718115794"/>
                  <w:tblCellSpacing w:w="15" w:type="dxa"/>
                </w:trPr>
                <w:tc>
                  <w:tcPr>
                    <w:tcW w:w="50" w:type="pct"/>
                    <w:hideMark/>
                  </w:tcPr>
                  <w:p w14:paraId="6AFE585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[23] </w:t>
                    </w:r>
                  </w:p>
                </w:tc>
                <w:tc>
                  <w:tcPr>
                    <w:tcW w:w="0" w:type="auto"/>
                    <w:hideMark/>
                  </w:tcPr>
                  <w:p w14:paraId="3A8FFC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"Legal Technologies in Action: The Future of the Legal Market in Light of Disruptive Innovations," </w:t>
                    </w:r>
                    <w:r w:rsidRPr="004E7282">
                      <w:rPr>
                        <w:rFonts w:ascii="Arial" w:hAnsi="Arial" w:cs="Arial"/>
                        <w:i/>
                        <w:iCs/>
                        <w:noProof/>
                        <w:sz w:val="24"/>
                        <w:szCs w:val="24"/>
                      </w:rPr>
                      <w:t xml:space="preserve">Sustainability, </w:t>
                    </w:r>
                    <w:r w:rsidRPr="004E7282">
                      <w:rPr>
                        <w:rFonts w:ascii="Arial" w:hAnsi="Arial" w:cs="Arial"/>
                        <w:noProof/>
                        <w:sz w:val="24"/>
                        <w:szCs w:val="24"/>
                      </w:rPr>
                      <w:t xml:space="preserve">vol. 11, no. 4, 2019. </w:t>
                    </w:r>
                  </w:p>
                </w:tc>
              </w:tr>
              <w:tr w:rsidR="00CB4E5B" w14:paraId="100FCF56" w14:textId="77777777">
                <w:trPr>
                  <w:divId w:val="1718115794"/>
                  <w:tblCellSpacing w:w="15" w:type="dxa"/>
                </w:trPr>
                <w:tc>
                  <w:tcPr>
                    <w:tcW w:w="50" w:type="pct"/>
                    <w:hideMark/>
                  </w:tcPr>
                  <w:p w14:paraId="02E1E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[24] </w:t>
                    </w:r>
                  </w:p>
                </w:tc>
                <w:tc>
                  <w:tcPr>
                    <w:tcW w:w="0" w:type="auto"/>
                    <w:hideMark/>
                  </w:tcPr>
                  <w:p w14:paraId="2ED3D7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LegalServer, "LegalServer," [Online]. Available: https://www.legalserver.org/features/. [Accessed 28 December 2025].</w:t>
                    </w:r>
                  </w:p>
                </w:tc>
              </w:tr>
              <w:tr w:rsidR="00CB4E5B" w14:paraId="43EC4E83" w14:textId="77777777">
                <w:trPr>
                  <w:divId w:val="1718115794"/>
                  <w:tblCellSpacing w:w="15" w:type="dxa"/>
                </w:trPr>
                <w:tc>
                  <w:tcPr>
                    <w:tcW w:w="50" w:type="pct"/>
                    <w:hideMark/>
                  </w:tcPr>
                  <w:p w14:paraId="4991C2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[25] </w:t>
                    </w:r>
                  </w:p>
                </w:tc>
                <w:tc>
                  <w:tcPr>
                    <w:tcW w:w="0" w:type="auto"/>
                    <w:hideMark/>
                  </w:tcPr>
                  <w:p w14:paraId="77E9158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Community Legal Centres, "Community Legal Centres," [Online]. Available: https://clcs.org.au/about-us/. [Accessed 28 December 28].</w:t>
                    </w:r>
                  </w:p>
                </w:tc>
              </w:tr>
              <w:tr w:rsidR="00CB4E5B" w14:paraId="0F60860D" w14:textId="77777777">
                <w:trPr>
                  <w:divId w:val="1718115794"/>
                  <w:tblCellSpacing w:w="15" w:type="dxa"/>
                </w:trPr>
                <w:tc>
                  <w:tcPr>
                    <w:tcW w:w="50" w:type="pct"/>
                    <w:hideMark/>
                  </w:tcPr>
                  <w:p w14:paraId="5B8CC95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[26] </w:t>
                    </w:r>
                  </w:p>
                </w:tc>
                <w:tc>
                  <w:tcPr>
                    <w:tcW w:w="0" w:type="auto"/>
                    <w:hideMark/>
                  </w:tcPr>
                  <w:p w14:paraId="4314C89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V. P. B. S. Aniceto Orbeta, "Impacts of Judicial Reform in Utilization of Electronic Court Systems on Court Congestion in the Philippines," 2021. [Online]. Available: https://poverty-action.org/study/impacts-judicial-reform-utilization-electronic-court-systems-court-congestion-philippines.</w:t>
                    </w:r>
                  </w:p>
                </w:tc>
              </w:tr>
              <w:tr w:rsidR="00CB4E5B" w14:paraId="442665F2" w14:textId="77777777">
                <w:trPr>
                  <w:divId w:val="1718115794"/>
                  <w:tblCellSpacing w:w="15" w:type="dxa"/>
                </w:trPr>
                <w:tc>
                  <w:tcPr>
                    <w:tcW w:w="50" w:type="pct"/>
                    <w:hideMark/>
                  </w:tcPr>
                  <w:p w14:paraId="05036CD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[27] </w:t>
                    </w:r>
                  </w:p>
                </w:tc>
                <w:tc>
                  <w:tcPr>
                    <w:tcW w:w="0" w:type="auto"/>
                    <w:hideMark/>
                  </w:tcPr>
                  <w:p w14:paraId="6F73AF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B. G. S. Grepon, "Designing and implementing e-justice systems: an information systems approach to regional trial court case docket management in northern Mindanao, Philippines," </w:t>
                    </w:r>
                    <w:r w:rsidRPr="004E7282">
                      <w:rPr>
                        <w:rFonts w:ascii="Arial" w:hAnsi="Arial" w:cs="Arial"/>
                        <w:i/>
                        <w:iCs/>
                        <w:noProof/>
                        <w:sz w:val="24"/>
                        <w:szCs w:val="24"/>
                      </w:rPr>
                      <w:t xml:space="preserve">International Journal of Multidisciplinary Academic Research, </w:t>
                    </w:r>
                    <w:r w:rsidRPr="004E7282">
                      <w:rPr>
                        <w:rFonts w:ascii="Arial" w:hAnsi="Arial" w:cs="Arial"/>
                        <w:noProof/>
                        <w:sz w:val="24"/>
                        <w:szCs w:val="24"/>
                      </w:rPr>
                      <w:t xml:space="preserve">vol. 8, no. 1, 2020. </w:t>
                    </w:r>
                  </w:p>
                </w:tc>
              </w:tr>
              <w:tr w:rsidR="00CB4E5B" w14:paraId="08E92C39" w14:textId="77777777">
                <w:trPr>
                  <w:divId w:val="1718115794"/>
                  <w:tblCellSpacing w:w="15" w:type="dxa"/>
                </w:trPr>
                <w:tc>
                  <w:tcPr>
                    <w:tcW w:w="50" w:type="pct"/>
                    <w:hideMark/>
                  </w:tcPr>
                  <w:p w14:paraId="1021CB7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[28] </w:t>
                    </w:r>
                  </w:p>
                </w:tc>
                <w:tc>
                  <w:tcPr>
                    <w:tcW w:w="0" w:type="auto"/>
                    <w:hideMark/>
                  </w:tcPr>
                  <w:p w14:paraId="7B8719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C. T. M. C. J. G. B. R. H. L. R. J. R. &amp;. R. Z. James E. Cabral, "Using Technology to Enhance Access to Justice," </w:t>
                    </w:r>
                    <w:r w:rsidRPr="004E7282">
                      <w:rPr>
                        <w:rFonts w:ascii="Arial" w:hAnsi="Arial" w:cs="Arial"/>
                        <w:i/>
                        <w:iCs/>
                        <w:noProof/>
                        <w:sz w:val="24"/>
                        <w:szCs w:val="24"/>
                      </w:rPr>
                      <w:t xml:space="preserve">Harvard Journal of Law &amp; Technology, </w:t>
                    </w:r>
                    <w:r w:rsidRPr="004E7282">
                      <w:rPr>
                        <w:rFonts w:ascii="Arial" w:hAnsi="Arial" w:cs="Arial"/>
                        <w:noProof/>
                        <w:sz w:val="24"/>
                        <w:szCs w:val="24"/>
                      </w:rPr>
                      <w:t xml:space="preserve">vol. 26, no. 1, pp. 243-324, 2012. </w:t>
                    </w:r>
                  </w:p>
                </w:tc>
              </w:tr>
              <w:tr w:rsidR="00CB4E5B" w14:paraId="255F03B1" w14:textId="77777777">
                <w:trPr>
                  <w:divId w:val="1718115794"/>
                  <w:tblCellSpacing w:w="15" w:type="dxa"/>
                </w:trPr>
                <w:tc>
                  <w:tcPr>
                    <w:tcW w:w="50" w:type="pct"/>
                    <w:hideMark/>
                  </w:tcPr>
                  <w:p w14:paraId="7452448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[29] </w:t>
                    </w:r>
                  </w:p>
                </w:tc>
                <w:tc>
                  <w:tcPr>
                    <w:tcW w:w="0" w:type="auto"/>
                    <w:hideMark/>
                  </w:tcPr>
                  <w:p w14:paraId="131B9CE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S. Richard Moorhead, "An Anatomy of Access: Evaluating Entry, Initial Advice, and Signposting Using Model Clients," Legal Services Research Centre, 2002.</w:t>
                    </w:r>
                  </w:p>
                </w:tc>
              </w:tr>
              <w:tr w:rsidR="00CB4E5B" w14:paraId="7248679A" w14:textId="77777777">
                <w:trPr>
                  <w:divId w:val="1718115794"/>
                  <w:tblCellSpacing w:w="15" w:type="dxa"/>
                </w:trPr>
                <w:tc>
                  <w:tcPr>
                    <w:tcW w:w="50" w:type="pct"/>
                    <w:hideMark/>
                  </w:tcPr>
                  <w:p w14:paraId="491D528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[30] </w:t>
                    </w:r>
                  </w:p>
                </w:tc>
                <w:tc>
                  <w:tcPr>
                    <w:tcW w:w="0" w:type="auto"/>
                    <w:hideMark/>
                  </w:tcPr>
                  <w:p w14:paraId="04F2D0F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Steinberg, "In Pursuit of Justice? Case Outcomes and the Delivery of," </w:t>
                    </w:r>
                    <w:r w:rsidRPr="004E7282">
                      <w:rPr>
                        <w:rFonts w:ascii="Arial" w:hAnsi="Arial" w:cs="Arial"/>
                        <w:i/>
                        <w:iCs/>
                        <w:noProof/>
                        <w:sz w:val="24"/>
                        <w:szCs w:val="24"/>
                      </w:rPr>
                      <w:t xml:space="preserve">Georgetown Journal on Poverty Law &amp; Policy, </w:t>
                    </w:r>
                    <w:r w:rsidRPr="004E7282">
                      <w:rPr>
                        <w:rFonts w:ascii="Arial" w:hAnsi="Arial" w:cs="Arial"/>
                        <w:noProof/>
                        <w:sz w:val="24"/>
                        <w:szCs w:val="24"/>
                      </w:rPr>
                      <w:t xml:space="preserve">vol. 18, no. 3, 2011. </w:t>
                    </w:r>
                  </w:p>
                </w:tc>
              </w:tr>
              <w:tr w:rsidR="00CB4E5B" w14:paraId="0446C3F5" w14:textId="77777777">
                <w:trPr>
                  <w:divId w:val="1718115794"/>
                  <w:tblCellSpacing w:w="15" w:type="dxa"/>
                </w:trPr>
                <w:tc>
                  <w:tcPr>
                    <w:tcW w:w="50" w:type="pct"/>
                    <w:hideMark/>
                  </w:tcPr>
                  <w:p w14:paraId="5EBB7C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[31] </w:t>
                    </w:r>
                  </w:p>
                </w:tc>
                <w:tc>
                  <w:tcPr>
                    <w:tcW w:w="0" w:type="auto"/>
                    <w:hideMark/>
                  </w:tcPr>
                  <w:p w14:paraId="5996ABB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Adawi, "Changing Every Wrong Door into the Right One:," </w:t>
                    </w:r>
                    <w:r w:rsidRPr="004E7282">
                      <w:rPr>
                        <w:rFonts w:ascii="Arial" w:hAnsi="Arial" w:cs="Arial"/>
                        <w:i/>
                        <w:iCs/>
                        <w:noProof/>
                        <w:sz w:val="24"/>
                        <w:szCs w:val="24"/>
                      </w:rPr>
                      <w:t xml:space="preserve">Georgetown Journal on Poverty Law and Policy, </w:t>
                    </w:r>
                    <w:r w:rsidRPr="004E7282">
                      <w:rPr>
                        <w:rFonts w:ascii="Arial" w:hAnsi="Arial" w:cs="Arial"/>
                        <w:noProof/>
                        <w:sz w:val="24"/>
                        <w:szCs w:val="24"/>
                      </w:rPr>
                      <w:t xml:space="preserve">vol. 29, no. 3, 2022. </w:t>
                    </w:r>
                  </w:p>
                </w:tc>
              </w:tr>
              <w:tr w:rsidR="00CB4E5B" w14:paraId="0ACAF64D" w14:textId="77777777">
                <w:trPr>
                  <w:divId w:val="1718115794"/>
                  <w:tblCellSpacing w:w="15" w:type="dxa"/>
                </w:trPr>
                <w:tc>
                  <w:tcPr>
                    <w:tcW w:w="50" w:type="pct"/>
                    <w:hideMark/>
                  </w:tcPr>
                  <w:p w14:paraId="29D8492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[32] </w:t>
                    </w:r>
                  </w:p>
                </w:tc>
                <w:tc>
                  <w:tcPr>
                    <w:tcW w:w="0" w:type="auto"/>
                    <w:hideMark/>
                  </w:tcPr>
                  <w:p w14:paraId="697A102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J. S. Mann, "Impact Analysis of the Legal Aid Services provided by Empaneled Legal Practitioners on the Legal Aid System in City of Delhi," 2017.</w:t>
                    </w:r>
                  </w:p>
                </w:tc>
              </w:tr>
              <w:tr w:rsidR="00CB4E5B" w14:paraId="7FFF9054" w14:textId="77777777">
                <w:trPr>
                  <w:divId w:val="1718115794"/>
                  <w:tblCellSpacing w:w="15" w:type="dxa"/>
                </w:trPr>
                <w:tc>
                  <w:tcPr>
                    <w:tcW w:w="50" w:type="pct"/>
                    <w:hideMark/>
                  </w:tcPr>
                  <w:p w14:paraId="27578FB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[33] </w:t>
                    </w:r>
                  </w:p>
                </w:tc>
                <w:tc>
                  <w:tcPr>
                    <w:tcW w:w="0" w:type="auto"/>
                    <w:hideMark/>
                  </w:tcPr>
                  <w:p w14:paraId="653010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"Client collaboration: The evolution in law firms," [Online]. Available: https://legal.thomsonreuters.com/en/insights/white-papers/client-collaboration-white-paper-the-evolution-in-law-firms. [Accessed 28 December 2025].</w:t>
                    </w:r>
                  </w:p>
                </w:tc>
              </w:tr>
              <w:tr w:rsidR="00CB4E5B" w14:paraId="14152A08" w14:textId="77777777">
                <w:trPr>
                  <w:divId w:val="1718115794"/>
                  <w:tblCellSpacing w:w="15" w:type="dxa"/>
                </w:trPr>
                <w:tc>
                  <w:tcPr>
                    <w:tcW w:w="50" w:type="pct"/>
                    <w:hideMark/>
                  </w:tcPr>
                  <w:p w14:paraId="0A50ED0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[34] </w:t>
                    </w:r>
                  </w:p>
                </w:tc>
                <w:tc>
                  <w:tcPr>
                    <w:tcW w:w="0" w:type="auto"/>
                    <w:hideMark/>
                  </w:tcPr>
                  <w:p w14:paraId="5DA167B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2023.</w:t>
                    </w:r>
                  </w:p>
                </w:tc>
              </w:tr>
              <w:tr w:rsidR="00CB4E5B" w14:paraId="24EF78DC" w14:textId="77777777">
                <w:trPr>
                  <w:divId w:val="1718115794"/>
                  <w:tblCellSpacing w:w="15" w:type="dxa"/>
                </w:trPr>
                <w:tc>
                  <w:tcPr>
                    <w:tcW w:w="50" w:type="pct"/>
                    <w:hideMark/>
                  </w:tcPr>
                  <w:p w14:paraId="0AFA381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[35] </w:t>
                    </w:r>
                  </w:p>
                </w:tc>
                <w:tc>
                  <w:tcPr>
                    <w:tcW w:w="0" w:type="auto"/>
                    <w:hideMark/>
                  </w:tcPr>
                  <w:p w14:paraId="3C47AE1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D. Hagan, "A Human-Centered Design Approach to Access to Justice:," </w:t>
                    </w:r>
                    <w:r w:rsidRPr="004E7282">
                      <w:rPr>
                        <w:rFonts w:ascii="Arial" w:hAnsi="Arial" w:cs="Arial"/>
                        <w:i/>
                        <w:iCs/>
                        <w:noProof/>
                        <w:sz w:val="24"/>
                        <w:szCs w:val="24"/>
                      </w:rPr>
                      <w:t xml:space="preserve">Indiana Journal of Law and Social Equality, </w:t>
                    </w:r>
                    <w:r w:rsidRPr="004E7282">
                      <w:rPr>
                        <w:rFonts w:ascii="Arial" w:hAnsi="Arial" w:cs="Arial"/>
                        <w:noProof/>
                        <w:sz w:val="24"/>
                        <w:szCs w:val="24"/>
                      </w:rPr>
                      <w:t xml:space="preserve">vol. 6, no. 2, 2018. </w:t>
                    </w:r>
                  </w:p>
                </w:tc>
              </w:tr>
              <w:tr w:rsidR="00CB4E5B" w14:paraId="751A3215" w14:textId="77777777">
                <w:trPr>
                  <w:divId w:val="1718115794"/>
                  <w:tblCellSpacing w:w="15" w:type="dxa"/>
                </w:trPr>
                <w:tc>
                  <w:tcPr>
                    <w:tcW w:w="50" w:type="pct"/>
                    <w:hideMark/>
                  </w:tcPr>
                  <w:p w14:paraId="11FC601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[36] </w:t>
                    </w:r>
                  </w:p>
                </w:tc>
                <w:tc>
                  <w:tcPr>
                    <w:tcW w:w="0" w:type="auto"/>
                    <w:hideMark/>
                  </w:tcPr>
                  <w:p w14:paraId="19FF603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L. Sandefur, "Access to What?," </w:t>
                    </w:r>
                    <w:r w:rsidRPr="004E7282">
                      <w:rPr>
                        <w:rFonts w:ascii="Arial" w:hAnsi="Arial" w:cs="Arial"/>
                        <w:i/>
                        <w:iCs/>
                        <w:noProof/>
                        <w:sz w:val="24"/>
                        <w:szCs w:val="24"/>
                      </w:rPr>
                      <w:t xml:space="preserve">Dædalus, the Journal of the American Academy of Arts &amp; Sciences, </w:t>
                    </w:r>
                    <w:r w:rsidRPr="004E7282">
                      <w:rPr>
                        <w:rFonts w:ascii="Arial" w:hAnsi="Arial" w:cs="Arial"/>
                        <w:noProof/>
                        <w:sz w:val="24"/>
                        <w:szCs w:val="24"/>
                      </w:rPr>
                      <w:t xml:space="preserve">no. 1, pp. 49-55, 2019. </w:t>
                    </w:r>
                  </w:p>
                </w:tc>
              </w:tr>
              <w:tr w:rsidR="00CB4E5B" w14:paraId="4BBA3B79" w14:textId="77777777">
                <w:trPr>
                  <w:divId w:val="1718115794"/>
                  <w:tblCellSpacing w:w="15" w:type="dxa"/>
                </w:trPr>
                <w:tc>
                  <w:tcPr>
                    <w:tcW w:w="50" w:type="pct"/>
                    <w:hideMark/>
                  </w:tcPr>
                  <w:p w14:paraId="09003A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[37] </w:t>
                    </w:r>
                  </w:p>
                </w:tc>
                <w:tc>
                  <w:tcPr>
                    <w:tcW w:w="0" w:type="auto"/>
                    <w:hideMark/>
                  </w:tcPr>
                  <w:p w14:paraId="68C795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Golub, Beyond Rule of Law Orthodoxy: The Legal Empowerment Alternative, Washington, USA: Carnegie Endowment for International Peace, 2003. </w:t>
                    </w:r>
                  </w:p>
                </w:tc>
              </w:tr>
              <w:tr w:rsidR="00CB4E5B" w14:paraId="58A1DB82" w14:textId="77777777">
                <w:trPr>
                  <w:divId w:val="1718115794"/>
                  <w:tblCellSpacing w:w="15" w:type="dxa"/>
                </w:trPr>
                <w:tc>
                  <w:tcPr>
                    <w:tcW w:w="50" w:type="pct"/>
                    <w:hideMark/>
                  </w:tcPr>
                  <w:p w14:paraId="428862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[38] </w:t>
                    </w:r>
                  </w:p>
                </w:tc>
                <w:tc>
                  <w:tcPr>
                    <w:tcW w:w="0" w:type="auto"/>
                    <w:hideMark/>
                  </w:tcPr>
                  <w:p w14:paraId="052E348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Rhode, "Pro Bono in Principle and in Practice," 2003. </w:t>
                    </w:r>
                  </w:p>
                </w:tc>
              </w:tr>
              <w:tr w:rsidR="00CB4E5B" w14:paraId="4932D888" w14:textId="77777777">
                <w:trPr>
                  <w:divId w:val="1718115794"/>
                  <w:tblCellSpacing w:w="15" w:type="dxa"/>
                </w:trPr>
                <w:tc>
                  <w:tcPr>
                    <w:tcW w:w="50" w:type="pct"/>
                    <w:hideMark/>
                  </w:tcPr>
                  <w:p w14:paraId="546EFA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[39] </w:t>
                    </w:r>
                  </w:p>
                </w:tc>
                <w:tc>
                  <w:tcPr>
                    <w:tcW w:w="0" w:type="auto"/>
                    <w:hideMark/>
                  </w:tcPr>
                  <w:p w14:paraId="408BAB2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"Supporting Justice V," American Bar Association, Chicago, USA, 2024.</w:t>
                    </w:r>
                  </w:p>
                </w:tc>
              </w:tr>
              <w:tr w:rsidR="00CB4E5B" w14:paraId="5B7FB9C4" w14:textId="77777777">
                <w:trPr>
                  <w:divId w:val="1718115794"/>
                  <w:tblCellSpacing w:w="15" w:type="dxa"/>
                </w:trPr>
                <w:tc>
                  <w:tcPr>
                    <w:tcW w:w="50" w:type="pct"/>
                    <w:hideMark/>
                  </w:tcPr>
                  <w:p w14:paraId="3EA9A48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[40] </w:t>
                    </w:r>
                  </w:p>
                </w:tc>
                <w:tc>
                  <w:tcPr>
                    <w:tcW w:w="0" w:type="auto"/>
                    <w:hideMark/>
                  </w:tcPr>
                  <w:p w14:paraId="0D1AE2E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P. Andrew Friedman, "Continuing professional development: Developing a vision," </w:t>
                    </w:r>
                    <w:r w:rsidRPr="004E7282">
                      <w:rPr>
                        <w:rFonts w:ascii="Arial" w:hAnsi="Arial" w:cs="Arial"/>
                        <w:i/>
                        <w:iCs/>
                        <w:noProof/>
                        <w:sz w:val="24"/>
                        <w:szCs w:val="24"/>
                      </w:rPr>
                      <w:t xml:space="preserve">Journal of Education and Work, </w:t>
                    </w:r>
                    <w:r w:rsidRPr="004E7282">
                      <w:rPr>
                        <w:rFonts w:ascii="Arial" w:hAnsi="Arial" w:cs="Arial"/>
                        <w:noProof/>
                        <w:sz w:val="24"/>
                        <w:szCs w:val="24"/>
                      </w:rPr>
                      <w:t xml:space="preserve">vol. 17, no. 3, pp. 361-376, 2004. </w:t>
                    </w:r>
                  </w:p>
                </w:tc>
              </w:tr>
              <w:tr w:rsidR="00CB4E5B" w14:paraId="659FF0AA" w14:textId="77777777">
                <w:trPr>
                  <w:divId w:val="1718115794"/>
                  <w:tblCellSpacing w:w="15" w:type="dxa"/>
                </w:trPr>
                <w:tc>
                  <w:tcPr>
                    <w:tcW w:w="50" w:type="pct"/>
                    <w:hideMark/>
                  </w:tcPr>
                  <w:p w14:paraId="4E068C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[41] </w:t>
                    </w:r>
                  </w:p>
                </w:tc>
                <w:tc>
                  <w:tcPr>
                    <w:tcW w:w="0" w:type="auto"/>
                    <w:hideMark/>
                  </w:tcPr>
                  <w:p w14:paraId="6C3919C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"Enhancing Competence &amp; CPD," [Online]. Available: https://lso.ca/lawyers/enhancing-competence. [Accessed 28 December 2025].</w:t>
                    </w:r>
                  </w:p>
                </w:tc>
              </w:tr>
              <w:tr w:rsidR="00CB4E5B" w14:paraId="2D558A74" w14:textId="77777777">
                <w:trPr>
                  <w:divId w:val="1718115794"/>
                  <w:tblCellSpacing w:w="15" w:type="dxa"/>
                </w:trPr>
                <w:tc>
                  <w:tcPr>
                    <w:tcW w:w="50" w:type="pct"/>
                    <w:hideMark/>
                  </w:tcPr>
                  <w:p w14:paraId="43E09B4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[42] </w:t>
                    </w:r>
                  </w:p>
                </w:tc>
                <w:tc>
                  <w:tcPr>
                    <w:tcW w:w="0" w:type="auto"/>
                    <w:hideMark/>
                  </w:tcPr>
                  <w:p w14:paraId="1AB1AD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"Annual Report of the Complaints," Law Society of Ontario, 2024.</w:t>
                    </w:r>
                  </w:p>
                </w:tc>
              </w:tr>
              <w:tr w:rsidR="00CB4E5B" w14:paraId="3E12BC16" w14:textId="77777777">
                <w:trPr>
                  <w:divId w:val="1718115794"/>
                  <w:tblCellSpacing w:w="15" w:type="dxa"/>
                </w:trPr>
                <w:tc>
                  <w:tcPr>
                    <w:tcW w:w="50" w:type="pct"/>
                    <w:hideMark/>
                  </w:tcPr>
                  <w:p w14:paraId="45AD55A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[43] </w:t>
                    </w:r>
                  </w:p>
                </w:tc>
                <w:tc>
                  <w:tcPr>
                    <w:tcW w:w="0" w:type="auto"/>
                    <w:hideMark/>
                  </w:tcPr>
                  <w:p w14:paraId="25BC263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L. R. Scott L. Cummings, "Managing Pro Bono: Doing Well by Doing Better," </w:t>
                    </w:r>
                    <w:r w:rsidRPr="004E7282">
                      <w:rPr>
                        <w:rFonts w:ascii="Arial" w:hAnsi="Arial" w:cs="Arial"/>
                        <w:i/>
                        <w:iCs/>
                        <w:noProof/>
                        <w:sz w:val="24"/>
                        <w:szCs w:val="24"/>
                      </w:rPr>
                      <w:t xml:space="preserve">Fordham Law Review, </w:t>
                    </w:r>
                    <w:r w:rsidRPr="004E7282">
                      <w:rPr>
                        <w:rFonts w:ascii="Arial" w:hAnsi="Arial" w:cs="Arial"/>
                        <w:noProof/>
                        <w:sz w:val="24"/>
                        <w:szCs w:val="24"/>
                      </w:rPr>
                      <w:t xml:space="preserve">vol. 78, no. 5, 2010. </w:t>
                    </w:r>
                  </w:p>
                </w:tc>
              </w:tr>
              <w:tr w:rsidR="00CB4E5B" w14:paraId="672347C2" w14:textId="77777777">
                <w:trPr>
                  <w:divId w:val="1718115794"/>
                  <w:tblCellSpacing w:w="15" w:type="dxa"/>
                </w:trPr>
                <w:tc>
                  <w:tcPr>
                    <w:tcW w:w="50" w:type="pct"/>
                    <w:hideMark/>
                  </w:tcPr>
                  <w:p w14:paraId="6FC662F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[44] </w:t>
                    </w:r>
                  </w:p>
                </w:tc>
                <w:tc>
                  <w:tcPr>
                    <w:tcW w:w="0" w:type="auto"/>
                    <w:hideMark/>
                  </w:tcPr>
                  <w:p w14:paraId="28D0A3A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"Stop grinding the gears," [Online]. Available: https://legal.thomsonreuters.com/en/forms/technnology-adoption-white-paper?gatedContent=%252Fcontent%252Fewp-marketing-websites%252Flegal%252Fgl%252Fen%252Finsights%252Fwhite-papers%252Ftechnnology-adoption-white-paper&amp;utm_source=chatgpt.com. [Accessed 28 December 2025].</w:t>
                    </w:r>
                  </w:p>
                </w:tc>
              </w:tr>
              <w:tr w:rsidR="00CB4E5B" w14:paraId="085A03B9" w14:textId="77777777">
                <w:trPr>
                  <w:divId w:val="1718115794"/>
                  <w:tblCellSpacing w:w="15" w:type="dxa"/>
                </w:trPr>
                <w:tc>
                  <w:tcPr>
                    <w:tcW w:w="50" w:type="pct"/>
                    <w:hideMark/>
                  </w:tcPr>
                  <w:p w14:paraId="4F84D49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[45] </w:t>
                    </w:r>
                  </w:p>
                </w:tc>
                <w:tc>
                  <w:tcPr>
                    <w:tcW w:w="0" w:type="auto"/>
                    <w:hideMark/>
                  </w:tcPr>
                  <w:p w14:paraId="35DD5D8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P. M. Pamela Herd, Administrative Burden, Russell Sage Foundation, 2018. </w:t>
                    </w:r>
                  </w:p>
                </w:tc>
              </w:tr>
              <w:tr w:rsidR="00CB4E5B" w14:paraId="3017576A" w14:textId="77777777">
                <w:trPr>
                  <w:divId w:val="1718115794"/>
                  <w:tblCellSpacing w:w="15" w:type="dxa"/>
                </w:trPr>
                <w:tc>
                  <w:tcPr>
                    <w:tcW w:w="50" w:type="pct"/>
                    <w:hideMark/>
                  </w:tcPr>
                  <w:p w14:paraId="004D97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[46] </w:t>
                    </w:r>
                  </w:p>
                </w:tc>
                <w:tc>
                  <w:tcPr>
                    <w:tcW w:w="0" w:type="auto"/>
                    <w:hideMark/>
                  </w:tcPr>
                  <w:p w14:paraId="3BB8801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Australia Pro Bono Centre, [Online]. Available: https://www.probonocentre.org.au/. [Accessed 28 December 2025].</w:t>
                    </w:r>
                  </w:p>
                </w:tc>
              </w:tr>
              <w:tr w:rsidR="00CB4E5B" w14:paraId="6009CC53" w14:textId="77777777">
                <w:trPr>
                  <w:divId w:val="1718115794"/>
                  <w:tblCellSpacing w:w="15" w:type="dxa"/>
                </w:trPr>
                <w:tc>
                  <w:tcPr>
                    <w:tcW w:w="50" w:type="pct"/>
                    <w:hideMark/>
                  </w:tcPr>
                  <w:p w14:paraId="0A8149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[47] </w:t>
                    </w:r>
                  </w:p>
                </w:tc>
                <w:tc>
                  <w:tcPr>
                    <w:tcW w:w="0" w:type="auto"/>
                    <w:hideMark/>
                  </w:tcPr>
                  <w:p w14:paraId="1CFE3A2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Services Corporation, [Online]. Available: https://www.lsc.gov/50th-annual-report. [Accessed 28 December 2025].</w:t>
                    </w:r>
                  </w:p>
                </w:tc>
              </w:tr>
              <w:tr w:rsidR="00CB4E5B" w14:paraId="6B3C6625" w14:textId="77777777">
                <w:trPr>
                  <w:divId w:val="1718115794"/>
                  <w:tblCellSpacing w:w="15" w:type="dxa"/>
                </w:trPr>
                <w:tc>
                  <w:tcPr>
                    <w:tcW w:w="50" w:type="pct"/>
                    <w:hideMark/>
                  </w:tcPr>
                  <w:p w14:paraId="72F0640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[48] </w:t>
                    </w:r>
                  </w:p>
                </w:tc>
                <w:tc>
                  <w:tcPr>
                    <w:tcW w:w="0" w:type="auto"/>
                    <w:hideMark/>
                  </w:tcPr>
                  <w:p w14:paraId="0B3AD65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Case Status, [Online]. Available: https://www.casestatus.com/. [Accessed 28 December 2025].</w:t>
                    </w:r>
                  </w:p>
                </w:tc>
              </w:tr>
              <w:tr w:rsidR="00CB4E5B" w14:paraId="4717DD54" w14:textId="77777777">
                <w:trPr>
                  <w:divId w:val="1718115794"/>
                  <w:tblCellSpacing w:w="15" w:type="dxa"/>
                </w:trPr>
                <w:tc>
                  <w:tcPr>
                    <w:tcW w:w="50" w:type="pct"/>
                    <w:hideMark/>
                  </w:tcPr>
                  <w:p w14:paraId="0727844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[49] </w:t>
                    </w:r>
                  </w:p>
                </w:tc>
                <w:tc>
                  <w:tcPr>
                    <w:tcW w:w="0" w:type="auto"/>
                    <w:hideMark/>
                  </w:tcPr>
                  <w:p w14:paraId="120AE5A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Aid New South Wales, [Online]. Available: https://www.legalaid.nsw.gov.au/about-us/annual-reports/annual-report-2024-25. [Accessed 28 December 2025].</w:t>
                    </w:r>
                  </w:p>
                </w:tc>
              </w:tr>
              <w:tr w:rsidR="00CB4E5B" w14:paraId="58699129" w14:textId="77777777">
                <w:trPr>
                  <w:divId w:val="1718115794"/>
                  <w:tblCellSpacing w:w="15" w:type="dxa"/>
                </w:trPr>
                <w:tc>
                  <w:tcPr>
                    <w:tcW w:w="50" w:type="pct"/>
                    <w:hideMark/>
                  </w:tcPr>
                  <w:p w14:paraId="7992ADD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[50] </w:t>
                    </w:r>
                  </w:p>
                </w:tc>
                <w:tc>
                  <w:tcPr>
                    <w:tcW w:w="0" w:type="auto"/>
                    <w:hideMark/>
                  </w:tcPr>
                  <w:p w14:paraId="0B22FD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NYCourts.Gov, [Online]. Available: https://ww2.nycourts.gov/attorneys/probono/reportingreqs-intro.shtml. [Accessed 28 December 2025].</w:t>
                    </w:r>
                  </w:p>
                </w:tc>
              </w:tr>
              <w:tr w:rsidR="00CB4E5B" w14:paraId="33A622A9" w14:textId="77777777">
                <w:trPr>
                  <w:divId w:val="1718115794"/>
                  <w:tblCellSpacing w:w="15" w:type="dxa"/>
                </w:trPr>
                <w:tc>
                  <w:tcPr>
                    <w:tcW w:w="50" w:type="pct"/>
                    <w:hideMark/>
                  </w:tcPr>
                  <w:p w14:paraId="64F2B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[51] </w:t>
                    </w:r>
                  </w:p>
                </w:tc>
                <w:tc>
                  <w:tcPr>
                    <w:tcW w:w="0" w:type="auto"/>
                    <w:hideMark/>
                  </w:tcPr>
                  <w:p w14:paraId="4DCFB02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[Online]. Available: https://www.americanbar.org/groups/legal_aid_indigent_defense/. [Accessed 28 December 2025].</w:t>
                    </w:r>
                  </w:p>
                </w:tc>
              </w:tr>
              <w:tr w:rsidR="00CB4E5B" w14:paraId="7D76E1C9" w14:textId="77777777">
                <w:trPr>
                  <w:divId w:val="1718115794"/>
                  <w:tblCellSpacing w:w="15" w:type="dxa"/>
                </w:trPr>
                <w:tc>
                  <w:tcPr>
                    <w:tcW w:w="50" w:type="pct"/>
                    <w:hideMark/>
                  </w:tcPr>
                  <w:p w14:paraId="078C7A5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[52] </w:t>
                    </w:r>
                  </w:p>
                </w:tc>
                <w:tc>
                  <w:tcPr>
                    <w:tcW w:w="0" w:type="auto"/>
                    <w:hideMark/>
                  </w:tcPr>
                  <w:p w14:paraId="333E70B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Public Attorney's Office, [Online]. Available: https://pao.gov.ph/office-policy-references/pao-operations-manual-specific-mandates/. [Accessed 28 December </w:t>
                    </w:r>
                    <w:r w:rsidRPr="004E7282">
                      <w:rPr>
                        <w:rFonts w:ascii="Arial" w:hAnsi="Arial" w:cs="Arial"/>
                        <w:noProof/>
                        <w:sz w:val="24"/>
                        <w:szCs w:val="24"/>
                      </w:rPr>
                      <w:lastRenderedPageBreak/>
                      <w:t>2025].</w:t>
                    </w:r>
                  </w:p>
                </w:tc>
              </w:tr>
              <w:tr w:rsidR="00CB4E5B" w14:paraId="0FD843A6" w14:textId="77777777">
                <w:trPr>
                  <w:divId w:val="1718115794"/>
                  <w:tblCellSpacing w:w="15" w:type="dxa"/>
                </w:trPr>
                <w:tc>
                  <w:tcPr>
                    <w:tcW w:w="50" w:type="pct"/>
                    <w:hideMark/>
                  </w:tcPr>
                  <w:p w14:paraId="54C0DCE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[53] </w:t>
                    </w:r>
                  </w:p>
                </w:tc>
                <w:tc>
                  <w:tcPr>
                    <w:tcW w:w="0" w:type="auto"/>
                    <w:hideMark/>
                  </w:tcPr>
                  <w:p w14:paraId="05E7273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E. L. a. S. V. Charalampos Alexopoulos, "Architecture and Evaluation of an Advanced Legal Information Platform—Enhancing Productivity of Modern Legal Work," </w:t>
                    </w:r>
                    <w:r w:rsidRPr="004E7282">
                      <w:rPr>
                        <w:rFonts w:ascii="Arial" w:hAnsi="Arial" w:cs="Arial"/>
                        <w:i/>
                        <w:iCs/>
                        <w:noProof/>
                        <w:sz w:val="24"/>
                        <w:szCs w:val="24"/>
                      </w:rPr>
                      <w:t xml:space="preserve">Journal of the Knowledge Economy, </w:t>
                    </w:r>
                    <w:r w:rsidRPr="004E7282">
                      <w:rPr>
                        <w:rFonts w:ascii="Arial" w:hAnsi="Arial" w:cs="Arial"/>
                        <w:noProof/>
                        <w:sz w:val="24"/>
                        <w:szCs w:val="24"/>
                      </w:rPr>
                      <w:t xml:space="preserve">vol. 15, p. 8654–8681, 2024. </w:t>
                    </w:r>
                  </w:p>
                </w:tc>
              </w:tr>
              <w:tr w:rsidR="00CB4E5B" w14:paraId="28F80BEF" w14:textId="77777777">
                <w:trPr>
                  <w:divId w:val="1718115794"/>
                  <w:tblCellSpacing w:w="15" w:type="dxa"/>
                </w:trPr>
                <w:tc>
                  <w:tcPr>
                    <w:tcW w:w="50" w:type="pct"/>
                    <w:hideMark/>
                  </w:tcPr>
                  <w:p w14:paraId="76A7E28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[54] </w:t>
                    </w:r>
                  </w:p>
                </w:tc>
                <w:tc>
                  <w:tcPr>
                    <w:tcW w:w="0" w:type="auto"/>
                    <w:hideMark/>
                  </w:tcPr>
                  <w:p w14:paraId="21AA9A8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bl>
            <w:p w14:paraId="4EEE9B34" w14:textId="77777777" w:rsidR="00CB4E5B" w:rsidRDefault="00CB4E5B">
              <w:pPr>
                <w:divId w:val="1718115794"/>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68266F">
      <w:pPr>
        <w:pStyle w:val="Heading1"/>
        <w:keepNext/>
        <w:keepLines/>
        <w:widowControl/>
        <w:numPr>
          <w:ilvl w:val="0"/>
          <w:numId w:val="7"/>
        </w:numPr>
        <w:autoSpaceDE/>
        <w:autoSpaceDN/>
        <w:spacing w:before="240" w:line="259" w:lineRule="auto"/>
        <w:ind w:hanging="720"/>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F63A93">
      <w:pPr>
        <w:pStyle w:val="Heading1"/>
        <w:spacing w:before="0"/>
        <w:rPr>
          <w:rFonts w:ascii="Arial" w:hAnsi="Arial" w:cs="Arial"/>
          <w:sz w:val="28"/>
          <w:szCs w:val="28"/>
        </w:rPr>
      </w:pPr>
      <w:bookmarkStart w:id="31" w:name="_Toc217447388"/>
      <w:r w:rsidRPr="0068266F">
        <w:rPr>
          <w:rFonts w:ascii="Arial" w:hAnsi="Arial" w:cs="Arial"/>
          <w:sz w:val="28"/>
          <w:szCs w:val="28"/>
        </w:rPr>
        <w:lastRenderedPageBreak/>
        <w:t>Appendices</w:t>
      </w:r>
      <w:bookmarkEnd w:id="31"/>
    </w:p>
    <w:p w14:paraId="3BF24DD1" w14:textId="77777777" w:rsidR="0068266F" w:rsidRPr="0068266F" w:rsidRDefault="0068266F" w:rsidP="00B34BE3">
      <w:pPr>
        <w:pStyle w:val="Heading2"/>
        <w:rPr>
          <w:sz w:val="28"/>
          <w:szCs w:val="28"/>
        </w:rPr>
      </w:pPr>
      <w:bookmarkStart w:id="32" w:name="_Toc217447389"/>
      <w:r w:rsidRPr="0068266F">
        <w:rPr>
          <w:sz w:val="28"/>
          <w:szCs w:val="28"/>
        </w:rPr>
        <w:t>Appendix A: Project Vision</w:t>
      </w:r>
      <w:bookmarkEnd w:id="32"/>
    </w:p>
    <w:p w14:paraId="59A01674" w14:textId="77777777" w:rsidR="0068266F" w:rsidRDefault="0068266F" w:rsidP="00B34BE3">
      <w:r>
        <w:t>(</w:t>
      </w:r>
    </w:p>
    <w:p w14:paraId="6D8A3D93" w14:textId="77777777" w:rsidR="0068266F" w:rsidRDefault="0068266F" w:rsidP="00B34BE3">
      <w:pPr>
        <w:rPr>
          <w:i/>
          <w:iCs/>
        </w:rPr>
      </w:pPr>
      <w:r w:rsidRPr="00537AC9">
        <w:rPr>
          <w:i/>
          <w:iCs/>
        </w:rPr>
        <w:t xml:space="preserve">Write your </w:t>
      </w:r>
      <w:r>
        <w:rPr>
          <w:i/>
          <w:iCs/>
        </w:rPr>
        <w:t xml:space="preserve">updated </w:t>
      </w:r>
      <w:r w:rsidRPr="00537AC9">
        <w:rPr>
          <w:i/>
          <w:iCs/>
        </w:rPr>
        <w:t>project vision, please refer to the reference uploaded in MS Teams</w:t>
      </w:r>
    </w:p>
    <w:p w14:paraId="6B691DA5" w14:textId="77777777" w:rsidR="0068266F" w:rsidRPr="00B34BE3" w:rsidRDefault="0068266F" w:rsidP="00B34BE3">
      <w:r>
        <w:t>)</w:t>
      </w:r>
    </w:p>
    <w:p w14:paraId="3AA33CDA" w14:textId="77777777" w:rsidR="0068266F" w:rsidRDefault="0068266F" w:rsidP="00B34BE3">
      <w:pPr>
        <w:pStyle w:val="Heading2"/>
        <w:sectPr w:rsidR="0068266F" w:rsidSect="0068266F">
          <w:pgSz w:w="12240" w:h="15840"/>
          <w:pgMar w:top="1440" w:right="1440" w:bottom="1440" w:left="1440" w:header="708" w:footer="708" w:gutter="0"/>
          <w:cols w:space="708"/>
          <w:docGrid w:linePitch="360"/>
        </w:sectPr>
      </w:pPr>
    </w:p>
    <w:p w14:paraId="23623F0E" w14:textId="77777777" w:rsidR="0068266F" w:rsidRPr="0068266F" w:rsidRDefault="0068266F" w:rsidP="00F63A93">
      <w:pPr>
        <w:pStyle w:val="Heading2"/>
        <w:spacing w:before="0"/>
        <w:rPr>
          <w:sz w:val="28"/>
          <w:szCs w:val="28"/>
        </w:rPr>
      </w:pPr>
      <w:bookmarkStart w:id="33" w:name="_Toc217447390"/>
      <w:r w:rsidRPr="0068266F">
        <w:rPr>
          <w:sz w:val="28"/>
          <w:szCs w:val="28"/>
        </w:rPr>
        <w:lastRenderedPageBreak/>
        <w:t>Appendix B: Schedule</w:t>
      </w:r>
      <w:bookmarkEnd w:id="33"/>
    </w:p>
    <w:p w14:paraId="0B19B6FC" w14:textId="77777777" w:rsidR="0068266F" w:rsidRDefault="0068266F" w:rsidP="00537AC9">
      <w:r>
        <w:t>(</w:t>
      </w:r>
    </w:p>
    <w:p w14:paraId="748D8C2E" w14:textId="77777777" w:rsidR="0068266F" w:rsidRPr="00154B6F" w:rsidRDefault="0068266F" w:rsidP="00537AC9">
      <w:pPr>
        <w:rPr>
          <w:i/>
          <w:iCs/>
        </w:rPr>
      </w:pPr>
      <w:r w:rsidRPr="00154B6F">
        <w:rPr>
          <w:i/>
          <w:iCs/>
        </w:rPr>
        <w:t xml:space="preserve">Gantt chart or table containing your </w:t>
      </w:r>
      <w:r>
        <w:rPr>
          <w:i/>
          <w:iCs/>
        </w:rPr>
        <w:t xml:space="preserve">project </w:t>
      </w:r>
      <w:r w:rsidRPr="00154B6F">
        <w:rPr>
          <w:i/>
          <w:iCs/>
        </w:rPr>
        <w:t>schedule</w:t>
      </w:r>
      <w:r>
        <w:rPr>
          <w:i/>
          <w:iCs/>
        </w:rPr>
        <w:t>.</w:t>
      </w:r>
    </w:p>
    <w:p w14:paraId="7547A81C" w14:textId="77777777" w:rsidR="0068266F" w:rsidRDefault="0068266F" w:rsidP="00537AC9">
      <w:r>
        <w:t>)</w:t>
      </w:r>
    </w:p>
    <w:p w14:paraId="59092D7C" w14:textId="77777777" w:rsidR="0068266F" w:rsidRDefault="0068266F" w:rsidP="002411F5">
      <w:pPr>
        <w:pStyle w:val="Heading2"/>
        <w:sectPr w:rsidR="0068266F" w:rsidSect="0068266F">
          <w:pgSz w:w="12240" w:h="15840"/>
          <w:pgMar w:top="1440" w:right="1440" w:bottom="1440" w:left="1440" w:header="708" w:footer="708" w:gutter="0"/>
          <w:cols w:space="708"/>
          <w:docGrid w:linePitch="360"/>
        </w:sectPr>
      </w:pPr>
    </w:p>
    <w:p w14:paraId="5022DCDD" w14:textId="77777777" w:rsidR="0068266F" w:rsidRPr="0068266F" w:rsidRDefault="0068266F" w:rsidP="002411F5">
      <w:pPr>
        <w:pStyle w:val="Heading2"/>
        <w:rPr>
          <w:sz w:val="28"/>
          <w:szCs w:val="28"/>
        </w:rPr>
      </w:pPr>
      <w:bookmarkStart w:id="34" w:name="_Toc217447391"/>
      <w:r w:rsidRPr="0068266F">
        <w:rPr>
          <w:sz w:val="28"/>
          <w:szCs w:val="28"/>
        </w:rPr>
        <w:lastRenderedPageBreak/>
        <w:t>Appendix C: Product Roadmap</w:t>
      </w:r>
      <w:bookmarkEnd w:id="34"/>
    </w:p>
    <w:p w14:paraId="647FFCEC" w14:textId="77777777" w:rsidR="0068266F" w:rsidRDefault="0068266F" w:rsidP="002411F5">
      <w:r>
        <w:t>(</w:t>
      </w:r>
    </w:p>
    <w:p w14:paraId="1D16E67E" w14:textId="77777777" w:rsidR="0068266F" w:rsidRPr="002411F5" w:rsidRDefault="0068266F" w:rsidP="002411F5">
      <w:pPr>
        <w:rPr>
          <w:i/>
          <w:iCs/>
        </w:rPr>
      </w:pPr>
      <w:r>
        <w:rPr>
          <w:i/>
          <w:iCs/>
        </w:rPr>
        <w:t>Updated</w:t>
      </w:r>
      <w:r w:rsidRPr="002411F5">
        <w:rPr>
          <w:i/>
          <w:iCs/>
        </w:rPr>
        <w:t xml:space="preserve"> product roadmap file here. Make sure that content is readable</w:t>
      </w:r>
    </w:p>
    <w:p w14:paraId="129533D0" w14:textId="77777777" w:rsidR="0068266F" w:rsidRDefault="0068266F" w:rsidP="002411F5">
      <w:r>
        <w:t>)</w:t>
      </w:r>
    </w:p>
    <w:p w14:paraId="00F16358"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477CE3F6" w14:textId="77777777" w:rsidR="0068266F" w:rsidRPr="0068266F" w:rsidRDefault="0068266F" w:rsidP="005A1DF0">
      <w:pPr>
        <w:pStyle w:val="Heading2"/>
        <w:rPr>
          <w:sz w:val="28"/>
          <w:szCs w:val="28"/>
        </w:rPr>
      </w:pPr>
      <w:bookmarkStart w:id="35" w:name="_Toc217447392"/>
      <w:r w:rsidRPr="0068266F">
        <w:rPr>
          <w:sz w:val="28"/>
          <w:szCs w:val="28"/>
        </w:rPr>
        <w:lastRenderedPageBreak/>
        <w:t>Appendix D: Users’ Manual</w:t>
      </w:r>
      <w:bookmarkEnd w:id="35"/>
    </w:p>
    <w:p w14:paraId="1D4228AA" w14:textId="77777777" w:rsidR="0068266F" w:rsidRPr="0068266F" w:rsidRDefault="0068266F" w:rsidP="005E222A">
      <w:pPr>
        <w:rPr>
          <w:sz w:val="28"/>
          <w:szCs w:val="28"/>
        </w:rPr>
      </w:pPr>
      <w:r w:rsidRPr="0068266F">
        <w:rPr>
          <w:sz w:val="28"/>
          <w:szCs w:val="28"/>
        </w:rPr>
        <w:t>(</w:t>
      </w:r>
    </w:p>
    <w:p w14:paraId="0E1ECDF7" w14:textId="77777777" w:rsidR="0068266F" w:rsidRPr="005E222A" w:rsidRDefault="0068266F" w:rsidP="005E222A">
      <w:r>
        <w:t>)</w:t>
      </w:r>
    </w:p>
    <w:p w14:paraId="4ED025CA" w14:textId="77777777" w:rsidR="0068266F" w:rsidRDefault="0068266F" w:rsidP="00F63A93">
      <w:pPr>
        <w:pStyle w:val="Heading2"/>
        <w:spacing w:before="0"/>
        <w:sectPr w:rsidR="0068266F" w:rsidSect="0068266F">
          <w:pgSz w:w="12240" w:h="15840"/>
          <w:pgMar w:top="1440" w:right="1440" w:bottom="1440" w:left="1440" w:header="708" w:footer="708" w:gutter="0"/>
          <w:cols w:space="708"/>
          <w:docGrid w:linePitch="360"/>
        </w:sectPr>
      </w:pPr>
    </w:p>
    <w:p w14:paraId="2246A4E7" w14:textId="77777777" w:rsidR="0068266F" w:rsidRPr="0068266F" w:rsidRDefault="0068266F" w:rsidP="00F63A93">
      <w:pPr>
        <w:pStyle w:val="Heading2"/>
        <w:spacing w:before="0"/>
        <w:rPr>
          <w:sz w:val="28"/>
          <w:szCs w:val="28"/>
        </w:rPr>
      </w:pPr>
      <w:bookmarkStart w:id="36" w:name="_Toc217447393"/>
      <w:r w:rsidRPr="0068266F">
        <w:rPr>
          <w:sz w:val="28"/>
          <w:szCs w:val="28"/>
        </w:rPr>
        <w:lastRenderedPageBreak/>
        <w:t>Appendix E: Team Meetings</w:t>
      </w:r>
      <w:bookmarkEnd w:id="36"/>
    </w:p>
    <w:p w14:paraId="0B3108B0" w14:textId="77777777" w:rsidR="0068266F" w:rsidRDefault="0068266F" w:rsidP="00802F12">
      <w:r>
        <w:t>(</w:t>
      </w:r>
    </w:p>
    <w:p w14:paraId="73270873" w14:textId="77777777" w:rsidR="0068266F" w:rsidRPr="00ED59E8" w:rsidRDefault="0068266F" w:rsidP="00802F12">
      <w:pPr>
        <w:rPr>
          <w:i/>
          <w:iCs/>
        </w:rPr>
      </w:pPr>
      <w:r w:rsidRPr="00ED59E8">
        <w:rPr>
          <w:i/>
          <w:iCs/>
        </w:rPr>
        <w:t>Include here screenshots of meetings with adviser/consultants (please ask permission), and if possible, minutes of your meetings</w:t>
      </w:r>
    </w:p>
    <w:p w14:paraId="3B7C0CAD" w14:textId="77777777" w:rsidR="0068266F" w:rsidRPr="00802F12" w:rsidRDefault="0068266F" w:rsidP="00802F12">
      <w:r>
        <w:t>)</w:t>
      </w:r>
    </w:p>
    <w:p w14:paraId="20FF2E14"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789777F3" w14:textId="77777777" w:rsidR="0068266F" w:rsidRPr="0068266F" w:rsidRDefault="0068266F" w:rsidP="005A1DF0">
      <w:pPr>
        <w:pStyle w:val="Heading2"/>
        <w:rPr>
          <w:sz w:val="28"/>
          <w:szCs w:val="28"/>
        </w:rPr>
      </w:pPr>
      <w:bookmarkStart w:id="37" w:name="_Toc217447394"/>
      <w:r w:rsidRPr="0068266F">
        <w:rPr>
          <w:sz w:val="28"/>
          <w:szCs w:val="28"/>
        </w:rPr>
        <w:lastRenderedPageBreak/>
        <w:t>Appendix F: Source Code</w:t>
      </w:r>
      <w:bookmarkEnd w:id="37"/>
    </w:p>
    <w:p w14:paraId="65E19871" w14:textId="77777777" w:rsidR="0068266F" w:rsidRDefault="0068266F" w:rsidP="00F51F59"/>
    <w:p w14:paraId="1AA207F0" w14:textId="77777777" w:rsidR="0068266F" w:rsidRDefault="0068266F" w:rsidP="00F51F59">
      <w:r>
        <w:t>(</w:t>
      </w:r>
    </w:p>
    <w:p w14:paraId="55173058" w14:textId="77777777" w:rsidR="0068266F" w:rsidRPr="007C248B" w:rsidRDefault="0068266F" w:rsidP="00F51F59">
      <w:pPr>
        <w:rPr>
          <w:i/>
          <w:iCs/>
        </w:rPr>
      </w:pPr>
      <w:r w:rsidRPr="007C248B">
        <w:rPr>
          <w:i/>
          <w:iCs/>
        </w:rPr>
        <w:t>Screenshot and link of GitHub repository.</w:t>
      </w:r>
    </w:p>
    <w:p w14:paraId="75A6759C" w14:textId="77777777" w:rsidR="0068266F" w:rsidRDefault="0068266F" w:rsidP="00F51F59">
      <w:r>
        <w:t>)</w:t>
      </w:r>
    </w:p>
    <w:p w14:paraId="0DFAD31E" w14:textId="77777777" w:rsidR="0068266F" w:rsidRDefault="0068266F" w:rsidP="00F51F59"/>
    <w:p w14:paraId="6A81D9AC" w14:textId="77777777" w:rsidR="0068266F" w:rsidRDefault="0068266F" w:rsidP="00F51F59"/>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140DBE82" w14:textId="77777777" w:rsidR="0068266F" w:rsidRDefault="0068266F" w:rsidP="00F51F59"/>
    <w:p w14:paraId="6E52433C" w14:textId="77777777" w:rsidR="0068266F" w:rsidRDefault="0068266F" w:rsidP="00F51F59"/>
    <w:p w14:paraId="64EA55F9" w14:textId="77777777" w:rsidR="0068266F" w:rsidRDefault="0068266F" w:rsidP="00F51F59"/>
    <w:p w14:paraId="0CF110FE" w14:textId="77777777" w:rsidR="0068266F" w:rsidRDefault="0068266F" w:rsidP="00F51F59"/>
    <w:p w14:paraId="1725AA75" w14:textId="77777777" w:rsidR="0068266F" w:rsidRDefault="0068266F" w:rsidP="00F51F59"/>
    <w:p w14:paraId="1B08F73D" w14:textId="77777777" w:rsidR="0068266F" w:rsidRDefault="0068266F" w:rsidP="00F51F59"/>
    <w:p w14:paraId="4201A37F" w14:textId="77777777" w:rsidR="0068266F" w:rsidRDefault="0068266F" w:rsidP="00F51F59"/>
    <w:p w14:paraId="53EA0BCA" w14:textId="77777777" w:rsidR="0068266F" w:rsidRDefault="0068266F" w:rsidP="00F51F59"/>
    <w:p w14:paraId="54D31741" w14:textId="77777777" w:rsidR="0068266F" w:rsidRDefault="0068266F" w:rsidP="00F51F59"/>
    <w:p w14:paraId="412FEE68" w14:textId="77777777" w:rsidR="0068266F" w:rsidRDefault="0068266F" w:rsidP="00F51F59"/>
    <w:p w14:paraId="66D9E4CB" w14:textId="77777777" w:rsidR="0068266F" w:rsidRDefault="0068266F" w:rsidP="00F51F59"/>
    <w:p w14:paraId="502B37DB" w14:textId="77777777" w:rsidR="0068266F" w:rsidRDefault="0068266F" w:rsidP="00F51F59"/>
    <w:p w14:paraId="250AACEB" w14:textId="77777777" w:rsidR="0068266F" w:rsidRDefault="0068266F" w:rsidP="00F51F59"/>
    <w:p w14:paraId="6ABD0D29" w14:textId="77777777" w:rsidR="00F63A93" w:rsidRDefault="00F63A93" w:rsidP="00F51F59"/>
    <w:p w14:paraId="5B21070C" w14:textId="77777777" w:rsidR="00F63A93" w:rsidRDefault="00F63A93" w:rsidP="00F51F59"/>
    <w:p w14:paraId="4726A08A" w14:textId="77777777" w:rsidR="00F63A93" w:rsidRDefault="00F63A93" w:rsidP="00F51F59"/>
    <w:p w14:paraId="3302FFF0" w14:textId="77777777" w:rsidR="00F63A93" w:rsidRDefault="00F63A93" w:rsidP="00F51F59"/>
    <w:p w14:paraId="3F9B0025" w14:textId="77777777" w:rsidR="00F63A93" w:rsidRDefault="00F63A93" w:rsidP="00F51F59"/>
    <w:p w14:paraId="0D03FAFC" w14:textId="77777777" w:rsidR="00F63A93" w:rsidRDefault="00F63A93" w:rsidP="00F51F59"/>
    <w:p w14:paraId="28AFB1FD" w14:textId="77777777" w:rsidR="00F63A93" w:rsidRDefault="00F63A93" w:rsidP="00F51F59"/>
    <w:p w14:paraId="3BFD697E" w14:textId="77777777" w:rsidR="00F63A93" w:rsidRDefault="00F63A93" w:rsidP="00F51F59"/>
    <w:p w14:paraId="31404BD9" w14:textId="77777777" w:rsidR="00F63A93" w:rsidRDefault="00F63A93" w:rsidP="00F51F59"/>
    <w:p w14:paraId="4DC8E8A8" w14:textId="77777777" w:rsidR="00F63A93" w:rsidRDefault="00F63A93" w:rsidP="00F51F59"/>
    <w:p w14:paraId="1C2A8434" w14:textId="77777777" w:rsidR="00F63A93" w:rsidRDefault="00F63A93" w:rsidP="00F51F59"/>
    <w:p w14:paraId="78D714AA" w14:textId="77777777" w:rsidR="00F63A93" w:rsidRDefault="00F63A93" w:rsidP="00F51F59"/>
    <w:p w14:paraId="410A030D" w14:textId="77777777" w:rsidR="00F63A93" w:rsidRDefault="00F63A93" w:rsidP="00F51F59"/>
    <w:p w14:paraId="52EC67D9" w14:textId="77777777" w:rsidR="00F63A93" w:rsidRDefault="00F63A93" w:rsidP="00F51F59"/>
    <w:p w14:paraId="334EDC62" w14:textId="77777777" w:rsidR="00F63A93" w:rsidRDefault="00F63A93" w:rsidP="00F51F59"/>
    <w:p w14:paraId="25987D7A" w14:textId="77777777" w:rsidR="0068266F" w:rsidRDefault="0068266F" w:rsidP="00F51F59"/>
    <w:p w14:paraId="2C056D2D" w14:textId="77777777" w:rsidR="00F63A93" w:rsidRDefault="00F63A93" w:rsidP="00F51F59"/>
    <w:p w14:paraId="3EFC4A6B" w14:textId="77777777" w:rsidR="00F63A93" w:rsidRDefault="00F63A93" w:rsidP="00F51F59"/>
    <w:p w14:paraId="2C6B7A76" w14:textId="77777777" w:rsidR="00F63A93" w:rsidRDefault="00F63A93" w:rsidP="00F51F59"/>
    <w:p w14:paraId="66127D72" w14:textId="77777777" w:rsidR="0068266F" w:rsidRDefault="0068266F" w:rsidP="00F51F59"/>
    <w:p w14:paraId="6E636D3B" w14:textId="77777777" w:rsidR="0068266F" w:rsidRDefault="0068266F" w:rsidP="00F51F59"/>
    <w:p w14:paraId="77626312" w14:textId="77777777" w:rsidR="0068266F" w:rsidRDefault="0068266F" w:rsidP="00F51F59"/>
    <w:p w14:paraId="3A8E3E54" w14:textId="77777777" w:rsidR="00F63A93" w:rsidRDefault="00F63A93" w:rsidP="00F51F59"/>
    <w:p w14:paraId="147FA673" w14:textId="77777777" w:rsidR="0068266F" w:rsidRDefault="0068266F" w:rsidP="00F51F59"/>
    <w:p w14:paraId="00213577" w14:textId="77777777" w:rsidR="0068266F" w:rsidRDefault="0068266F" w:rsidP="00F51F59"/>
    <w:p w14:paraId="150CC5BD" w14:textId="77777777" w:rsidR="0068266F" w:rsidRPr="0068266F" w:rsidRDefault="0068266F" w:rsidP="00F63A93">
      <w:pPr>
        <w:pStyle w:val="Heading2"/>
        <w:spacing w:before="0"/>
        <w:rPr>
          <w:sz w:val="28"/>
          <w:szCs w:val="28"/>
        </w:rPr>
      </w:pPr>
      <w:bookmarkStart w:id="38" w:name="_Toc217447395"/>
      <w:r w:rsidRPr="0068266F">
        <w:rPr>
          <w:sz w:val="28"/>
          <w:szCs w:val="28"/>
        </w:rPr>
        <w:lastRenderedPageBreak/>
        <w:t>Appendix G: Curriculum Vitae</w:t>
      </w:r>
      <w:bookmarkEnd w:id="38"/>
    </w:p>
    <w:p w14:paraId="260A9D49" w14:textId="77777777" w:rsidR="0068266F" w:rsidRPr="0068266F" w:rsidRDefault="0068266F" w:rsidP="003A778F">
      <w:pPr>
        <w:rPr>
          <w:sz w:val="28"/>
          <w:szCs w:val="28"/>
        </w:rPr>
      </w:pPr>
    </w:p>
    <w:p w14:paraId="0040AF27" w14:textId="77777777" w:rsidR="0068266F" w:rsidRPr="003A778F" w:rsidRDefault="0068266F" w:rsidP="003A778F">
      <w:r>
        <w:t>(</w:t>
      </w:r>
    </w:p>
    <w:p w14:paraId="4C8C289C" w14:textId="77777777" w:rsidR="0068266F" w:rsidRDefault="0068266F" w:rsidP="00F51F59">
      <w:r>
        <w:t>Include here individual members curriculum vitae (resume).</w:t>
      </w:r>
    </w:p>
    <w:p w14:paraId="37FEC06A" w14:textId="77777777" w:rsidR="0068266F" w:rsidRDefault="0068266F" w:rsidP="00F51F59"/>
    <w:p w14:paraId="43287F45" w14:textId="77777777" w:rsidR="0068266F" w:rsidRDefault="0068266F" w:rsidP="00F51F59">
      <w:r>
        <w:t>)</w:t>
      </w:r>
    </w:p>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663B82B3" w14:textId="77777777" w:rsidR="0068266F" w:rsidRDefault="0068266F" w:rsidP="00F51F59"/>
    <w:p w14:paraId="1412037E" w14:textId="77777777" w:rsidR="0068266F" w:rsidRDefault="0068266F" w:rsidP="00F51F59"/>
    <w:p w14:paraId="121CB2EC" w14:textId="77777777" w:rsidR="0068266F" w:rsidRDefault="0068266F" w:rsidP="00F51F59"/>
    <w:p w14:paraId="7208B969" w14:textId="77777777" w:rsidR="0068266F" w:rsidRDefault="0068266F" w:rsidP="00F51F59"/>
    <w:p w14:paraId="53BDDB64" w14:textId="77777777" w:rsidR="0068266F" w:rsidRDefault="0068266F" w:rsidP="00F51F59"/>
    <w:p w14:paraId="35967B0C" w14:textId="77777777" w:rsidR="0068266F" w:rsidRDefault="0068266F" w:rsidP="00F51F59"/>
    <w:p w14:paraId="68FB4E87" w14:textId="77777777" w:rsidR="0068266F" w:rsidRDefault="0068266F" w:rsidP="00F51F59"/>
    <w:p w14:paraId="0C0082B6" w14:textId="77777777" w:rsidR="0068266F" w:rsidRDefault="0068266F" w:rsidP="00F51F59"/>
    <w:p w14:paraId="0AA348A7" w14:textId="77777777" w:rsidR="0068266F" w:rsidRDefault="0068266F" w:rsidP="00F51F59"/>
    <w:p w14:paraId="3526DB8D" w14:textId="77777777" w:rsidR="0068266F" w:rsidRDefault="0068266F" w:rsidP="00F51F59"/>
    <w:p w14:paraId="2EC1827F" w14:textId="77777777" w:rsidR="0068266F" w:rsidRDefault="0068266F" w:rsidP="00F51F59"/>
    <w:p w14:paraId="50B8068C" w14:textId="77777777" w:rsidR="0068266F" w:rsidRDefault="0068266F" w:rsidP="00F51F59"/>
    <w:p w14:paraId="3EDFFC7B" w14:textId="77777777" w:rsidR="0068266F" w:rsidRDefault="0068266F" w:rsidP="00F51F59"/>
    <w:p w14:paraId="31E5C96F" w14:textId="77777777" w:rsidR="0068266F" w:rsidRDefault="0068266F" w:rsidP="00F51F59"/>
    <w:p w14:paraId="576D7D7E" w14:textId="77777777" w:rsidR="0068266F" w:rsidRDefault="0068266F" w:rsidP="00F51F59"/>
    <w:p w14:paraId="1E742045" w14:textId="77777777" w:rsidR="0068266F" w:rsidRDefault="0068266F" w:rsidP="00F51F59"/>
    <w:p w14:paraId="6806B435" w14:textId="77777777" w:rsidR="0068266F" w:rsidRDefault="0068266F" w:rsidP="00F51F59"/>
    <w:p w14:paraId="7595BEF5" w14:textId="77777777" w:rsidR="00F63A93" w:rsidRDefault="00F63A93" w:rsidP="00F51F59"/>
    <w:p w14:paraId="7D93FE1A" w14:textId="77777777" w:rsidR="00F63A93" w:rsidRDefault="00F63A93" w:rsidP="00F51F59"/>
    <w:p w14:paraId="5132E34A" w14:textId="77777777" w:rsidR="00F63A93" w:rsidRDefault="00F63A93" w:rsidP="00F51F59"/>
    <w:p w14:paraId="2F341F52" w14:textId="77777777" w:rsidR="00F63A93" w:rsidRDefault="00F63A93" w:rsidP="00F51F59"/>
    <w:p w14:paraId="594DEB69" w14:textId="77777777" w:rsidR="00F63A93" w:rsidRDefault="00F63A93" w:rsidP="00F51F59"/>
    <w:p w14:paraId="2E4DA2FA" w14:textId="77777777" w:rsidR="00F63A93" w:rsidRDefault="00F63A93" w:rsidP="00F51F59"/>
    <w:p w14:paraId="7B0CC765" w14:textId="77777777" w:rsidR="00F63A93" w:rsidRDefault="00F63A93" w:rsidP="00F51F59"/>
    <w:p w14:paraId="2580C649" w14:textId="77777777" w:rsidR="00F63A93" w:rsidRDefault="00F63A93" w:rsidP="00F51F59"/>
    <w:p w14:paraId="37A8A2BE" w14:textId="77777777" w:rsidR="00F63A93" w:rsidRDefault="00F63A93" w:rsidP="00F51F59"/>
    <w:p w14:paraId="2C49CCDD" w14:textId="77777777" w:rsidR="00F63A93" w:rsidRDefault="00F63A93" w:rsidP="00F51F59"/>
    <w:p w14:paraId="41A3927F" w14:textId="77777777" w:rsidR="00F63A93" w:rsidRDefault="00F63A93" w:rsidP="00F51F59"/>
    <w:p w14:paraId="6CF9F541" w14:textId="77777777" w:rsidR="00F63A93" w:rsidRDefault="00F63A93" w:rsidP="00F51F59"/>
    <w:p w14:paraId="36B65439" w14:textId="77777777" w:rsidR="00F63A93" w:rsidRDefault="00F63A93" w:rsidP="00F51F59"/>
    <w:p w14:paraId="5C38B10A" w14:textId="77777777" w:rsidR="00F63A93" w:rsidRDefault="00F63A93" w:rsidP="00F51F59"/>
    <w:p w14:paraId="633C9BCF" w14:textId="77777777" w:rsidR="00F63A93" w:rsidRDefault="00F63A93" w:rsidP="00F51F59"/>
    <w:p w14:paraId="4C001D16" w14:textId="77777777" w:rsidR="00F63A93" w:rsidRDefault="00F63A93" w:rsidP="00F51F59"/>
    <w:p w14:paraId="3CEAB1D1" w14:textId="77777777" w:rsidR="00F63A93" w:rsidRDefault="00F63A93" w:rsidP="00F51F59"/>
    <w:p w14:paraId="2CFA91DF" w14:textId="77777777" w:rsidR="00F63A93" w:rsidRDefault="00F63A93" w:rsidP="00F51F59"/>
    <w:p w14:paraId="56196726" w14:textId="77777777" w:rsidR="00F63A93" w:rsidRDefault="00F63A93" w:rsidP="00F51F59"/>
    <w:p w14:paraId="69B6D91D" w14:textId="77777777" w:rsidR="00F63A93" w:rsidRDefault="00F63A93" w:rsidP="00F51F59"/>
    <w:p w14:paraId="679970DC" w14:textId="77777777" w:rsidR="00F63A93" w:rsidRDefault="00F63A93" w:rsidP="00F51F59"/>
    <w:p w14:paraId="643C377C" w14:textId="77777777" w:rsidR="0068266F" w:rsidRDefault="0068266F" w:rsidP="00F51F59"/>
    <w:p w14:paraId="75296EE7" w14:textId="77777777" w:rsidR="0068266F" w:rsidRPr="0068266F" w:rsidRDefault="0068266F" w:rsidP="003A778F">
      <w:pPr>
        <w:pStyle w:val="Heading2"/>
        <w:rPr>
          <w:sz w:val="28"/>
          <w:szCs w:val="28"/>
        </w:rPr>
      </w:pPr>
      <w:bookmarkStart w:id="39" w:name="_Toc217447396"/>
      <w:r w:rsidRPr="0068266F">
        <w:rPr>
          <w:sz w:val="28"/>
          <w:szCs w:val="28"/>
        </w:rPr>
        <w:lastRenderedPageBreak/>
        <w:t>Appendix H: Links</w:t>
      </w:r>
      <w:bookmarkEnd w:id="39"/>
    </w:p>
    <w:p w14:paraId="51909279" w14:textId="77777777" w:rsidR="0068266F" w:rsidRDefault="0068266F" w:rsidP="003A778F"/>
    <w:p w14:paraId="324FFDDB" w14:textId="77777777" w:rsidR="0068266F" w:rsidRDefault="0068266F" w:rsidP="003A778F">
      <w:r>
        <w:t>(</w:t>
      </w:r>
    </w:p>
    <w:p w14:paraId="41CA827D" w14:textId="77777777" w:rsidR="0068266F" w:rsidRDefault="0068266F" w:rsidP="003A778F">
      <w:r>
        <w:t>Place here links to other document appendices</w:t>
      </w:r>
    </w:p>
    <w:p w14:paraId="10FCDDA3" w14:textId="77777777" w:rsidR="0068266F" w:rsidRPr="003A778F" w:rsidRDefault="0068266F" w:rsidP="003A778F">
      <w:r>
        <w:t>)</w:t>
      </w:r>
    </w:p>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20682996" w14:textId="77777777" w:rsidR="0068266F" w:rsidRDefault="0068266F" w:rsidP="00F51F59"/>
    <w:p w14:paraId="57102433" w14:textId="77777777" w:rsidR="0068266F" w:rsidRDefault="0068266F" w:rsidP="00F51F59"/>
    <w:p w14:paraId="2149A806" w14:textId="77777777" w:rsidR="0068266F" w:rsidRDefault="0068266F" w:rsidP="00F51F59"/>
    <w:p w14:paraId="21BFAC73" w14:textId="77777777" w:rsidR="0068266F" w:rsidRDefault="0068266F" w:rsidP="00F51F59"/>
    <w:p w14:paraId="51476914" w14:textId="77777777" w:rsidR="0068266F" w:rsidRDefault="0068266F" w:rsidP="00F51F59"/>
    <w:p w14:paraId="3B971209" w14:textId="77777777" w:rsidR="0068266F" w:rsidRDefault="0068266F" w:rsidP="00F51F59"/>
    <w:p w14:paraId="2D9BC115" w14:textId="77777777" w:rsidR="0068266F" w:rsidRDefault="0068266F" w:rsidP="00F51F59"/>
    <w:p w14:paraId="4B4B05FD" w14:textId="77777777" w:rsidR="0068266F" w:rsidRDefault="0068266F" w:rsidP="00F51F59"/>
    <w:p w14:paraId="1831A011" w14:textId="77777777" w:rsidR="0068266F" w:rsidRDefault="0068266F" w:rsidP="00F51F59"/>
    <w:p w14:paraId="42D667E5" w14:textId="77777777" w:rsidR="0068266F" w:rsidRPr="00F51F59" w:rsidRDefault="0068266F" w:rsidP="00F51F59"/>
    <w:p w14:paraId="365C8D1D" w14:textId="77777777" w:rsidR="0068266F" w:rsidRDefault="0068266F" w:rsidP="005A1DF0"/>
    <w:p w14:paraId="179E71F8" w14:textId="77777777" w:rsidR="0068266F" w:rsidRDefault="0068266F" w:rsidP="005A1DF0"/>
    <w:p w14:paraId="3487082B" w14:textId="77777777" w:rsidR="0068266F" w:rsidRDefault="0068266F" w:rsidP="005A1DF0"/>
    <w:p w14:paraId="3B5121A1" w14:textId="77777777" w:rsidR="0068266F" w:rsidRDefault="0068266F" w:rsidP="005A1DF0"/>
    <w:p w14:paraId="3283E652" w14:textId="77777777" w:rsidR="0068266F" w:rsidRDefault="0068266F" w:rsidP="005A1DF0"/>
    <w:p w14:paraId="0927A08C" w14:textId="77777777" w:rsidR="0068266F" w:rsidRDefault="0068266F" w:rsidP="005A1DF0"/>
    <w:p w14:paraId="5046DCA5" w14:textId="77777777" w:rsidR="0068266F" w:rsidRDefault="0068266F" w:rsidP="005A1DF0"/>
    <w:p w14:paraId="498B9236" w14:textId="77777777" w:rsidR="0068266F" w:rsidRDefault="0068266F" w:rsidP="005A1DF0"/>
    <w:p w14:paraId="0A750D84" w14:textId="77777777" w:rsidR="0068266F" w:rsidRDefault="0068266F" w:rsidP="005A1DF0"/>
    <w:p w14:paraId="47944A02" w14:textId="77777777" w:rsidR="0068266F" w:rsidRDefault="0068266F" w:rsidP="005A1DF0"/>
    <w:p w14:paraId="1EE80C64" w14:textId="77777777" w:rsidR="0068266F" w:rsidRDefault="0068266F" w:rsidP="005A1DF0"/>
    <w:p w14:paraId="47300DC0" w14:textId="77777777" w:rsidR="0068266F" w:rsidRPr="005A1DF0" w:rsidRDefault="0068266F" w:rsidP="005A1DF0"/>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C10E" w14:textId="77777777" w:rsidR="009F7EB5" w:rsidRDefault="009F7EB5">
      <w:r>
        <w:separator/>
      </w:r>
    </w:p>
  </w:endnote>
  <w:endnote w:type="continuationSeparator" w:id="0">
    <w:p w14:paraId="69649414" w14:textId="77777777" w:rsidR="009F7EB5" w:rsidRDefault="009F7E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705F4" w14:textId="77777777" w:rsidR="009F7EB5" w:rsidRDefault="009F7EB5">
      <w:r>
        <w:separator/>
      </w:r>
    </w:p>
  </w:footnote>
  <w:footnote w:type="continuationSeparator" w:id="0">
    <w:p w14:paraId="69FC2CC4" w14:textId="77777777" w:rsidR="009F7EB5" w:rsidRDefault="009F7E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316298060">
    <w:abstractNumId w:val="2"/>
  </w:num>
  <w:num w:numId="2" w16cid:durableId="443232905">
    <w:abstractNumId w:val="1"/>
  </w:num>
  <w:num w:numId="3" w16cid:durableId="965428869">
    <w:abstractNumId w:val="4"/>
  </w:num>
  <w:num w:numId="4" w16cid:durableId="938829878">
    <w:abstractNumId w:val="0"/>
  </w:num>
  <w:num w:numId="5" w16cid:durableId="2015720693">
    <w:abstractNumId w:val="6"/>
  </w:num>
  <w:num w:numId="6" w16cid:durableId="593632786">
    <w:abstractNumId w:val="5"/>
  </w:num>
  <w:num w:numId="7" w16cid:durableId="7095011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54FD0"/>
    <w:rsid w:val="00056DD0"/>
    <w:rsid w:val="00057059"/>
    <w:rsid w:val="00060782"/>
    <w:rsid w:val="00065ACD"/>
    <w:rsid w:val="000748BB"/>
    <w:rsid w:val="000B3DA6"/>
    <w:rsid w:val="000C1076"/>
    <w:rsid w:val="00133ABD"/>
    <w:rsid w:val="00140DB3"/>
    <w:rsid w:val="0014212E"/>
    <w:rsid w:val="00144385"/>
    <w:rsid w:val="00191CF0"/>
    <w:rsid w:val="001A218F"/>
    <w:rsid w:val="001B5539"/>
    <w:rsid w:val="001D0709"/>
    <w:rsid w:val="001E1383"/>
    <w:rsid w:val="001F06CC"/>
    <w:rsid w:val="002131C8"/>
    <w:rsid w:val="002317FF"/>
    <w:rsid w:val="00237F14"/>
    <w:rsid w:val="00241029"/>
    <w:rsid w:val="00284D14"/>
    <w:rsid w:val="00293F92"/>
    <w:rsid w:val="002A73F8"/>
    <w:rsid w:val="002C2338"/>
    <w:rsid w:val="002D323C"/>
    <w:rsid w:val="002D4753"/>
    <w:rsid w:val="0030599D"/>
    <w:rsid w:val="00306E81"/>
    <w:rsid w:val="003518A8"/>
    <w:rsid w:val="003544D9"/>
    <w:rsid w:val="003A33A6"/>
    <w:rsid w:val="003A4D79"/>
    <w:rsid w:val="003D1491"/>
    <w:rsid w:val="003E246E"/>
    <w:rsid w:val="00431CD2"/>
    <w:rsid w:val="00434567"/>
    <w:rsid w:val="00460495"/>
    <w:rsid w:val="00480340"/>
    <w:rsid w:val="00497EF2"/>
    <w:rsid w:val="004B47F0"/>
    <w:rsid w:val="004D413D"/>
    <w:rsid w:val="004D7CA2"/>
    <w:rsid w:val="004E7282"/>
    <w:rsid w:val="004F6A2C"/>
    <w:rsid w:val="00536684"/>
    <w:rsid w:val="00544DC6"/>
    <w:rsid w:val="00560CF9"/>
    <w:rsid w:val="00596109"/>
    <w:rsid w:val="005A47D1"/>
    <w:rsid w:val="005A6B21"/>
    <w:rsid w:val="005C29C4"/>
    <w:rsid w:val="005D4D2B"/>
    <w:rsid w:val="005E03BD"/>
    <w:rsid w:val="005F1CD1"/>
    <w:rsid w:val="005F43AA"/>
    <w:rsid w:val="00603EDD"/>
    <w:rsid w:val="0068266F"/>
    <w:rsid w:val="006903DE"/>
    <w:rsid w:val="006C2776"/>
    <w:rsid w:val="006C4FC1"/>
    <w:rsid w:val="006F3A3C"/>
    <w:rsid w:val="00705368"/>
    <w:rsid w:val="00730FE4"/>
    <w:rsid w:val="007333B8"/>
    <w:rsid w:val="0073620E"/>
    <w:rsid w:val="00742F79"/>
    <w:rsid w:val="007468BC"/>
    <w:rsid w:val="007477ED"/>
    <w:rsid w:val="00757788"/>
    <w:rsid w:val="00781DB7"/>
    <w:rsid w:val="007B1ABE"/>
    <w:rsid w:val="007B4DB8"/>
    <w:rsid w:val="00801335"/>
    <w:rsid w:val="00823D9A"/>
    <w:rsid w:val="00835A31"/>
    <w:rsid w:val="00875F2A"/>
    <w:rsid w:val="008812BC"/>
    <w:rsid w:val="00891A08"/>
    <w:rsid w:val="00891A12"/>
    <w:rsid w:val="00895977"/>
    <w:rsid w:val="008B3CA1"/>
    <w:rsid w:val="008B4D40"/>
    <w:rsid w:val="008C3849"/>
    <w:rsid w:val="008C4064"/>
    <w:rsid w:val="008C726A"/>
    <w:rsid w:val="008D1B2D"/>
    <w:rsid w:val="008F1FB0"/>
    <w:rsid w:val="009231EB"/>
    <w:rsid w:val="00935303"/>
    <w:rsid w:val="00946A2D"/>
    <w:rsid w:val="009608ED"/>
    <w:rsid w:val="009B48CB"/>
    <w:rsid w:val="009F7EB5"/>
    <w:rsid w:val="00A50440"/>
    <w:rsid w:val="00A507C3"/>
    <w:rsid w:val="00A72F11"/>
    <w:rsid w:val="00A824D6"/>
    <w:rsid w:val="00A90857"/>
    <w:rsid w:val="00AB469F"/>
    <w:rsid w:val="00AB533C"/>
    <w:rsid w:val="00AE0F8C"/>
    <w:rsid w:val="00AF08BC"/>
    <w:rsid w:val="00AF7ED2"/>
    <w:rsid w:val="00B07A9F"/>
    <w:rsid w:val="00B44156"/>
    <w:rsid w:val="00B81BF0"/>
    <w:rsid w:val="00B87130"/>
    <w:rsid w:val="00C3413C"/>
    <w:rsid w:val="00C3666D"/>
    <w:rsid w:val="00C536A2"/>
    <w:rsid w:val="00C56620"/>
    <w:rsid w:val="00C82E3A"/>
    <w:rsid w:val="00C90673"/>
    <w:rsid w:val="00CA0BDE"/>
    <w:rsid w:val="00CB453C"/>
    <w:rsid w:val="00CB4E5B"/>
    <w:rsid w:val="00CC759D"/>
    <w:rsid w:val="00D20136"/>
    <w:rsid w:val="00D316FD"/>
    <w:rsid w:val="00D655BB"/>
    <w:rsid w:val="00D85E61"/>
    <w:rsid w:val="00D972B5"/>
    <w:rsid w:val="00DA230B"/>
    <w:rsid w:val="00DA37A1"/>
    <w:rsid w:val="00DC1164"/>
    <w:rsid w:val="00DE2203"/>
    <w:rsid w:val="00E22AEE"/>
    <w:rsid w:val="00E57842"/>
    <w:rsid w:val="00E856D7"/>
    <w:rsid w:val="00EA2D0F"/>
    <w:rsid w:val="00EA55F8"/>
    <w:rsid w:val="00EB069B"/>
    <w:rsid w:val="00EB6055"/>
    <w:rsid w:val="00EC139F"/>
    <w:rsid w:val="00EE1BE7"/>
    <w:rsid w:val="00F17701"/>
    <w:rsid w:val="00F244F7"/>
    <w:rsid w:val="00F5121B"/>
    <w:rsid w:val="00F60236"/>
    <w:rsid w:val="00F63A93"/>
    <w:rsid w:val="00F71D12"/>
    <w:rsid w:val="00F90018"/>
    <w:rsid w:val="00F92755"/>
    <w:rsid w:val="00FA37F8"/>
    <w:rsid w:val="00FE49E9"/>
    <w:rsid w:val="00FF6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12002201">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89008578">
      <w:bodyDiv w:val="1"/>
      <w:marLeft w:val="0"/>
      <w:marRight w:val="0"/>
      <w:marTop w:val="0"/>
      <w:marBottom w:val="0"/>
      <w:divBdr>
        <w:top w:val="none" w:sz="0" w:space="0" w:color="auto"/>
        <w:left w:val="none" w:sz="0" w:space="0" w:color="auto"/>
        <w:bottom w:val="none" w:sz="0" w:space="0" w:color="auto"/>
        <w:right w:val="none" w:sz="0" w:space="0" w:color="auto"/>
      </w:divBdr>
    </w:div>
    <w:div w:id="108355039">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155071983">
      <w:bodyDiv w:val="1"/>
      <w:marLeft w:val="0"/>
      <w:marRight w:val="0"/>
      <w:marTop w:val="0"/>
      <w:marBottom w:val="0"/>
      <w:divBdr>
        <w:top w:val="none" w:sz="0" w:space="0" w:color="auto"/>
        <w:left w:val="none" w:sz="0" w:space="0" w:color="auto"/>
        <w:bottom w:val="none" w:sz="0" w:space="0" w:color="auto"/>
        <w:right w:val="none" w:sz="0" w:space="0" w:color="auto"/>
      </w:divBdr>
    </w:div>
    <w:div w:id="18783754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38895696">
      <w:bodyDiv w:val="1"/>
      <w:marLeft w:val="0"/>
      <w:marRight w:val="0"/>
      <w:marTop w:val="0"/>
      <w:marBottom w:val="0"/>
      <w:divBdr>
        <w:top w:val="none" w:sz="0" w:space="0" w:color="auto"/>
        <w:left w:val="none" w:sz="0" w:space="0" w:color="auto"/>
        <w:bottom w:val="none" w:sz="0" w:space="0" w:color="auto"/>
        <w:right w:val="none" w:sz="0" w:space="0" w:color="auto"/>
      </w:divBdr>
    </w:div>
    <w:div w:id="356810258">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371077183">
      <w:bodyDiv w:val="1"/>
      <w:marLeft w:val="0"/>
      <w:marRight w:val="0"/>
      <w:marTop w:val="0"/>
      <w:marBottom w:val="0"/>
      <w:divBdr>
        <w:top w:val="none" w:sz="0" w:space="0" w:color="auto"/>
        <w:left w:val="none" w:sz="0" w:space="0" w:color="auto"/>
        <w:bottom w:val="none" w:sz="0" w:space="0" w:color="auto"/>
        <w:right w:val="none" w:sz="0" w:space="0" w:color="auto"/>
      </w:divBdr>
    </w:div>
    <w:div w:id="409304596">
      <w:bodyDiv w:val="1"/>
      <w:marLeft w:val="0"/>
      <w:marRight w:val="0"/>
      <w:marTop w:val="0"/>
      <w:marBottom w:val="0"/>
      <w:divBdr>
        <w:top w:val="none" w:sz="0" w:space="0" w:color="auto"/>
        <w:left w:val="none" w:sz="0" w:space="0" w:color="auto"/>
        <w:bottom w:val="none" w:sz="0" w:space="0" w:color="auto"/>
        <w:right w:val="none" w:sz="0" w:space="0" w:color="auto"/>
      </w:divBdr>
    </w:div>
    <w:div w:id="437407405">
      <w:bodyDiv w:val="1"/>
      <w:marLeft w:val="0"/>
      <w:marRight w:val="0"/>
      <w:marTop w:val="0"/>
      <w:marBottom w:val="0"/>
      <w:divBdr>
        <w:top w:val="none" w:sz="0" w:space="0" w:color="auto"/>
        <w:left w:val="none" w:sz="0" w:space="0" w:color="auto"/>
        <w:bottom w:val="none" w:sz="0" w:space="0" w:color="auto"/>
        <w:right w:val="none" w:sz="0" w:space="0" w:color="auto"/>
      </w:divBdr>
    </w:div>
    <w:div w:id="438648844">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6958581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7443256">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669717176">
      <w:bodyDiv w:val="1"/>
      <w:marLeft w:val="0"/>
      <w:marRight w:val="0"/>
      <w:marTop w:val="0"/>
      <w:marBottom w:val="0"/>
      <w:divBdr>
        <w:top w:val="none" w:sz="0" w:space="0" w:color="auto"/>
        <w:left w:val="none" w:sz="0" w:space="0" w:color="auto"/>
        <w:bottom w:val="none" w:sz="0" w:space="0" w:color="auto"/>
        <w:right w:val="none" w:sz="0" w:space="0" w:color="auto"/>
      </w:divBdr>
    </w:div>
    <w:div w:id="674646763">
      <w:bodyDiv w:val="1"/>
      <w:marLeft w:val="0"/>
      <w:marRight w:val="0"/>
      <w:marTop w:val="0"/>
      <w:marBottom w:val="0"/>
      <w:divBdr>
        <w:top w:val="none" w:sz="0" w:space="0" w:color="auto"/>
        <w:left w:val="none" w:sz="0" w:space="0" w:color="auto"/>
        <w:bottom w:val="none" w:sz="0" w:space="0" w:color="auto"/>
        <w:right w:val="none" w:sz="0" w:space="0" w:color="auto"/>
      </w:divBdr>
    </w:div>
    <w:div w:id="686061402">
      <w:bodyDiv w:val="1"/>
      <w:marLeft w:val="0"/>
      <w:marRight w:val="0"/>
      <w:marTop w:val="0"/>
      <w:marBottom w:val="0"/>
      <w:divBdr>
        <w:top w:val="none" w:sz="0" w:space="0" w:color="auto"/>
        <w:left w:val="none" w:sz="0" w:space="0" w:color="auto"/>
        <w:bottom w:val="none" w:sz="0" w:space="0" w:color="auto"/>
        <w:right w:val="none" w:sz="0" w:space="0" w:color="auto"/>
      </w:divBdr>
    </w:div>
    <w:div w:id="707292794">
      <w:bodyDiv w:val="1"/>
      <w:marLeft w:val="0"/>
      <w:marRight w:val="0"/>
      <w:marTop w:val="0"/>
      <w:marBottom w:val="0"/>
      <w:divBdr>
        <w:top w:val="none" w:sz="0" w:space="0" w:color="auto"/>
        <w:left w:val="none" w:sz="0" w:space="0" w:color="auto"/>
        <w:bottom w:val="none" w:sz="0" w:space="0" w:color="auto"/>
        <w:right w:val="none" w:sz="0" w:space="0" w:color="auto"/>
      </w:divBdr>
    </w:div>
    <w:div w:id="713894845">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50741414">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766386461">
      <w:bodyDiv w:val="1"/>
      <w:marLeft w:val="0"/>
      <w:marRight w:val="0"/>
      <w:marTop w:val="0"/>
      <w:marBottom w:val="0"/>
      <w:divBdr>
        <w:top w:val="none" w:sz="0" w:space="0" w:color="auto"/>
        <w:left w:val="none" w:sz="0" w:space="0" w:color="auto"/>
        <w:bottom w:val="none" w:sz="0" w:space="0" w:color="auto"/>
        <w:right w:val="none" w:sz="0" w:space="0" w:color="auto"/>
      </w:divBdr>
    </w:div>
    <w:div w:id="787822419">
      <w:bodyDiv w:val="1"/>
      <w:marLeft w:val="0"/>
      <w:marRight w:val="0"/>
      <w:marTop w:val="0"/>
      <w:marBottom w:val="0"/>
      <w:divBdr>
        <w:top w:val="none" w:sz="0" w:space="0" w:color="auto"/>
        <w:left w:val="none" w:sz="0" w:space="0" w:color="auto"/>
        <w:bottom w:val="none" w:sz="0" w:space="0" w:color="auto"/>
        <w:right w:val="none" w:sz="0" w:space="0" w:color="auto"/>
      </w:divBdr>
    </w:div>
    <w:div w:id="791168567">
      <w:bodyDiv w:val="1"/>
      <w:marLeft w:val="0"/>
      <w:marRight w:val="0"/>
      <w:marTop w:val="0"/>
      <w:marBottom w:val="0"/>
      <w:divBdr>
        <w:top w:val="none" w:sz="0" w:space="0" w:color="auto"/>
        <w:left w:val="none" w:sz="0" w:space="0" w:color="auto"/>
        <w:bottom w:val="none" w:sz="0" w:space="0" w:color="auto"/>
        <w:right w:val="none" w:sz="0" w:space="0" w:color="auto"/>
      </w:divBdr>
    </w:div>
    <w:div w:id="798915685">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824510555">
      <w:bodyDiv w:val="1"/>
      <w:marLeft w:val="0"/>
      <w:marRight w:val="0"/>
      <w:marTop w:val="0"/>
      <w:marBottom w:val="0"/>
      <w:divBdr>
        <w:top w:val="none" w:sz="0" w:space="0" w:color="auto"/>
        <w:left w:val="none" w:sz="0" w:space="0" w:color="auto"/>
        <w:bottom w:val="none" w:sz="0" w:space="0" w:color="auto"/>
        <w:right w:val="none" w:sz="0" w:space="0" w:color="auto"/>
      </w:divBdr>
    </w:div>
    <w:div w:id="825585237">
      <w:bodyDiv w:val="1"/>
      <w:marLeft w:val="0"/>
      <w:marRight w:val="0"/>
      <w:marTop w:val="0"/>
      <w:marBottom w:val="0"/>
      <w:divBdr>
        <w:top w:val="none" w:sz="0" w:space="0" w:color="auto"/>
        <w:left w:val="none" w:sz="0" w:space="0" w:color="auto"/>
        <w:bottom w:val="none" w:sz="0" w:space="0" w:color="auto"/>
        <w:right w:val="none" w:sz="0" w:space="0" w:color="auto"/>
      </w:divBdr>
    </w:div>
    <w:div w:id="857349750">
      <w:bodyDiv w:val="1"/>
      <w:marLeft w:val="0"/>
      <w:marRight w:val="0"/>
      <w:marTop w:val="0"/>
      <w:marBottom w:val="0"/>
      <w:divBdr>
        <w:top w:val="none" w:sz="0" w:space="0" w:color="auto"/>
        <w:left w:val="none" w:sz="0" w:space="0" w:color="auto"/>
        <w:bottom w:val="none" w:sz="0" w:space="0" w:color="auto"/>
        <w:right w:val="none" w:sz="0" w:space="0" w:color="auto"/>
      </w:divBdr>
    </w:div>
    <w:div w:id="878513040">
      <w:bodyDiv w:val="1"/>
      <w:marLeft w:val="0"/>
      <w:marRight w:val="0"/>
      <w:marTop w:val="0"/>
      <w:marBottom w:val="0"/>
      <w:divBdr>
        <w:top w:val="none" w:sz="0" w:space="0" w:color="auto"/>
        <w:left w:val="none" w:sz="0" w:space="0" w:color="auto"/>
        <w:bottom w:val="none" w:sz="0" w:space="0" w:color="auto"/>
        <w:right w:val="none" w:sz="0" w:space="0" w:color="auto"/>
      </w:divBdr>
    </w:div>
    <w:div w:id="912738532">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959146224">
      <w:bodyDiv w:val="1"/>
      <w:marLeft w:val="0"/>
      <w:marRight w:val="0"/>
      <w:marTop w:val="0"/>
      <w:marBottom w:val="0"/>
      <w:divBdr>
        <w:top w:val="none" w:sz="0" w:space="0" w:color="auto"/>
        <w:left w:val="none" w:sz="0" w:space="0" w:color="auto"/>
        <w:bottom w:val="none" w:sz="0" w:space="0" w:color="auto"/>
        <w:right w:val="none" w:sz="0" w:space="0" w:color="auto"/>
      </w:divBdr>
    </w:div>
    <w:div w:id="986015464">
      <w:bodyDiv w:val="1"/>
      <w:marLeft w:val="0"/>
      <w:marRight w:val="0"/>
      <w:marTop w:val="0"/>
      <w:marBottom w:val="0"/>
      <w:divBdr>
        <w:top w:val="none" w:sz="0" w:space="0" w:color="auto"/>
        <w:left w:val="none" w:sz="0" w:space="0" w:color="auto"/>
        <w:bottom w:val="none" w:sz="0" w:space="0" w:color="auto"/>
        <w:right w:val="none" w:sz="0" w:space="0" w:color="auto"/>
      </w:divBdr>
    </w:div>
    <w:div w:id="989333853">
      <w:bodyDiv w:val="1"/>
      <w:marLeft w:val="0"/>
      <w:marRight w:val="0"/>
      <w:marTop w:val="0"/>
      <w:marBottom w:val="0"/>
      <w:divBdr>
        <w:top w:val="none" w:sz="0" w:space="0" w:color="auto"/>
        <w:left w:val="none" w:sz="0" w:space="0" w:color="auto"/>
        <w:bottom w:val="none" w:sz="0" w:space="0" w:color="auto"/>
        <w:right w:val="none" w:sz="0" w:space="0" w:color="auto"/>
      </w:divBdr>
    </w:div>
    <w:div w:id="1011251365">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058894028">
      <w:bodyDiv w:val="1"/>
      <w:marLeft w:val="0"/>
      <w:marRight w:val="0"/>
      <w:marTop w:val="0"/>
      <w:marBottom w:val="0"/>
      <w:divBdr>
        <w:top w:val="none" w:sz="0" w:space="0" w:color="auto"/>
        <w:left w:val="none" w:sz="0" w:space="0" w:color="auto"/>
        <w:bottom w:val="none" w:sz="0" w:space="0" w:color="auto"/>
        <w:right w:val="none" w:sz="0" w:space="0" w:color="auto"/>
      </w:divBdr>
    </w:div>
    <w:div w:id="1091198877">
      <w:bodyDiv w:val="1"/>
      <w:marLeft w:val="0"/>
      <w:marRight w:val="0"/>
      <w:marTop w:val="0"/>
      <w:marBottom w:val="0"/>
      <w:divBdr>
        <w:top w:val="none" w:sz="0" w:space="0" w:color="auto"/>
        <w:left w:val="none" w:sz="0" w:space="0" w:color="auto"/>
        <w:bottom w:val="none" w:sz="0" w:space="0" w:color="auto"/>
        <w:right w:val="none" w:sz="0" w:space="0" w:color="auto"/>
      </w:divBdr>
    </w:div>
    <w:div w:id="1101216931">
      <w:bodyDiv w:val="1"/>
      <w:marLeft w:val="0"/>
      <w:marRight w:val="0"/>
      <w:marTop w:val="0"/>
      <w:marBottom w:val="0"/>
      <w:divBdr>
        <w:top w:val="none" w:sz="0" w:space="0" w:color="auto"/>
        <w:left w:val="none" w:sz="0" w:space="0" w:color="auto"/>
        <w:bottom w:val="none" w:sz="0" w:space="0" w:color="auto"/>
        <w:right w:val="none" w:sz="0" w:space="0" w:color="auto"/>
      </w:divBdr>
    </w:div>
    <w:div w:id="1172574291">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2423985">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219433792">
      <w:bodyDiv w:val="1"/>
      <w:marLeft w:val="0"/>
      <w:marRight w:val="0"/>
      <w:marTop w:val="0"/>
      <w:marBottom w:val="0"/>
      <w:divBdr>
        <w:top w:val="none" w:sz="0" w:space="0" w:color="auto"/>
        <w:left w:val="none" w:sz="0" w:space="0" w:color="auto"/>
        <w:bottom w:val="none" w:sz="0" w:space="0" w:color="auto"/>
        <w:right w:val="none" w:sz="0" w:space="0" w:color="auto"/>
      </w:divBdr>
    </w:div>
    <w:div w:id="1250894376">
      <w:bodyDiv w:val="1"/>
      <w:marLeft w:val="0"/>
      <w:marRight w:val="0"/>
      <w:marTop w:val="0"/>
      <w:marBottom w:val="0"/>
      <w:divBdr>
        <w:top w:val="none" w:sz="0" w:space="0" w:color="auto"/>
        <w:left w:val="none" w:sz="0" w:space="0" w:color="auto"/>
        <w:bottom w:val="none" w:sz="0" w:space="0" w:color="auto"/>
        <w:right w:val="none" w:sz="0" w:space="0" w:color="auto"/>
      </w:divBdr>
    </w:div>
    <w:div w:id="1251504574">
      <w:bodyDiv w:val="1"/>
      <w:marLeft w:val="0"/>
      <w:marRight w:val="0"/>
      <w:marTop w:val="0"/>
      <w:marBottom w:val="0"/>
      <w:divBdr>
        <w:top w:val="none" w:sz="0" w:space="0" w:color="auto"/>
        <w:left w:val="none" w:sz="0" w:space="0" w:color="auto"/>
        <w:bottom w:val="none" w:sz="0" w:space="0" w:color="auto"/>
        <w:right w:val="none" w:sz="0" w:space="0" w:color="auto"/>
      </w:divBdr>
    </w:div>
    <w:div w:id="1254627095">
      <w:bodyDiv w:val="1"/>
      <w:marLeft w:val="0"/>
      <w:marRight w:val="0"/>
      <w:marTop w:val="0"/>
      <w:marBottom w:val="0"/>
      <w:divBdr>
        <w:top w:val="none" w:sz="0" w:space="0" w:color="auto"/>
        <w:left w:val="none" w:sz="0" w:space="0" w:color="auto"/>
        <w:bottom w:val="none" w:sz="0" w:space="0" w:color="auto"/>
        <w:right w:val="none" w:sz="0" w:space="0" w:color="auto"/>
      </w:divBdr>
    </w:div>
    <w:div w:id="1306351607">
      <w:bodyDiv w:val="1"/>
      <w:marLeft w:val="0"/>
      <w:marRight w:val="0"/>
      <w:marTop w:val="0"/>
      <w:marBottom w:val="0"/>
      <w:divBdr>
        <w:top w:val="none" w:sz="0" w:space="0" w:color="auto"/>
        <w:left w:val="none" w:sz="0" w:space="0" w:color="auto"/>
        <w:bottom w:val="none" w:sz="0" w:space="0" w:color="auto"/>
        <w:right w:val="none" w:sz="0" w:space="0" w:color="auto"/>
      </w:divBdr>
    </w:div>
    <w:div w:id="1409300851">
      <w:bodyDiv w:val="1"/>
      <w:marLeft w:val="0"/>
      <w:marRight w:val="0"/>
      <w:marTop w:val="0"/>
      <w:marBottom w:val="0"/>
      <w:divBdr>
        <w:top w:val="none" w:sz="0" w:space="0" w:color="auto"/>
        <w:left w:val="none" w:sz="0" w:space="0" w:color="auto"/>
        <w:bottom w:val="none" w:sz="0" w:space="0" w:color="auto"/>
        <w:right w:val="none" w:sz="0" w:space="0" w:color="auto"/>
      </w:divBdr>
    </w:div>
    <w:div w:id="1432119025">
      <w:bodyDiv w:val="1"/>
      <w:marLeft w:val="0"/>
      <w:marRight w:val="0"/>
      <w:marTop w:val="0"/>
      <w:marBottom w:val="0"/>
      <w:divBdr>
        <w:top w:val="none" w:sz="0" w:space="0" w:color="auto"/>
        <w:left w:val="none" w:sz="0" w:space="0" w:color="auto"/>
        <w:bottom w:val="none" w:sz="0" w:space="0" w:color="auto"/>
        <w:right w:val="none" w:sz="0" w:space="0" w:color="auto"/>
      </w:divBdr>
    </w:div>
    <w:div w:id="1519006121">
      <w:bodyDiv w:val="1"/>
      <w:marLeft w:val="0"/>
      <w:marRight w:val="0"/>
      <w:marTop w:val="0"/>
      <w:marBottom w:val="0"/>
      <w:divBdr>
        <w:top w:val="none" w:sz="0" w:space="0" w:color="auto"/>
        <w:left w:val="none" w:sz="0" w:space="0" w:color="auto"/>
        <w:bottom w:val="none" w:sz="0" w:space="0" w:color="auto"/>
        <w:right w:val="none" w:sz="0" w:space="0" w:color="auto"/>
      </w:divBdr>
    </w:div>
    <w:div w:id="1525710720">
      <w:bodyDiv w:val="1"/>
      <w:marLeft w:val="0"/>
      <w:marRight w:val="0"/>
      <w:marTop w:val="0"/>
      <w:marBottom w:val="0"/>
      <w:divBdr>
        <w:top w:val="none" w:sz="0" w:space="0" w:color="auto"/>
        <w:left w:val="none" w:sz="0" w:space="0" w:color="auto"/>
        <w:bottom w:val="none" w:sz="0" w:space="0" w:color="auto"/>
        <w:right w:val="none" w:sz="0" w:space="0" w:color="auto"/>
      </w:divBdr>
    </w:div>
    <w:div w:id="1529685594">
      <w:bodyDiv w:val="1"/>
      <w:marLeft w:val="0"/>
      <w:marRight w:val="0"/>
      <w:marTop w:val="0"/>
      <w:marBottom w:val="0"/>
      <w:divBdr>
        <w:top w:val="none" w:sz="0" w:space="0" w:color="auto"/>
        <w:left w:val="none" w:sz="0" w:space="0" w:color="auto"/>
        <w:bottom w:val="none" w:sz="0" w:space="0" w:color="auto"/>
        <w:right w:val="none" w:sz="0" w:space="0" w:color="auto"/>
      </w:divBdr>
    </w:div>
    <w:div w:id="1531989578">
      <w:bodyDiv w:val="1"/>
      <w:marLeft w:val="0"/>
      <w:marRight w:val="0"/>
      <w:marTop w:val="0"/>
      <w:marBottom w:val="0"/>
      <w:divBdr>
        <w:top w:val="none" w:sz="0" w:space="0" w:color="auto"/>
        <w:left w:val="none" w:sz="0" w:space="0" w:color="auto"/>
        <w:bottom w:val="none" w:sz="0" w:space="0" w:color="auto"/>
        <w:right w:val="none" w:sz="0" w:space="0" w:color="auto"/>
      </w:divBdr>
    </w:div>
    <w:div w:id="1571697645">
      <w:bodyDiv w:val="1"/>
      <w:marLeft w:val="0"/>
      <w:marRight w:val="0"/>
      <w:marTop w:val="0"/>
      <w:marBottom w:val="0"/>
      <w:divBdr>
        <w:top w:val="none" w:sz="0" w:space="0" w:color="auto"/>
        <w:left w:val="none" w:sz="0" w:space="0" w:color="auto"/>
        <w:bottom w:val="none" w:sz="0" w:space="0" w:color="auto"/>
        <w:right w:val="none" w:sz="0" w:space="0" w:color="auto"/>
      </w:divBdr>
    </w:div>
    <w:div w:id="1616256032">
      <w:bodyDiv w:val="1"/>
      <w:marLeft w:val="0"/>
      <w:marRight w:val="0"/>
      <w:marTop w:val="0"/>
      <w:marBottom w:val="0"/>
      <w:divBdr>
        <w:top w:val="none" w:sz="0" w:space="0" w:color="auto"/>
        <w:left w:val="none" w:sz="0" w:space="0" w:color="auto"/>
        <w:bottom w:val="none" w:sz="0" w:space="0" w:color="auto"/>
        <w:right w:val="none" w:sz="0" w:space="0" w:color="auto"/>
      </w:divBdr>
    </w:div>
    <w:div w:id="1646547469">
      <w:bodyDiv w:val="1"/>
      <w:marLeft w:val="0"/>
      <w:marRight w:val="0"/>
      <w:marTop w:val="0"/>
      <w:marBottom w:val="0"/>
      <w:divBdr>
        <w:top w:val="none" w:sz="0" w:space="0" w:color="auto"/>
        <w:left w:val="none" w:sz="0" w:space="0" w:color="auto"/>
        <w:bottom w:val="none" w:sz="0" w:space="0" w:color="auto"/>
        <w:right w:val="none" w:sz="0" w:space="0" w:color="auto"/>
      </w:divBdr>
    </w:div>
    <w:div w:id="1690986071">
      <w:bodyDiv w:val="1"/>
      <w:marLeft w:val="0"/>
      <w:marRight w:val="0"/>
      <w:marTop w:val="0"/>
      <w:marBottom w:val="0"/>
      <w:divBdr>
        <w:top w:val="none" w:sz="0" w:space="0" w:color="auto"/>
        <w:left w:val="none" w:sz="0" w:space="0" w:color="auto"/>
        <w:bottom w:val="none" w:sz="0" w:space="0" w:color="auto"/>
        <w:right w:val="none" w:sz="0" w:space="0" w:color="auto"/>
      </w:divBdr>
    </w:div>
    <w:div w:id="1700473492">
      <w:bodyDiv w:val="1"/>
      <w:marLeft w:val="0"/>
      <w:marRight w:val="0"/>
      <w:marTop w:val="0"/>
      <w:marBottom w:val="0"/>
      <w:divBdr>
        <w:top w:val="none" w:sz="0" w:space="0" w:color="auto"/>
        <w:left w:val="none" w:sz="0" w:space="0" w:color="auto"/>
        <w:bottom w:val="none" w:sz="0" w:space="0" w:color="auto"/>
        <w:right w:val="none" w:sz="0" w:space="0" w:color="auto"/>
      </w:divBdr>
    </w:div>
    <w:div w:id="1718115794">
      <w:bodyDiv w:val="1"/>
      <w:marLeft w:val="0"/>
      <w:marRight w:val="0"/>
      <w:marTop w:val="0"/>
      <w:marBottom w:val="0"/>
      <w:divBdr>
        <w:top w:val="none" w:sz="0" w:space="0" w:color="auto"/>
        <w:left w:val="none" w:sz="0" w:space="0" w:color="auto"/>
        <w:bottom w:val="none" w:sz="0" w:space="0" w:color="auto"/>
        <w:right w:val="none" w:sz="0" w:space="0" w:color="auto"/>
      </w:divBdr>
    </w:div>
    <w:div w:id="1744598757">
      <w:bodyDiv w:val="1"/>
      <w:marLeft w:val="0"/>
      <w:marRight w:val="0"/>
      <w:marTop w:val="0"/>
      <w:marBottom w:val="0"/>
      <w:divBdr>
        <w:top w:val="none" w:sz="0" w:space="0" w:color="auto"/>
        <w:left w:val="none" w:sz="0" w:space="0" w:color="auto"/>
        <w:bottom w:val="none" w:sz="0" w:space="0" w:color="auto"/>
        <w:right w:val="none" w:sz="0" w:space="0" w:color="auto"/>
      </w:divBdr>
    </w:div>
    <w:div w:id="1756316617">
      <w:bodyDiv w:val="1"/>
      <w:marLeft w:val="0"/>
      <w:marRight w:val="0"/>
      <w:marTop w:val="0"/>
      <w:marBottom w:val="0"/>
      <w:divBdr>
        <w:top w:val="none" w:sz="0" w:space="0" w:color="auto"/>
        <w:left w:val="none" w:sz="0" w:space="0" w:color="auto"/>
        <w:bottom w:val="none" w:sz="0" w:space="0" w:color="auto"/>
        <w:right w:val="none" w:sz="0" w:space="0" w:color="auto"/>
      </w:divBdr>
    </w:div>
    <w:div w:id="1761215265">
      <w:bodyDiv w:val="1"/>
      <w:marLeft w:val="0"/>
      <w:marRight w:val="0"/>
      <w:marTop w:val="0"/>
      <w:marBottom w:val="0"/>
      <w:divBdr>
        <w:top w:val="none" w:sz="0" w:space="0" w:color="auto"/>
        <w:left w:val="none" w:sz="0" w:space="0" w:color="auto"/>
        <w:bottom w:val="none" w:sz="0" w:space="0" w:color="auto"/>
        <w:right w:val="none" w:sz="0" w:space="0" w:color="auto"/>
      </w:divBdr>
    </w:div>
    <w:div w:id="1791781780">
      <w:bodyDiv w:val="1"/>
      <w:marLeft w:val="0"/>
      <w:marRight w:val="0"/>
      <w:marTop w:val="0"/>
      <w:marBottom w:val="0"/>
      <w:divBdr>
        <w:top w:val="none" w:sz="0" w:space="0" w:color="auto"/>
        <w:left w:val="none" w:sz="0" w:space="0" w:color="auto"/>
        <w:bottom w:val="none" w:sz="0" w:space="0" w:color="auto"/>
        <w:right w:val="none" w:sz="0" w:space="0" w:color="auto"/>
      </w:divBdr>
    </w:div>
    <w:div w:id="1834252266">
      <w:bodyDiv w:val="1"/>
      <w:marLeft w:val="0"/>
      <w:marRight w:val="0"/>
      <w:marTop w:val="0"/>
      <w:marBottom w:val="0"/>
      <w:divBdr>
        <w:top w:val="none" w:sz="0" w:space="0" w:color="auto"/>
        <w:left w:val="none" w:sz="0" w:space="0" w:color="auto"/>
        <w:bottom w:val="none" w:sz="0" w:space="0" w:color="auto"/>
        <w:right w:val="none" w:sz="0" w:space="0" w:color="auto"/>
      </w:divBdr>
    </w:div>
    <w:div w:id="1842888053">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865286384">
      <w:bodyDiv w:val="1"/>
      <w:marLeft w:val="0"/>
      <w:marRight w:val="0"/>
      <w:marTop w:val="0"/>
      <w:marBottom w:val="0"/>
      <w:divBdr>
        <w:top w:val="none" w:sz="0" w:space="0" w:color="auto"/>
        <w:left w:val="none" w:sz="0" w:space="0" w:color="auto"/>
        <w:bottom w:val="none" w:sz="0" w:space="0" w:color="auto"/>
        <w:right w:val="none" w:sz="0" w:space="0" w:color="auto"/>
      </w:divBdr>
    </w:div>
    <w:div w:id="1941599258">
      <w:bodyDiv w:val="1"/>
      <w:marLeft w:val="0"/>
      <w:marRight w:val="0"/>
      <w:marTop w:val="0"/>
      <w:marBottom w:val="0"/>
      <w:divBdr>
        <w:top w:val="none" w:sz="0" w:space="0" w:color="auto"/>
        <w:left w:val="none" w:sz="0" w:space="0" w:color="auto"/>
        <w:bottom w:val="none" w:sz="0" w:space="0" w:color="auto"/>
        <w:right w:val="none" w:sz="0" w:space="0" w:color="auto"/>
      </w:divBdr>
    </w:div>
    <w:div w:id="1969968408">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 w:id="2035114177">
      <w:bodyDiv w:val="1"/>
      <w:marLeft w:val="0"/>
      <w:marRight w:val="0"/>
      <w:marTop w:val="0"/>
      <w:marBottom w:val="0"/>
      <w:divBdr>
        <w:top w:val="none" w:sz="0" w:space="0" w:color="auto"/>
        <w:left w:val="none" w:sz="0" w:space="0" w:color="auto"/>
        <w:bottom w:val="none" w:sz="0" w:space="0" w:color="auto"/>
        <w:right w:val="none" w:sz="0" w:space="0" w:color="auto"/>
      </w:divBdr>
    </w:div>
    <w:div w:id="2037348426">
      <w:bodyDiv w:val="1"/>
      <w:marLeft w:val="0"/>
      <w:marRight w:val="0"/>
      <w:marTop w:val="0"/>
      <w:marBottom w:val="0"/>
      <w:divBdr>
        <w:top w:val="none" w:sz="0" w:space="0" w:color="auto"/>
        <w:left w:val="none" w:sz="0" w:space="0" w:color="auto"/>
        <w:bottom w:val="none" w:sz="0" w:space="0" w:color="auto"/>
        <w:right w:val="none" w:sz="0" w:space="0" w:color="auto"/>
      </w:divBdr>
    </w:div>
    <w:div w:id="2048946059">
      <w:bodyDiv w:val="1"/>
      <w:marLeft w:val="0"/>
      <w:marRight w:val="0"/>
      <w:marTop w:val="0"/>
      <w:marBottom w:val="0"/>
      <w:divBdr>
        <w:top w:val="none" w:sz="0" w:space="0" w:color="auto"/>
        <w:left w:val="none" w:sz="0" w:space="0" w:color="auto"/>
        <w:bottom w:val="none" w:sz="0" w:space="0" w:color="auto"/>
        <w:right w:val="none" w:sz="0" w:space="0" w:color="auto"/>
      </w:divBdr>
    </w:div>
    <w:div w:id="2051807857">
      <w:bodyDiv w:val="1"/>
      <w:marLeft w:val="0"/>
      <w:marRight w:val="0"/>
      <w:marTop w:val="0"/>
      <w:marBottom w:val="0"/>
      <w:divBdr>
        <w:top w:val="none" w:sz="0" w:space="0" w:color="auto"/>
        <w:left w:val="none" w:sz="0" w:space="0" w:color="auto"/>
        <w:bottom w:val="none" w:sz="0" w:space="0" w:color="auto"/>
        <w:right w:val="none" w:sz="0" w:space="0" w:color="auto"/>
      </w:divBdr>
    </w:div>
    <w:div w:id="2059891987">
      <w:bodyDiv w:val="1"/>
      <w:marLeft w:val="0"/>
      <w:marRight w:val="0"/>
      <w:marTop w:val="0"/>
      <w:marBottom w:val="0"/>
      <w:divBdr>
        <w:top w:val="none" w:sz="0" w:space="0" w:color="auto"/>
        <w:left w:val="none" w:sz="0" w:space="0" w:color="auto"/>
        <w:bottom w:val="none" w:sz="0" w:space="0" w:color="auto"/>
        <w:right w:val="none" w:sz="0" w:space="0" w:color="auto"/>
      </w:divBdr>
    </w:div>
    <w:div w:id="211767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proposify.com/blog/executive-summary"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inc.com/geoffrey-james/how-to-write-a-compelling-executive-summ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53</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28</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54</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
    <b:Tag>Jus19</b:Tag>
    <b:SourceType>Report</b:SourceType>
    <b:Guid>{E688C179-BF12-4DA0-BD3B-F55968445AEE}</b:Guid>
    <b:Title>Justice For All</b:Title>
    <b:Year>2019</b:Year>
    <b:URL>https://www.hiil.org/news/justice-for-all-a-report-by-the-task-force-on-justice/</b:URL>
    <b:Author>
      <b:Author>
        <b:Corporate>Task Force on Justice</b:Corporate>
      </b:Author>
    </b:Author>
    <b:RefOrder>8</b:RefOrder>
  </b:Source>
  <b:Source>
    <b:Tag>Uni12</b:Tag>
    <b:SourceType>Book</b:SourceType>
    <b:Guid>{6FA5BE44-71DD-421D-9AD7-C5A7B2C071E4}</b:Guid>
    <b:Title>Access to Justice Assessments in the Asia Pacific: A Review of Experiences and Tools from the Region</b:Title>
    <b:Year>2012</b:Year>
    <b:Publisher>Asia-Pacific Regional Centre</b:Publisher>
    <b:City>Bangkok, Thailand</b:City>
    <b:Author>
      <b:Author>
        <b:Corporate>United Nations Development Programme</b:Corporate>
      </b:Author>
    </b:Author>
    <b:RefOrder>9</b:RefOrder>
  </b:Source>
  <b:Source>
    <b:Tag>Okoro</b:Tag>
    <b:SourceType>JournalArticle</b:SourceType>
    <b:Guid>{2A5872DF-A53F-4B6D-B18D-43FD1CF20A91}</b:Guid>
    <b:Title>Access to Justice: The Role of Legal Aid in Society</b:Title>
    <b:Year>2022</b:Year>
    <b:URL>https://journalisslp.com/index.php/isslp/article/view/12</b:URL>
    <b:Author>
      <b:Author>
        <b:NameList>
          <b:Person>
            <b:Last>Okoro</b:Last>
            <b:First>Agwu</b:First>
            <b:Middle>Sunday</b:Middle>
          </b:Person>
        </b:NameList>
      </b:Author>
    </b:Author>
    <b:JournalName>Interdisciplinary Studies in Society, Law, and Politics</b:JournalName>
    <b:Pages>34-41</b:Pages>
    <b:Volume>1</b:Volume>
    <b:Issue>2</b:Issue>
    <b:DOI> https://doi.org/10.61838/kman.isslp.1.2.6</b:DOI>
    <b:RefOrder>10</b:RefOrder>
  </b:Source>
  <b:Source>
    <b:Tag>Mar99</b:Tag>
    <b:SourceType>JournalArticle</b:SourceType>
    <b:Guid>{2B301BD6-DF9B-4A68-A5C8-FE0969F09188}</b:Guid>
    <b:Title>The Poor on Trials in the Philippine Justice System</b:Title>
    <b:Year>1999</b:Year>
    <b:Author>
      <b:Author>
        <b:NameList>
          <b:Person>
            <b:Last>Lopez</b:Last>
            <b:First>Maria</b:First>
            <b:Middle>Glenda S.</b:Middle>
          </b:Person>
        </b:NameList>
      </b:Author>
    </b:Author>
    <b:RefOrder>11</b:RefOrder>
  </b:Source>
  <b:Source>
    <b:Tag>Val16</b:Tag>
    <b:SourceType>JournalArticle</b:SourceType>
    <b:Guid>{1BBB3A91-C247-4E46-B529-4EAC7E6661AE}</b:Guid>
    <b:Author>
      <b:Author>
        <b:NameList>
          <b:Person>
            <b:Last>Valenzuela</b:Last>
            <b:First>Roy</b:First>
            <b:Middle>Panti</b:Middle>
          </b:Person>
        </b:NameList>
      </b:Author>
    </b:Author>
    <b:Title>Glimmers of hope: A report on the Philippine Criminal Justice System</b:Title>
    <b:JournalName>International Review of the Red Cross</b:JournalName>
    <b:Year>2016</b:Year>
    <b:Pages>845-849</b:Pages>
    <b:Volume>98</b:Volume>
    <b:Issue>903</b:Issue>
    <b:URL>https://www.cambridge.org/core/journals/international-review-of-the-red-cross/article/abs/glimmers-of-hope-a-report-on-the-philippine-criminal-justice-system/E3DAA3B12D95F9EC44796ADD78A9E627</b:URL>
    <b:DOI>https://doi.org/10.1017/S1816383117000716</b:DOI>
    <b:RefOrder>12</b:RefOrder>
  </b:Source>
  <b:Source>
    <b:Tag>Lod23</b:Tag>
    <b:SourceType>JournalArticle</b:SourceType>
    <b:Guid>{0041DB29-B852-4B1B-8F99-B1FC50625E97}</b:Guid>
    <b:Author>
      <b:Author>
        <b:NameList>
          <b:Person>
            <b:Last>Lodangco</b:Last>
            <b:First>Joseph</b:First>
            <b:Middle>M.</b:Middle>
          </b:Person>
        </b:NameList>
      </b:Author>
    </b:Author>
    <b:Title>Bias in the Law: A Definitive Look at Racial Prejudice in the Philippine Criminal Justice System: A Systematic Literature Review</b:Title>
    <b:JournalName>Journal of Advances in Humanities Research</b:JournalName>
    <b:Year>2023</b:Year>
    <b:Pages>9-33</b:Pages>
    <b:Volume>2</b:Volume>
    <b:Issue>3</b:Issue>
    <b:URL>https://www.jadhur.com/index.php/journal/article/view/133/35</b:URL>
    <b:DOI>https://doi.org/10.56868/jadhur.v2i3.133</b:DOI>
    <b:RefOrder>13</b:RefOrder>
  </b:Source>
  <b:Source>
    <b:Tag>Martin</b:Tag>
    <b:SourceType>JournalArticle</b:SourceType>
    <b:Guid>{87F6608A-925E-4DCC-B25C-77A6F0467CD1}</b:Guid>
    <b:Author>
      <b:Author>
        <b:NameList>
          <b:Person>
            <b:Last>Martin</b:Last>
            <b:First>Isabel</b:First>
            <b:Middle>Pefianco</b:Middle>
          </b:Person>
        </b:NameList>
      </b:Author>
    </b:Author>
    <b:Title>Expanding the Role of Philippine Languages in the Legal System: The Dim Prospects</b:Title>
    <b:JournalName>Asian Perspectives in the Arts and Humanities</b:JournalName>
    <b:Year>2012</b:Year>
    <b:Pages>1-14</b:Pages>
    <b:Volume>2</b:Volume>
    <b:Issue>1</b:Issue>
    <b:URL>https://archium.ateneo.edu/english-faculty-pubs/20/</b:URL>
    <b:RefOrder>14</b:RefOrder>
  </b:Source>
  <b:Source>
    <b:Tag>Jur25</b:Tag>
    <b:SourceType>JournalArticle</b:SourceType>
    <b:Guid>{27FD8BBC-1CFE-493A-BE7A-F9F93DFE1FD8}</b:Guid>
    <b:Author>
      <b:Author>
        <b:NameList>
          <b:Person>
            <b:Last>Juralyn M. Abayon</b:Last>
            <b:First>Van</b:First>
            <b:Middle>Ryan I. Alipoyo, Nancy E. Aranjuez</b:Middle>
          </b:Person>
        </b:NameList>
      </b:Author>
    </b:Author>
    <b:Title>Stories of Injustice: Lived Experiences of Victimization in the Philippines</b:Title>
    <b:JournalName>EPRA International Journal of Multidisplinary Research</b:JournalName>
    <b:Year>2025</b:Year>
    <b:Pages>776-785</b:Pages>
    <b:Volume>11</b:Volume>
    <b:Issue>4</b:Issue>
    <b:URL>https://eprajournals.com/IJMR/article/15770/abstract</b:URL>
    <b:DOI>https://doi.org/10.36713/epra21282</b:DOI>
    <b:RefOrder>15</b:RefOrder>
  </b:Source>
  <b:Source>
    <b:Tag>Cli</b:Tag>
    <b:SourceType>InternetSite</b:SourceType>
    <b:Guid>{17A0FA57-C37C-4887-9389-4CAD57DF0EB2}</b:Guid>
    <b:Title>Clio</b:Title>
    <b:Author>
      <b:Author>
        <b:Corporate>Clio</b:Corporate>
      </b:Author>
    </b:Author>
    <b:URL>https://www.clio.com/features/</b:URL>
    <b:RefOrder>16</b:RefOrder>
  </b:Source>
  <b:Source>
    <b:Tag>MyC25</b:Tag>
    <b:SourceType>InternetSite</b:SourceType>
    <b:Guid>{22CF9168-B9FA-4E5E-8B88-EFB1B3572941}</b:Guid>
    <b:Author>
      <b:Author>
        <b:Corporate>My Case</b:Corporate>
      </b:Author>
    </b:Author>
    <b:YearAccessed>2025</b:YearAccessed>
    <b:MonthAccessed>December</b:MonthAccessed>
    <b:DayAccessed>28</b:DayAccessed>
    <b:URL>https://www.mycase.com/features/client-portal/</b:URL>
    <b:RefOrder>17</b:RefOrder>
  </b:Source>
  <b:Source>
    <b:Tag>Pra</b:Tag>
    <b:SourceType>InternetSite</b:SourceType>
    <b:Guid>{A561AAC3-410A-4B65-8574-513CE5482664}</b:Guid>
    <b:Title>PracticePanther</b:Title>
    <b:URL>https://www.practicepanther.com/</b:URL>
    <b:RefOrder>18</b:RefOrder>
  </b:Source>
  <b:Source>
    <b:Tag>Mun24</b:Tag>
    <b:SourceType>JournalArticle</b:SourceType>
    <b:Guid>{B15DD78D-F644-4CD3-A137-326EA9487DA7}</b:Guid>
    <b:Title>Empowering Access to Justice through</b:Title>
    <b:Year>2024</b:Year>
    <b:URL>https://www.ijfmr.com/papers/2024/6/31915.pdf?utm_source=consensus</b:URL>
    <b:Author>
      <b:Author>
        <b:NameList>
          <b:Person>
            <b:Last>Munnangi</b:Last>
            <b:First>Sivasatyanarayanareddy</b:First>
          </b:Person>
        </b:NameList>
      </b:Author>
    </b:Author>
    <b:JournalName>International Journal for Multidisciplinary Research</b:JournalName>
    <b:Volume>6</b:Volume>
    <b:Issue>6</b:Issue>
    <b:RefOrder>19</b:RefOrder>
  </b:Source>
  <b:Source>
    <b:Tag>Nik25</b:Tag>
    <b:SourceType>JournalArticle</b:SourceType>
    <b:Guid>{8A43AFEC-EB72-4C1B-A77F-737465F2F96A}</b:Guid>
    <b:Title>E-Portal for Case Management using Artificial Intelligence</b:Title>
    <b:JournalName>International Journal of Scientific Research in Engineering and Management</b:JournalName>
    <b:Year>2025</b:Year>
    <b:Volume>9</b:Volume>
    <b:Issue>5</b:Issue>
    <b:DOI>10.55041/IJSREM47899</b:DOI>
    <b:Author>
      <b:Author>
        <b:NameList>
          <b:Person>
            <b:Last>Nikhil M</b:Last>
            <b:First>Harish</b:First>
            <b:Middle>G bagasar, Siri R Shetty</b:Middle>
          </b:Person>
        </b:NameList>
      </b:Author>
    </b:Author>
    <b:RefOrder>20</b:RefOrder>
  </b:Source>
  <b:Source>
    <b:Tag>Cli25</b:Tag>
    <b:SourceType>Report</b:SourceType>
    <b:Guid>{C4BC23E1-9A73-414A-AA67-A3D1CD0B94AE}</b:Guid>
    <b:Title>Legal Trends Report</b:Title>
    <b:Year>2025</b:Year>
    <b:Author>
      <b:Author>
        <b:Corporate>Clio</b:Corporate>
      </b:Author>
    </b:Author>
    <b:Publisher>Clio</b:Publisher>
    <b:URL>https://www.clio.com/wp-content/uploads/2025/09/2025-Legal-Trends-Report.pdf</b:URL>
    <b:RefOrder>21</b:RefOrder>
  </b:Source>
  <b:Source>
    <b:Tag>Ste19</b:Tag>
    <b:SourceType>JournalArticle</b:SourceType>
    <b:Guid>{109FF443-4847-41DD-B7C3-9550C148563E}</b:Guid>
    <b:Title>Community Legal Centres in the Digital Era: The Use of Digital Technologies in Queensland Community Legal Centres</b:Title>
    <b:Year>2019</b:Year>
    <b:Author>
      <b:Author>
        <b:NameList>
          <b:Person>
            <b:Last>Stebin Sam</b:Last>
            <b:First>Ashley</b:First>
            <b:Middle>Pearson</b:Middle>
          </b:Person>
        </b:NameList>
      </b:Author>
    </b:Author>
    <b:JournalName>Law, Technology and Humans</b:JournalName>
    <b:Pages>64-67</b:Pages>
    <b:URL>https://lthj.qut.edu.au/article/view/1305</b:URL>
    <b:DOI>https://doi.org/10.5204/lthj.v1i0.1305</b:DOI>
    <b:RefOrder>22</b:RefOrder>
  </b:Source>
  <b:Source>
    <b:Tag>Leg19</b:Tag>
    <b:SourceType>JournalArticle</b:SourceType>
    <b:Guid>{5D094FD3-B49F-4430-B207-2A4789936DB9}</b:Guid>
    <b:Title>Legal Technologies in Action: The Future of the Legal Market in Light of Disruptive Innovations</b:Title>
    <b:JournalName>Sustainability</b:JournalName>
    <b:Year>2019</b:Year>
    <b:Volume>11</b:Volume>
    <b:Issue>4</b:Issue>
    <b:URL>https://www.mdpi.com/2071-1050/11/4/1015</b:URL>
    <b:DOI>https://doi.org/10.3390/su11041015</b:DOI>
    <b:RefOrder>23</b:RefOrder>
  </b:Source>
  <b:Source>
    <b:Tag>Leg25</b:Tag>
    <b:SourceType>InternetSite</b:SourceType>
    <b:Guid>{34911DA4-7188-46BE-8A48-303003F7C393}</b:Guid>
    <b:Title>LegalServer</b:Title>
    <b:Author>
      <b:Author>
        <b:Corporate>LegalServer</b:Corporate>
      </b:Author>
    </b:Author>
    <b:YearAccessed>2025</b:YearAccessed>
    <b:MonthAccessed>December</b:MonthAccessed>
    <b:DayAccessed>28</b:DayAccessed>
    <b:URL>https://www.legalserver.org/features/</b:URL>
    <b:RefOrder>24</b:RefOrder>
  </b:Source>
  <b:Source>
    <b:Tag>Com28</b:Tag>
    <b:SourceType>InternetSite</b:SourceType>
    <b:Guid>{AE92BDC3-C7E4-4CCD-AEB7-2A8C887F958C}</b:Guid>
    <b:Author>
      <b:Author>
        <b:Corporate>Community Legal Centres</b:Corporate>
      </b:Author>
    </b:Author>
    <b:Title>Community Legal Centres</b:Title>
    <b:YearAccessed>28</b:YearAccessed>
    <b:MonthAccessed>December</b:MonthAccessed>
    <b:DayAccessed>28</b:DayAccessed>
    <b:URL>https://clcs.org.au/about-us/</b:URL>
    <b:RefOrder>25</b:RefOrder>
  </b:Source>
  <b:Source>
    <b:Tag>IPA21</b:Tag>
    <b:SourceType>InternetSite</b:SourceType>
    <b:Guid>{E88A00C1-EB9B-46D2-B082-E169916F24D4}</b:Guid>
    <b:Title>Impacts of Judicial Reform in Utilization of Electronic Court Systems on Court Congestion in the Philippines</b:Title>
    <b:Year>2021</b:Year>
    <b:URL>https://poverty-action.org/study/impacts-judicial-reform-utilization-electronic-court-systems-court-congestion-philippines</b:URL>
    <b:InternetSiteTitle>Innovations for Poverty Action</b:InternetSiteTitle>
    <b:Author>
      <b:Author>
        <b:NameList>
          <b:Person>
            <b:Last>Aniceto Orbeta</b:Last>
            <b:First>Vicente</b:First>
            <b:Middle>Paqueo, Bilal Siddiqi</b:Middle>
          </b:Person>
        </b:NameList>
      </b:Author>
    </b:Author>
    <b:RefOrder>26</b:RefOrder>
  </b:Source>
  <b:Source>
    <b:Tag>Gre20</b:Tag>
    <b:SourceType>JournalArticle</b:SourceType>
    <b:Guid>{894BC16D-D5A3-40D0-8249-B70082A603D8}</b:Guid>
    <b:Title>Designing and implementing e-justice systems: an information systems approach to regional trial court case docket management in northern Mindanao, Philippines</b:Title>
    <b:Year>2020</b:Year>
    <b:URL>https://zenodo.org/records/4459814</b:URL>
    <b:Author>
      <b:Author>
        <b:NameList>
          <b:Person>
            <b:Last>Grepon</b:Last>
            <b:First>Benzar</b:First>
            <b:Middle>Glen S.</b:Middle>
          </b:Person>
        </b:NameList>
      </b:Author>
    </b:Author>
    <b:JournalName>International Journal of Multidisciplinary Academic Research</b:JournalName>
    <b:Volume>8</b:Volume>
    <b:Issue>1</b:Issue>
    <b:DOI>https:// doi.org/10.5281/zenodo.4459814</b:DOI>
    <b:RefOrder>27</b:RefOrder>
  </b:Source>
  <b:Source>
    <b:Tag>Ric02</b:Tag>
    <b:SourceType>Report</b:SourceType>
    <b:Guid>{2F2D1AF8-73B3-4061-86E0-AB0917589EFA}</b:Guid>
    <b:Author>
      <b:Author>
        <b:NameList>
          <b:Person>
            <b:Last>Richard Moorhead</b:Last>
            <b:First>Avrom</b:First>
            <b:Middle>Sherr</b:Middle>
          </b:Person>
        </b:NameList>
      </b:Author>
    </b:Author>
    <b:Title>An Anatomy of Access: Evaluating Entry, Initial Advice, and Signposting Using Model Clients</b:Title>
    <b:Year>2002</b:Year>
    <b:Publisher>Legal Services Research Centre</b:Publisher>
    <b:URL>https://orca.cardiff.ac.uk/id/eprint/44851/1/modelclientpaper.pdf</b:URL>
    <b:RefOrder>29</b:RefOrder>
  </b:Source>
  <b:Source>
    <b:Tag>Jes11</b:Tag>
    <b:SourceType>JournalArticle</b:SourceType>
    <b:Guid>{42F4B35E-9525-434E-98FE-459B6851E2C2}</b:Guid>
    <b:Title>In Pursuit of Justice? Case Outcomes and the Delivery of</b:Title>
    <b:Year>2011</b:Year>
    <b:Author>
      <b:Author>
        <b:NameList>
          <b:Person>
            <b:Last>Steinberg</b:Last>
            <b:First>Jessica</b:First>
          </b:Person>
        </b:NameList>
      </b:Author>
    </b:Author>
    <b:JournalName>Georgetown Journal on Poverty Law &amp; Policy</b:JournalName>
    <b:Volume>18</b:Volume>
    <b:Issue>3</b:Issue>
    <b:URL>https://scholarship.law.gwu.edu/cgi/viewcontent.cgi?referer=&amp;httpsredir=1&amp;article=2112&amp;context=faculty_publications</b:URL>
    <b:RefOrder>30</b:RefOrder>
  </b:Source>
  <b:Source>
    <b:Tag>Ada22</b:Tag>
    <b:SourceType>JournalArticle</b:SourceType>
    <b:Guid>{3318877F-04F7-4600-8656-19397C8D16AD}</b:Guid>
    <b:Author>
      <b:Author>
        <b:NameList>
          <b:Person>
            <b:Last>Adawi</b:Last>
            <b:First>Jabeen</b:First>
          </b:Person>
        </b:NameList>
      </b:Author>
    </b:Author>
    <b:Title>Changing Every Wrong Door into the Right One:</b:Title>
    <b:JournalName>Georgetown Journal on Poverty Law and Policy</b:JournalName>
    <b:Year>2022</b:Year>
    <b:Volume>29</b:Volume>
    <b:Issue>3</b:Issue>
    <b:URL>https://www.law.georgetown.edu/poverty-journal/wp-content/uploads/sites/25/2022/07/Changing-Every-Wrong-Door-into-the-Right-One-Reforming-Legal-Services-Intake-to-Empower-Clients.pdf?utm_source=</b:URL>
    <b:RefOrder>31</b:RefOrder>
  </b:Source>
  <b:Source>
    <b:Tag>Man17</b:Tag>
    <b:SourceType>Report</b:SourceType>
    <b:Guid>{4686A698-7B2D-45F1-9979-9EBD86A0CD22}</b:Guid>
    <b:Author>
      <b:Author>
        <b:NameList>
          <b:Person>
            <b:Last>Mann</b:Last>
            <b:First>Jeet</b:First>
            <b:Middle>Singh</b:Middle>
          </b:Person>
        </b:NameList>
      </b:Author>
    </b:Author>
    <b:Title>Impact Analysis of the Legal Aid Services provided by Empaneled Legal Practitioners on the Legal Aid System in City of Delhi</b:Title>
    <b:Year>2017</b:Year>
    <b:URL>https://www.researchgate.net/publication/354199873_EMPIRICAL_RESEARCH_ON_LEGAL_AID_SERVICES?utm_source=</b:URL>
    <b:RefOrder>32</b:RefOrder>
  </b:Source>
  <b:Source>
    <b:Tag>Tho25</b:Tag>
    <b:SourceType>InternetSite</b:SourceType>
    <b:Guid>{761508E1-9EAC-4CB1-B012-3D76F570FF39}</b:Guid>
    <b:Title>Client collaboration: The evolution in law firms</b:Title>
    <b:Author>
      <b:Author>
        <b:Corporate>Thomson Reuters</b:Corporate>
      </b:Author>
    </b:Author>
    <b:YearAccessed>2025</b:YearAccessed>
    <b:MonthAccessed>December</b:MonthAccessed>
    <b:DayAccessed>28</b:DayAccessed>
    <b:URL>https://legal.thomsonreuters.com/en/insights/white-papers/client-collaboration-white-paper-the-evolution-in-law-firms</b:URL>
    <b:RefOrder>33</b:RefOrder>
  </b:Source>
  <b:Source>
    <b:Tag>Cli23</b:Tag>
    <b:SourceType>Report</b:SourceType>
    <b:Guid>{AC6FA0F6-E393-4F33-97CA-BA8AAF039B25}</b:Guid>
    <b:Title>Legal Trends Report</b:Title>
    <b:Year>2023</b:Year>
    <b:URL>https://www.clio.com/wp-content/uploads/2023/08/2023-LegalTrends-Report.pdf</b:URL>
    <b:Author>
      <b:Author>
        <b:Corporate>Clio</b:Corporate>
      </b:Author>
    </b:Author>
    <b:Publisher>Clio</b:Publisher>
    <b:RefOrder>34</b:RefOrder>
  </b:Source>
  <b:Source>
    <b:Tag>Hag18</b:Tag>
    <b:SourceType>JournalArticle</b:SourceType>
    <b:Guid>{B531CCC3-DC16-4470-9F39-006343AFEDFA}</b:Guid>
    <b:Author>
      <b:Author>
        <b:NameList>
          <b:Person>
            <b:Last>Hagan</b:Last>
            <b:First>Margaret</b:First>
            <b:Middle>D.</b:Middle>
          </b:Person>
        </b:NameList>
      </b:Author>
    </b:Author>
    <b:Title>A Human-Centered Design Approach to Access to Justice:</b:Title>
    <b:Year>2018</b:Year>
    <b:JournalName>Indiana Journal of Law and Social Equality</b:JournalName>
    <b:Volume>6</b:Volume>
    <b:Issue>2</b:Issue>
    <b:URL>https://www.repository.law.indiana.edu/cgi/viewcontent.cgi?article=1083&amp;context=ijlse</b:URL>
    <b:RefOrder>35</b:RefOrder>
  </b:Source>
  <b:Source>
    <b:Tag>San19</b:Tag>
    <b:SourceType>JournalArticle</b:SourceType>
    <b:Guid>{E6681FE6-6C2C-47D3-AC18-6D15BD0DCF65}</b:Guid>
    <b:Author>
      <b:Author>
        <b:NameList>
          <b:Person>
            <b:Last>Sandefur</b:Last>
            <b:First>Rebecca</b:First>
            <b:Middle>L.</b:Middle>
          </b:Person>
        </b:NameList>
      </b:Author>
    </b:Author>
    <b:Title>Access to What?</b:Title>
    <b:JournalName>Dædalus, the Journal of the American Academy of Arts &amp; Sciences</b:JournalName>
    <b:Year>2019</b:Year>
    <b:Pages>49-55</b:Pages>
    <b:Issue>1</b:Issue>
    <b:URL>https://www.amacad.org/sites/default/files/publication/downloads/19_Winter_Daedalus_Sandefur.pdf</b:URL>
    <b:DOI>doi:10.1162/DAED_a_00534</b:DOI>
    <b:RefOrder>36</b:RefOrder>
  </b:Source>
  <b:Source>
    <b:Tag>Gol03</b:Tag>
    <b:SourceType>Book</b:SourceType>
    <b:Guid>{9723A617-724D-48E6-A61A-ED3EE9C83FB8}</b:Guid>
    <b:Title>Beyond Rule of Law Orthodoxy: The Legal Empowerment Alternative</b:Title>
    <b:Year>2003</b:Year>
    <b:Author>
      <b:Author>
        <b:NameList>
          <b:Person>
            <b:Last>Golub</b:Last>
            <b:First>Stephen</b:First>
          </b:Person>
        </b:NameList>
      </b:Author>
    </b:Author>
    <b:City>Washington, USA</b:City>
    <b:Publisher>Carnegie Endowment for International Peace</b:Publisher>
    <b:URL>https://carnegie-production-assets.s3.amazonaws.com/static/files/files__wp41.pdf</b:URL>
    <b:RefOrder>37</b:RefOrder>
  </b:Source>
  <b:Source>
    <b:Tag>Rho03</b:Tag>
    <b:SourceType>JournalArticle</b:SourceType>
    <b:Guid>{03BFD208-CE29-45E4-821C-552D827ECC05}</b:Guid>
    <b:Title>Pro Bono in Principle and in Practice</b:Title>
    <b:Year>2003</b:Year>
    <b:Author>
      <b:Author>
        <b:NameList>
          <b:Person>
            <b:Last>Rhode</b:Last>
            <b:First>Deborah</b:First>
          </b:Person>
        </b:NameList>
      </b:Author>
    </b:Author>
    <b:URL>https://papers.ssrn.com/sol3/papers.cfm?abstract_id=458360</b:URL>
    <b:DOI>https://dx.doi.org/10.2139/ssrn.458360</b:DOI>
    <b:RefOrder>38</b:RefOrder>
  </b:Source>
  <b:Source>
    <b:Tag>Ame24</b:Tag>
    <b:SourceType>Report</b:SourceType>
    <b:Guid>{D77D0A9F-7B66-4667-AAF9-B4075A8014D8}</b:Guid>
    <b:Title>Supporting Justice V</b:Title>
    <b:Year>2024</b:Year>
    <b:Author>
      <b:Author>
        <b:Corporate>American Bar Association</b:Corporate>
      </b:Author>
    </b:Author>
    <b:Publisher>American Bar Association</b:Publisher>
    <b:City>Chicago, USA</b:City>
    <b:URL>https://www.americanbar.org/content/dam/aba/administrative/probono_public_service/other-documents/supporting-justice-v.pdf</b:URL>
    <b:RefOrder>39</b:RefOrder>
  </b:Source>
  <b:Source>
    <b:Tag>And04</b:Tag>
    <b:SourceType>JournalArticle</b:SourceType>
    <b:Guid>{3EC62520-82FA-46B1-8DF6-603E8F1F1827}</b:Guid>
    <b:Title>Continuing professional development: Developing a vision</b:Title>
    <b:Year>2004</b:Year>
    <b:Author>
      <b:Author>
        <b:NameList>
          <b:Person>
            <b:Last>Andrew Friedman</b:Last>
            <b:First>Mary</b:First>
            <b:Middle>Phillips</b:Middle>
          </b:Person>
        </b:NameList>
      </b:Author>
    </b:Author>
    <b:JournalName>Journal of Education and Work</b:JournalName>
    <b:Pages>361-376</b:Pages>
    <b:Volume>17</b:Volume>
    <b:Issue>3</b:Issue>
    <b:URL>https://www.researchgate.net/publication/240526678_Continuing_professional_development_Developing_a_vision</b:URL>
    <b:DOI>https://doi.org/10.1080/1363908042000267432</b:DOI>
    <b:RefOrder>40</b:RefOrder>
  </b:Source>
  <b:Source>
    <b:Tag>Law25</b:Tag>
    <b:SourceType>InternetSite</b:SourceType>
    <b:Guid>{12426C4C-A72F-4BFE-B44F-67FE412DE1F0}</b:Guid>
    <b:Title>Enhancing Competence &amp; CPD</b:Title>
    <b:Author>
      <b:Author>
        <b:Corporate>Law Society of Ontario</b:Corporate>
      </b:Author>
    </b:Author>
    <b:YearAccessed>2025</b:YearAccessed>
    <b:MonthAccessed>December</b:MonthAccessed>
    <b:DayAccessed>28</b:DayAccessed>
    <b:URL>https://lso.ca/lawyers/enhancing-competence</b:URL>
    <b:RefOrder>41</b:RefOrder>
  </b:Source>
  <b:Source>
    <b:Tag>Law24</b:Tag>
    <b:SourceType>Report</b:SourceType>
    <b:Guid>{7FCD1B3E-DBEF-4ACD-82B2-2855E84896BD}</b:Guid>
    <b:Title>Annual Report of the Complaints</b:Title>
    <b:Year>2024</b:Year>
    <b:URL>https://lawsocietyontario-dwd0dscmayfwh7bj.a01.azurefd.net/media/lso/media/about/convocation/2025/convocation-april-2025-professional-regulation-committee-report.pdf</b:URL>
    <b:Author>
      <b:Author>
        <b:Corporate>Law Society of Ontario</b:Corporate>
      </b:Author>
    </b:Author>
    <b:Publisher>Law Society of Ontario</b:Publisher>
    <b:RefOrder>42</b:RefOrder>
  </b:Source>
  <b:Source>
    <b:Tag>Sco10</b:Tag>
    <b:SourceType>JournalArticle</b:SourceType>
    <b:Guid>{D8C5EC0B-9972-424A-8C32-3708C324CEDA}</b:Guid>
    <b:Title>Managing Pro Bono: Doing Well by Doing Better</b:Title>
    <b:Year>2010</b:Year>
    <b:Author>
      <b:Author>
        <b:NameList>
          <b:Person>
            <b:Last>Scott L. Cummings</b:Last>
            <b:First>Deborah</b:First>
            <b:Middle>L. Rhode</b:Middle>
          </b:Person>
        </b:NameList>
      </b:Author>
    </b:Author>
    <b:JournalName>Fordham Law Review</b:JournalName>
    <b:Volume>78</b:Volume>
    <b:Issue>5</b:Issue>
    <b:URL>https://ir.lawnet.fordham.edu/cgi/viewcontent.cgi?article=4532&amp;context=flr</b:URL>
    <b:RefOrder>43</b:RefOrder>
  </b:Source>
  <b:Source>
    <b:Tag>Tho251</b:Tag>
    <b:SourceType>InternetSite</b:SourceType>
    <b:Guid>{E2A2B647-3296-415C-AB7F-141BD24CB1E5}</b:Guid>
    <b:Title>Stop grinding the gears</b:Title>
    <b:Author>
      <b:Author>
        <b:Corporate>Thomson Reuters</b:Corporate>
      </b:Author>
    </b:Author>
    <b:YearAccessed>2025</b:YearAccessed>
    <b:MonthAccessed>December </b:MonthAccessed>
    <b:DayAccessed>28</b:DayAccessed>
    <b:URL>https://legal.thomsonreuters.com/en/forms/technnology-adoption-white-paper?gatedContent=%252Fcontent%252Fewp-marketing-websites%252Flegal%252Fgl%252Fen%252Finsights%252Fwhite-papers%252Ftechnnology-adoption-white-paper&amp;utm_source=chatgpt.com</b:URL>
    <b:RefOrder>44</b:RefOrder>
  </b:Source>
  <b:Source>
    <b:Tag>Pam18</b:Tag>
    <b:SourceType>Book</b:SourceType>
    <b:Guid>{BDEDC2CE-2988-4EC2-85C8-4DA4EEA951AA}</b:Guid>
    <b:Title>Administrative Burden</b:Title>
    <b:Year>2018</b:Year>
    <b:URL>https://anzsog.edu.au/app/uploads/2022/06/Administrative-Burden-Policy-Making-by-Other-Means.pdf</b:URL>
    <b:Author>
      <b:Author>
        <b:NameList>
          <b:Person>
            <b:Last>Pamela Herd</b:Last>
            <b:First>Donald</b:First>
            <b:Middle>P. Moynihan</b:Middle>
          </b:Person>
        </b:NameList>
      </b:Author>
    </b:Author>
    <b:BookTitle>Administrative Burden: Policymaking by Other Means</b:BookTitle>
    <b:Publisher>Russell Sage Foundation</b:Publisher>
    <b:RefOrder>45</b:RefOrder>
  </b:Source>
  <b:Source>
    <b:Tag>Aus25</b:Tag>
    <b:SourceType>InternetSite</b:SourceType>
    <b:Guid>{DD065F30-7D30-4D7C-9E3D-02EE8C0D1B9C}</b:Guid>
    <b:Author>
      <b:Author>
        <b:Corporate>Australia Pro Bono Centre</b:Corporate>
      </b:Author>
    </b:Author>
    <b:YearAccessed>2025</b:YearAccessed>
    <b:MonthAccessed>December</b:MonthAccessed>
    <b:DayAccessed>28</b:DayAccessed>
    <b:URL>https://www.probonocentre.org.au/</b:URL>
    <b:RefOrder>46</b:RefOrder>
  </b:Source>
  <b:Source>
    <b:Tag>Leg251</b:Tag>
    <b:SourceType>InternetSite</b:SourceType>
    <b:Guid>{0C149813-A056-4D92-8D9A-EC0C3046282F}</b:Guid>
    <b:Author>
      <b:Author>
        <b:Corporate>Legal Services Corporation</b:Corporate>
      </b:Author>
    </b:Author>
    <b:YearAccessed>2025</b:YearAccessed>
    <b:MonthAccessed>December</b:MonthAccessed>
    <b:DayAccessed>28</b:DayAccessed>
    <b:URL>https://www.lsc.gov/50th-annual-report</b:URL>
    <b:RefOrder>47</b:RefOrder>
  </b:Source>
  <b:Source>
    <b:Tag>Cas25</b:Tag>
    <b:SourceType>InternetSite</b:SourceType>
    <b:Guid>{667E5578-1A9F-47E7-8CD9-C08FBF44545B}</b:Guid>
    <b:Author>
      <b:Author>
        <b:Corporate>Case Status</b:Corporate>
      </b:Author>
    </b:Author>
    <b:YearAccessed>2025</b:YearAccessed>
    <b:MonthAccessed>December</b:MonthAccessed>
    <b:DayAccessed>28</b:DayAccessed>
    <b:URL>https://www.casestatus.com/</b:URL>
    <b:RefOrder>48</b:RefOrder>
  </b:Source>
  <b:Source>
    <b:Tag>Leg252</b:Tag>
    <b:SourceType>InternetSite</b:SourceType>
    <b:Guid>{61192D15-AA90-4624-ACD1-F209D635F86D}</b:Guid>
    <b:Author>
      <b:Author>
        <b:Corporate>Legal Aid New South Wales</b:Corporate>
      </b:Author>
    </b:Author>
    <b:YearAccessed>2025</b:YearAccessed>
    <b:MonthAccessed>December</b:MonthAccessed>
    <b:DayAccessed>28</b:DayAccessed>
    <b:URL>https://www.legalaid.nsw.gov.au/about-us/annual-reports/annual-report-2024-25</b:URL>
    <b:RefOrder>49</b:RefOrder>
  </b:Source>
  <b:Source>
    <b:Tag>NYC25</b:Tag>
    <b:SourceType>InternetSite</b:SourceType>
    <b:Guid>{CAA99D8F-D3F8-4A1D-B2EB-4F6910BD5B1D}</b:Guid>
    <b:Author>
      <b:Author>
        <b:Corporate>NYCourts.Gov</b:Corporate>
      </b:Author>
    </b:Author>
    <b:YearAccessed>2025</b:YearAccessed>
    <b:MonthAccessed>December</b:MonthAccessed>
    <b:DayAccessed>28</b:DayAccessed>
    <b:URL>https://ww2.nycourts.gov/attorneys/probono/reportingreqs-intro.shtml</b:URL>
    <b:RefOrder>50</b:RefOrder>
  </b:Source>
  <b:Source>
    <b:Tag>Ame25</b:Tag>
    <b:SourceType>InternetSite</b:SourceType>
    <b:Guid>{AC48E934-D205-4856-BE96-4E0573DCA864}</b:Guid>
    <b:Author>
      <b:Author>
        <b:Corporate>American Bar Association</b:Corporate>
      </b:Author>
    </b:Author>
    <b:YearAccessed>2025</b:YearAccessed>
    <b:MonthAccessed>December</b:MonthAccessed>
    <b:DayAccessed>28</b:DayAccessed>
    <b:URL>https://www.americanbar.org/groups/legal_aid_indigent_defense/</b:URL>
    <b:RefOrder>51</b:RefOrder>
  </b:Source>
  <b:Source>
    <b:Tag>Pub25</b:Tag>
    <b:SourceType>InternetSite</b:SourceType>
    <b:Guid>{E8733CD9-2576-4468-8C78-829FEC837B2C}</b:Guid>
    <b:Author>
      <b:Author>
        <b:Corporate>Public Attorney's Office</b:Corporate>
      </b:Author>
    </b:Author>
    <b:YearAccessed>2025</b:YearAccessed>
    <b:MonthAccessed>December</b:MonthAccessed>
    <b:DayAccessed>28</b:DayAccessed>
    <b:URL>https://pao.gov.ph/office-policy-references/pao-operations-manual-specific-mandates/</b:URL>
    <b:RefOrder>52</b:RefOrder>
  </b:Source>
</b:Sources>
</file>

<file path=customXml/itemProps1.xml><?xml version="1.0" encoding="utf-8"?>
<ds:datastoreItem xmlns:ds="http://schemas.openxmlformats.org/officeDocument/2006/customXml" ds:itemID="{462B7874-1C00-49D1-A2BA-7B8E02F18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37</Pages>
  <Words>8199</Words>
  <Characters>50916</Characters>
  <Application>Microsoft Office Word</Application>
  <DocSecurity>0</DocSecurity>
  <Lines>1241</Lines>
  <Paragraphs>537</Paragraphs>
  <ScaleCrop>false</ScaleCrop>
  <Company/>
  <LinksUpToDate>false</LinksUpToDate>
  <CharactersWithSpaces>58578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98</cp:revision>
  <dcterms:created xsi:type="dcterms:W3CDTF">2025-12-02T07:00:00Z</dcterms:created>
  <dcterms:modified xsi:type="dcterms:W3CDTF">2026-01-10T05:43:00Z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