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49F70" w14:textId="1F2591E4" w:rsidR="008A0A04" w:rsidRPr="008A0A04" w:rsidRDefault="008A0A04" w:rsidP="008A0A04">
      <w:pPr>
        <w:shd w:val="clear" w:color="auto" w:fill="FFFFFF"/>
        <w:spacing w:before="450" w:after="450" w:line="240" w:lineRule="auto"/>
        <w:ind w:left="450" w:right="450"/>
        <w:outlineLvl w:val="0"/>
        <w:rPr>
          <w:rFonts w:ascii="Verdana" w:eastAsia="Times New Roman" w:hAnsi="Verdana" w:cs="Times New Roman"/>
          <w:b/>
          <w:bCs/>
          <w:color w:val="0404B4"/>
          <w:kern w:val="36"/>
          <w:sz w:val="27"/>
          <w:szCs w:val="27"/>
          <w:lang w:eastAsia="ru-RU"/>
        </w:rPr>
      </w:pPr>
      <w:r w:rsidRPr="008A0A04">
        <w:rPr>
          <w:rFonts w:ascii="Verdana" w:eastAsia="Times New Roman" w:hAnsi="Verdana" w:cs="Times New Roman"/>
          <w:b/>
          <w:bCs/>
          <w:color w:val="0404B4"/>
          <w:kern w:val="36"/>
          <w:sz w:val="27"/>
          <w:szCs w:val="27"/>
          <w:lang w:eastAsia="ru-RU"/>
        </w:rPr>
        <w:t>Лабораторная работа. Разработка модульной структуры программного обеспечения</w:t>
      </w:r>
    </w:p>
    <w:tbl>
      <w:tblPr>
        <w:tblpPr w:leftFromText="45" w:rightFromText="45" w:vertAnchor="text"/>
        <w:tblW w:w="4500" w:type="dxa"/>
        <w:tblCellSpacing w:w="37" w:type="dxa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500"/>
      </w:tblGrid>
      <w:tr w:rsidR="008A0A04" w:rsidRPr="008A0A04" w14:paraId="7FC63D66" w14:textId="77777777" w:rsidTr="008A0A04">
        <w:trPr>
          <w:tblCellSpacing w:w="37" w:type="dxa"/>
        </w:trPr>
        <w:tc>
          <w:tcPr>
            <w:tcW w:w="0" w:type="auto"/>
            <w:shd w:val="clear" w:color="auto" w:fill="FFFFFF"/>
            <w:hideMark/>
          </w:tcPr>
          <w:p w14:paraId="70657855" w14:textId="77777777" w:rsidR="008A0A04" w:rsidRPr="008A0A04" w:rsidRDefault="008A0A04" w:rsidP="008A0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32E813D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Целью лабораторной работы является изучение процесса разработки модульной структуры программного обеспечения, осуществляемого с помощью структурных карт Константайна.</w:t>
      </w:r>
    </w:p>
    <w:p w14:paraId="5A2105DB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b/>
          <w:bCs/>
          <w:color w:val="424242"/>
          <w:sz w:val="23"/>
          <w:szCs w:val="23"/>
          <w:lang w:eastAsia="ru-RU"/>
        </w:rPr>
        <w:t>Требования к содержанию, оформлению и порядку выполнения</w:t>
      </w:r>
    </w:p>
    <w:p w14:paraId="3FEA96C6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Отчет по выполнению лабораторной работы должен содержать: титульный лист, название работы, цель работы и содержательную часть.</w:t>
      </w:r>
    </w:p>
    <w:p w14:paraId="25A6F935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В содержательной части отчета по выполнению лабораторной работы для своего варианта требуется привести структурные карты с подробными комментариями к принятым решениям и построенным диаграммам.</w:t>
      </w:r>
    </w:p>
    <w:p w14:paraId="11B3207A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b/>
          <w:bCs/>
          <w:color w:val="424242"/>
          <w:sz w:val="23"/>
          <w:szCs w:val="23"/>
          <w:lang w:eastAsia="ru-RU"/>
        </w:rPr>
        <w:t>Теоретическая часть</w:t>
      </w:r>
    </w:p>
    <w:p w14:paraId="1FF1A0F8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Теоретические сведения для выполнения лабораторной работы приведены в разделе 3.4 учебно-методического пособия.</w:t>
      </w:r>
    </w:p>
    <w:p w14:paraId="13B909DC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b/>
          <w:bCs/>
          <w:color w:val="424242"/>
          <w:sz w:val="23"/>
          <w:szCs w:val="23"/>
          <w:lang w:eastAsia="ru-RU"/>
        </w:rPr>
        <w:t>Общая постановка задачи</w:t>
      </w:r>
    </w:p>
    <w:p w14:paraId="3CBC0681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Осуществите разработку модульной структуры программного обеспечения задачи, выбранной в первой лабораторной работе, и оформите результат в виде структурной карты, при этом используйте программный продукт EasyCASE Professional Version 4.21.016. Прокомментируйте принятые решения.</w:t>
      </w:r>
    </w:p>
    <w:p w14:paraId="14524494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b/>
          <w:bCs/>
          <w:color w:val="424242"/>
          <w:sz w:val="23"/>
          <w:szCs w:val="23"/>
          <w:lang w:eastAsia="ru-RU"/>
        </w:rPr>
        <w:t>Список индивидуальных данных</w:t>
      </w:r>
    </w:p>
    <w:p w14:paraId="331DA0B5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Продолжается работа над задачей, выбранной в первой лабораторной работе.</w:t>
      </w:r>
    </w:p>
    <w:p w14:paraId="12AB0969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b/>
          <w:bCs/>
          <w:color w:val="424242"/>
          <w:sz w:val="23"/>
          <w:szCs w:val="23"/>
          <w:lang w:eastAsia="ru-RU"/>
        </w:rPr>
        <w:t>Пример выполнения работы</w:t>
      </w:r>
    </w:p>
    <w:p w14:paraId="4694C9D3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В соответствии с требованиями, предъявляемыми техническим заданием, и результатами внешнего проектирования (см. предыдущие лабораторные работы) разработаем модульную структуру подсистемы обслуживания клиента по его кредитной карте в банкомате.</w:t>
      </w:r>
    </w:p>
    <w:p w14:paraId="550F84D5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В составе программного обеспечения можно выделить следующие программные модули: Головной модуль (Main module), Модуль управления устройством считывания кредитной кары (Credit cart control module), Модуль аутентификации (Autentification module) и Модуль получения и обработки запроса на обслуживание (Reception and processing module). Кроме этого в состав ПО необходимо включить модуль данных кредитной карты (Credit cart data).</w:t>
      </w:r>
    </w:p>
    <w:p w14:paraId="4F67CFC5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Основной функцией Головного модуля является организация общего управления поведением подсистемы и выполняет вызов всех остальных программных модулей.</w:t>
      </w:r>
    </w:p>
    <w:p w14:paraId="5C9AA416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lastRenderedPageBreak/>
        <w:t>Модуль управления устройством считывания кредитной карты выполняет функции связанные с обработкой кредитной карты: ввод, считывание хранящейся на ней информации, удаление.</w:t>
      </w:r>
    </w:p>
    <w:p w14:paraId="3395D2EF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Модуль аутентификации выдает сообщение клиенту на ввод ключевых данных, выполняет получение пароля и проверку его правильности.</w:t>
      </w:r>
    </w:p>
    <w:p w14:paraId="15C9E6BB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Модуль получения и обработки запроса на обслуживание выполняет следующие функции: Получение запроса на обслуживание и проверка возможности его исполнения, Обработка запроса на обслуживание, включающая такие действия как:</w:t>
      </w:r>
    </w:p>
    <w:p w14:paraId="7DA5477B" w14:textId="77777777" w:rsidR="008A0A04" w:rsidRPr="008A0A04" w:rsidRDefault="008A0A04" w:rsidP="008A0A04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424242"/>
          <w:sz w:val="27"/>
          <w:szCs w:val="27"/>
          <w:lang w:eastAsia="ru-RU"/>
        </w:rPr>
      </w:pPr>
    </w:p>
    <w:p w14:paraId="48B438B0" w14:textId="77777777" w:rsidR="008A0A04" w:rsidRPr="008A0A04" w:rsidRDefault="008A0A04" w:rsidP="008A0A04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424242"/>
          <w:sz w:val="27"/>
          <w:szCs w:val="27"/>
          <w:lang w:eastAsia="ru-RU"/>
        </w:rPr>
      </w:pPr>
    </w:p>
    <w:p w14:paraId="44EF8D48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· обработка внутренней банковской документации по клиенту;</w:t>
      </w:r>
    </w:p>
    <w:p w14:paraId="350BD8BA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· распечатка баланса клиента;</w:t>
      </w:r>
    </w:p>
    <w:p w14:paraId="22861BAF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· выдача наличных денег и информирование компьютера банка об изъятых из банка деньгах;</w:t>
      </w:r>
    </w:p>
    <w:p w14:paraId="0DE0C053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· распечатка операции клиента.</w:t>
      </w:r>
    </w:p>
    <w:p w14:paraId="023EE907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На рис. Л5.1 приведена структурная карта, демонстрирующая отношения между указанными модулями системы.</w:t>
      </w:r>
    </w:p>
    <w:p w14:paraId="427E5FD9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8A0A04" w:rsidRPr="008A0A04" w14:paraId="1A671B59" w14:textId="77777777" w:rsidTr="008A0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EB6B" w14:textId="7A30A246" w:rsidR="008A0A04" w:rsidRPr="008A0A04" w:rsidRDefault="008A0A04" w:rsidP="008A0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0A0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A37A125" wp14:editId="403CDE80">
                  <wp:extent cx="5940425" cy="4817110"/>
                  <wp:effectExtent l="0" t="0" r="3175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81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0A04" w:rsidRPr="008A0A04" w14:paraId="5460BAC0" w14:textId="77777777" w:rsidTr="008A0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F702" w14:textId="77777777" w:rsidR="008A0A04" w:rsidRPr="008A0A04" w:rsidRDefault="008A0A04" w:rsidP="008A0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0A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Рис. Л5.1. Модульная структура программного обеспечения</w:t>
            </w:r>
          </w:p>
        </w:tc>
      </w:tr>
    </w:tbl>
    <w:p w14:paraId="1DE94C58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</w:t>
      </w:r>
    </w:p>
    <w:p w14:paraId="1A227CD3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Согласно этой диаграмме головной модуль обращается к модулям управления устройством считывания кредитной карты, аутентификации и получения и обработки запроса на обслуживание. Вызов указанных модулей осуществляется согласно внутренней логики головного модуля, реализующей следующий сценарий: При инициации действий со стороны клиента головной модуль вызывает модуль управления устройством считывания кредитной карты для ее ввода и считывания с нее информации. После завершения считывания управление возвращается головному модулю, который затем обращается к модулю аутентификации. Модуль аутентификации проверяет подлинность клиента и вместе с результатом этой проверки возвращает управление головному модулю. В зависимости от результатов аутентификации головной модуль либо вызывает модуль управления устройством считывания для удаления кредитной карты, либо обращается к модулю получения и обработки запроса на обслуживание для предоставления требуемого сервиса. Если осуществляется вызов получения и обработки запроса на обслуживание, то после завершения его работы головной модуль обращается к модулю управления устройством считывания для удаления кредитной карты.</w:t>
      </w:r>
    </w:p>
    <w:p w14:paraId="381B6E9D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Обмен данными между программными модулями осуществляется через общую область памяти, в которую модуль управления устройством считывания помещает данные о пароле (Parol), атрибуты клиента (Client Attributes) и лимит денег на счету (Limit of money). Модуль аутентификации получает из этой общей области памяти сведения о пароле и возвращает в головной модуль управляющий параметр Autentification flag, содержащий результат аутентификации. Модуль получения и обработки запроса на обслуживание для своей работы получает из общей области памяти атрибуты клиента и лимит денег на счету.</w:t>
      </w:r>
    </w:p>
    <w:p w14:paraId="0F6F4D36" w14:textId="77777777" w:rsidR="008A0A04" w:rsidRPr="008A0A04" w:rsidRDefault="008A0A04" w:rsidP="008A0A04">
      <w:pPr>
        <w:shd w:val="clear" w:color="auto" w:fill="FFFFFF"/>
        <w:spacing w:after="270" w:line="240" w:lineRule="auto"/>
        <w:jc w:val="center"/>
        <w:rPr>
          <w:rFonts w:ascii="Verdana" w:eastAsia="Times New Roman" w:hAnsi="Verdana" w:cs="Times New Roman"/>
          <w:color w:val="424242"/>
          <w:sz w:val="27"/>
          <w:szCs w:val="27"/>
          <w:lang w:eastAsia="ru-RU"/>
        </w:rPr>
      </w:pPr>
    </w:p>
    <w:p w14:paraId="3BF1D1BB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b/>
          <w:bCs/>
          <w:color w:val="424242"/>
          <w:sz w:val="23"/>
          <w:szCs w:val="23"/>
          <w:lang w:eastAsia="ru-RU"/>
        </w:rPr>
        <w:t>Контрольные вопросы к защите</w:t>
      </w:r>
    </w:p>
    <w:p w14:paraId="4707C6DA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1. Цель разработки модульной структуры.</w:t>
      </w:r>
    </w:p>
    <w:p w14:paraId="106483D2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2. Понятие программного модуля, передачи управления, организации связи по управлению и по данным.</w:t>
      </w:r>
    </w:p>
    <w:p w14:paraId="7B21D4F8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3. Виды связности модулей.</w:t>
      </w:r>
    </w:p>
    <w:p w14:paraId="5BF42B73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4. Виды целостности модулей.</w:t>
      </w:r>
    </w:p>
    <w:p w14:paraId="4133B045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5. Типовые модульные структуры.</w:t>
      </w:r>
    </w:p>
    <w:p w14:paraId="76FE2A91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6. Проектирование модульной структуры с помощью структурных карт.</w:t>
      </w:r>
    </w:p>
    <w:p w14:paraId="0FB40546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7. Построение структурных карт с помощью программного продукта EasyCASE Professional Version 4.21.016.</w:t>
      </w:r>
    </w:p>
    <w:p w14:paraId="083B0701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b/>
          <w:bCs/>
          <w:color w:val="424242"/>
          <w:sz w:val="23"/>
          <w:szCs w:val="23"/>
          <w:lang w:eastAsia="ru-RU"/>
        </w:rPr>
        <w:t>Способ оценки результатов</w:t>
      </w:r>
    </w:p>
    <w:p w14:paraId="5B886A28" w14:textId="77777777" w:rsidR="008A0A04" w:rsidRPr="008A0A04" w:rsidRDefault="008A0A04" w:rsidP="008A0A04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8A0A04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lastRenderedPageBreak/>
        <w:t>Критерии оценки результатов совпадают с критериями, определенными при описании лабораторной работы №1 в разделе "Способ оценки результатов".</w:t>
      </w:r>
    </w:p>
    <w:p w14:paraId="7B0212A3" w14:textId="77777777" w:rsidR="00AF59C4" w:rsidRDefault="00AF59C4"/>
    <w:sectPr w:rsidR="00AF5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9F"/>
    <w:rsid w:val="008A0A04"/>
    <w:rsid w:val="00910F9F"/>
    <w:rsid w:val="00AF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C3FB9"/>
  <w15:chartTrackingRefBased/>
  <w15:docId w15:val="{6C965640-0C05-4063-AB4B-7B93D9A2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0A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A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8A0A04"/>
    <w:rPr>
      <w:color w:val="0000FF"/>
      <w:u w:val="single"/>
    </w:rPr>
  </w:style>
  <w:style w:type="character" w:customStyle="1" w:styleId="currentmob">
    <w:name w:val="currentmob"/>
    <w:basedOn w:val="a0"/>
    <w:rsid w:val="008A0A04"/>
  </w:style>
  <w:style w:type="paragraph" w:styleId="a4">
    <w:name w:val="Normal (Web)"/>
    <w:basedOn w:val="a"/>
    <w:uiPriority w:val="99"/>
    <w:semiHidden/>
    <w:unhideWhenUsed/>
    <w:rsid w:val="008A0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A0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Sky</dc:creator>
  <cp:keywords/>
  <dc:description/>
  <cp:lastModifiedBy>Tony Sky</cp:lastModifiedBy>
  <cp:revision>2</cp:revision>
  <dcterms:created xsi:type="dcterms:W3CDTF">2021-05-21T01:26:00Z</dcterms:created>
  <dcterms:modified xsi:type="dcterms:W3CDTF">2021-05-21T01:27:00Z</dcterms:modified>
</cp:coreProperties>
</file>