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depression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N = 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Depression Inventory (BDI/BDI-II)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Calgary Depression Scale for Schizophrenia (CDSS)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Center for Epidemiological Studies-Depression (CES-D)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– Short Form (CDI-SF)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Depression Inventory (CDI)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Choice Health Experience Questionnaire (CHEQ)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Edinburgh Postnatal Depression Scale (EPDS)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Geriatric Depression Scale (GDS)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Hamilton Depression Rating Scale (HAM-D)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HIV/AIDS depression scale excluding items reflecting somatic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Montgomery Asberg Depression Rating Scale (MADRS)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 Rating Depression Scale (SDS)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Diagnostic Interview for Axis I Disorders (SCID-I)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n: Sum</w:t>
            </w:r>
          </w:p>
        </w:tc>
      </w:tr>
    </w:tbl>
    <w:p>
      <w:pPr>
        <w:pStyle w:val="Titre2"/>
      </w:pPr>
      <w:r>
        <w:t xml:space="preserve">anxiety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N = 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question Inventory developed by Shaheen and Rakhawy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Anxiety Inventory (BAI)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Beck Youth Inventories (BYI-II)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 and Adolescent Symptom Inventory-5 (CASI-5)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Clinical Anxiety Rating Scale (CARS)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DSM-IV-TR criteria Axis I -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four-dimensional symptom questionnaire (4DSQ)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Generalized Anxiety Disorder (GAD-7)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Hamilton Anxiety Rating Scale (HAM-A)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Hopkins Symptom Check List-25 (HSCL-25)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 (ICD-9)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Middlesex Hospital Questionnaire (MHQ)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Multidimensional Anxiety Scale for Children (MASC)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mYPAS (modified Yale Anxiety Scale)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 (RCMAS)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Revised Clinical Interview Schedule (RCIS)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Spielberger’s State-Trait Anxiety Inventory (STAI)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DSM-5 (SCID-5)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Taylor Manifest Anxiety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Temperament Evaluation of Memphis, Pisa, Paris, and San Diego Autoquestionnaire (TEMPS-A)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YPAS (Yale Anxiety Scale)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n: Sum</w:t>
            </w:r>
          </w:p>
        </w:tc>
      </w:tr>
    </w:tbl>
    <w:p>
      <w:pPr>
        <w:pStyle w:val="Titre2"/>
      </w:pPr>
      <w:r>
        <w:t xml:space="preserve">psychosis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N = 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10th international classification of mental and behavioural disorders (ICD-10)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for Children (BPRS-C)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 5th edition (DSM-5)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Five axis DSM IV clinical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Classification of Diseases, Tenth Revision, Clinical Modification (ICD-10-CM)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Kiddie-Schedule for Affective Disorders and Schizophrenia − Present and Lifetime Version (K-SADS-PL)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 version of Structured Clinical Interview for DSM-III-R (SCID-P)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Positive and Negative Syndrome Scale (PANSS)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SADS (Schedule for Affective Disorders and Schizophrenia)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Scale for Assessment of Negative Symptoms (SANS)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Scale for the Assessment of Positive Symptoms (SAPS)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Schizophrenia Cognition Rating Scale (SCoRS)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(Diagnostic Interview for Genetic Studies [DIGS])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n: Sum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2024-06-24T12:41:02Z</dcterms:modified>
  <cp:category/>
</cp:coreProperties>
</file>