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depression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Center for Epidemiological Studies-Depression (CES-D)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Edinburgh Postnatal Depression Scale (EPDS)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Depression Inventory (BDI/BDI-II)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Calgary Depression Scale for Schizophrenia (CDSS)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Hamilton Depression Rating Scale (HAM-D)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(CDI)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– Short Form (CDI-SF)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Geriatric Depression Scale (GDS)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Montgomery Asberg Depression Rating Scale (MADRS)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Self Rating Depression Scale (SDS)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Choice Health Experience Questionnaire (CHEQ)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HIV/AIDS depression scale excluding items reflecting somatic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Diagnostic Interview for Axis I Disorders (SCID-I)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anxiety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Spielberger’s State-Trait Anxiety Inventory (STAI)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 (RCMAS)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Anxiety Inventory (BAI)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– Short Form (CDI-SF)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Hamilton Anxiety Rating Scale (HAM-A)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Anxiety Rating Scale (CARS)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DSM-IV-TR criteria Axis I -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Hamilton Depression Rating Scale (HAM-D)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Multidimensional Anxiety Scale for Children (MASC)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mYPAS (modified Yale Anxiety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Taylor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YPAS (Yale Anxiety Scale)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psychosis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Positive and Negative Syndrome Scale (PANSS)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10th international classification of mental and behavioural disorders (ICD-10)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Scale for the Assessment of Positive Symptoms (SAPS)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for Children (BPRS-C)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 5th edition (DSM-5)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Five axis DSM IV 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Kiddie-Schedule for Affective Disorders and Schizophrenia − Present and Lifetime Version (K-SADS-PL)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version of Structured Clinical Interview for DSM-III-R (SCID-P)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SADS (Schedule for Affective Disorders and Schizophrenia)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Scale for Assessment of Negative Symptoms (SANS)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Schizophrenia Cognition Rating Scale (SCoRS)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(Diagnostic Interview for Genetic Studies [DIGS])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2024-04-29T15:39:53Z</dcterms:modified>
  <cp:category/>
</cp:coreProperties>
</file>