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683BA" w14:textId="2C9EF076" w:rsidR="00A66813" w:rsidRPr="00816086" w:rsidRDefault="00816086" w:rsidP="00816086">
      <w:pPr>
        <w:ind w:firstLine="0"/>
        <w:rPr>
          <w:b/>
          <w:color w:val="1F4E79" w:themeColor="accent1" w:themeShade="80"/>
          <w:sz w:val="26"/>
          <w:szCs w:val="26"/>
        </w:rPr>
      </w:pPr>
      <w:r w:rsidRPr="00816086">
        <w:rPr>
          <w:b/>
          <w:color w:val="1F4E79" w:themeColor="accent1" w:themeShade="80"/>
          <w:sz w:val="26"/>
          <w:szCs w:val="26"/>
        </w:rPr>
        <w:t xml:space="preserve">Childhood </w:t>
      </w:r>
      <w:r>
        <w:rPr>
          <w:b/>
          <w:color w:val="1F4E79" w:themeColor="accent1" w:themeShade="80"/>
          <w:sz w:val="26"/>
          <w:szCs w:val="26"/>
        </w:rPr>
        <w:t>D</w:t>
      </w:r>
      <w:r w:rsidRPr="00816086">
        <w:rPr>
          <w:b/>
          <w:color w:val="1F4E79" w:themeColor="accent1" w:themeShade="80"/>
          <w:sz w:val="26"/>
          <w:szCs w:val="26"/>
        </w:rPr>
        <w:t xml:space="preserve">iarrhoea </w:t>
      </w:r>
      <w:r>
        <w:rPr>
          <w:b/>
          <w:color w:val="1F4E79" w:themeColor="accent1" w:themeShade="80"/>
          <w:sz w:val="26"/>
          <w:szCs w:val="26"/>
        </w:rPr>
        <w:t>M</w:t>
      </w:r>
      <w:r w:rsidRPr="00816086">
        <w:rPr>
          <w:b/>
          <w:color w:val="1F4E79" w:themeColor="accent1" w:themeShade="80"/>
          <w:sz w:val="26"/>
          <w:szCs w:val="26"/>
        </w:rPr>
        <w:t>odule</w:t>
      </w:r>
    </w:p>
    <w:p w14:paraId="1023BD25" w14:textId="68C82FA3" w:rsidR="008078E4" w:rsidRDefault="006064EC">
      <w:pPr>
        <w:pStyle w:val="TOC1"/>
        <w:tabs>
          <w:tab w:val="right" w:pos="9742"/>
        </w:tabs>
        <w:rPr>
          <w:rFonts w:eastAsiaTheme="minorEastAsia" w:cstheme="minorBidi"/>
          <w:b w:val="0"/>
          <w:bCs w:val="0"/>
          <w:caps w:val="0"/>
          <w:noProof/>
          <w:u w:val="none"/>
          <w:lang w:eastAsia="en-GB"/>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58403238" w:history="1">
        <w:r w:rsidR="008078E4" w:rsidRPr="00A340C6">
          <w:rPr>
            <w:rStyle w:val="Hyperlink"/>
            <w:noProof/>
          </w:rPr>
          <w:t>Background</w:t>
        </w:r>
        <w:r w:rsidR="008078E4">
          <w:rPr>
            <w:noProof/>
            <w:webHidden/>
          </w:rPr>
          <w:tab/>
        </w:r>
        <w:r w:rsidR="008078E4">
          <w:rPr>
            <w:noProof/>
            <w:webHidden/>
          </w:rPr>
          <w:fldChar w:fldCharType="begin"/>
        </w:r>
        <w:r w:rsidR="008078E4">
          <w:rPr>
            <w:noProof/>
            <w:webHidden/>
          </w:rPr>
          <w:instrText xml:space="preserve"> PAGEREF _Toc58403238 \h </w:instrText>
        </w:r>
        <w:r w:rsidR="008078E4">
          <w:rPr>
            <w:noProof/>
            <w:webHidden/>
          </w:rPr>
        </w:r>
        <w:r w:rsidR="008078E4">
          <w:rPr>
            <w:noProof/>
            <w:webHidden/>
          </w:rPr>
          <w:fldChar w:fldCharType="separate"/>
        </w:r>
        <w:r w:rsidR="008078E4">
          <w:rPr>
            <w:noProof/>
            <w:webHidden/>
          </w:rPr>
          <w:t>2</w:t>
        </w:r>
        <w:r w:rsidR="008078E4">
          <w:rPr>
            <w:noProof/>
            <w:webHidden/>
          </w:rPr>
          <w:fldChar w:fldCharType="end"/>
        </w:r>
      </w:hyperlink>
    </w:p>
    <w:p w14:paraId="461BF40E" w14:textId="0D9729D8" w:rsidR="008078E4" w:rsidRDefault="004D4CD7">
      <w:pPr>
        <w:pStyle w:val="TOC2"/>
        <w:tabs>
          <w:tab w:val="right" w:pos="9742"/>
        </w:tabs>
        <w:rPr>
          <w:rFonts w:eastAsiaTheme="minorEastAsia" w:cstheme="minorBidi"/>
          <w:b w:val="0"/>
          <w:bCs w:val="0"/>
          <w:smallCaps w:val="0"/>
          <w:noProof/>
          <w:lang w:eastAsia="en-GB"/>
        </w:rPr>
      </w:pPr>
      <w:hyperlink w:anchor="_Toc58403239" w:history="1">
        <w:r w:rsidR="008078E4" w:rsidRPr="00A340C6">
          <w:rPr>
            <w:rStyle w:val="Hyperlink"/>
            <w:noProof/>
          </w:rPr>
          <w:t>The Thanzi La Onse (TLO) Model</w:t>
        </w:r>
        <w:r w:rsidR="008078E4">
          <w:rPr>
            <w:noProof/>
            <w:webHidden/>
          </w:rPr>
          <w:tab/>
        </w:r>
        <w:r w:rsidR="008078E4">
          <w:rPr>
            <w:noProof/>
            <w:webHidden/>
          </w:rPr>
          <w:fldChar w:fldCharType="begin"/>
        </w:r>
        <w:r w:rsidR="008078E4">
          <w:rPr>
            <w:noProof/>
            <w:webHidden/>
          </w:rPr>
          <w:instrText xml:space="preserve"> PAGEREF _Toc58403239 \h </w:instrText>
        </w:r>
        <w:r w:rsidR="008078E4">
          <w:rPr>
            <w:noProof/>
            <w:webHidden/>
          </w:rPr>
        </w:r>
        <w:r w:rsidR="008078E4">
          <w:rPr>
            <w:noProof/>
            <w:webHidden/>
          </w:rPr>
          <w:fldChar w:fldCharType="separate"/>
        </w:r>
        <w:r w:rsidR="008078E4">
          <w:rPr>
            <w:noProof/>
            <w:webHidden/>
          </w:rPr>
          <w:t>2</w:t>
        </w:r>
        <w:r w:rsidR="008078E4">
          <w:rPr>
            <w:noProof/>
            <w:webHidden/>
          </w:rPr>
          <w:fldChar w:fldCharType="end"/>
        </w:r>
      </w:hyperlink>
    </w:p>
    <w:p w14:paraId="396E9F18" w14:textId="5919513B" w:rsidR="008078E4" w:rsidRDefault="004D4CD7">
      <w:pPr>
        <w:pStyle w:val="TOC2"/>
        <w:tabs>
          <w:tab w:val="right" w:pos="9742"/>
        </w:tabs>
        <w:rPr>
          <w:rFonts w:eastAsiaTheme="minorEastAsia" w:cstheme="minorBidi"/>
          <w:b w:val="0"/>
          <w:bCs w:val="0"/>
          <w:smallCaps w:val="0"/>
          <w:noProof/>
          <w:lang w:eastAsia="en-GB"/>
        </w:rPr>
      </w:pPr>
      <w:hyperlink w:anchor="_Toc58403240" w:history="1">
        <w:r w:rsidR="008078E4" w:rsidRPr="00A340C6">
          <w:rPr>
            <w:rStyle w:val="Hyperlink"/>
            <w:noProof/>
          </w:rPr>
          <w:t>General approach to decisions on modelling causal influences and effects of interventions</w:t>
        </w:r>
        <w:r w:rsidR="008078E4">
          <w:rPr>
            <w:noProof/>
            <w:webHidden/>
          </w:rPr>
          <w:tab/>
        </w:r>
        <w:r w:rsidR="008078E4">
          <w:rPr>
            <w:noProof/>
            <w:webHidden/>
          </w:rPr>
          <w:fldChar w:fldCharType="begin"/>
        </w:r>
        <w:r w:rsidR="008078E4">
          <w:rPr>
            <w:noProof/>
            <w:webHidden/>
          </w:rPr>
          <w:instrText xml:space="preserve"> PAGEREF _Toc58403240 \h </w:instrText>
        </w:r>
        <w:r w:rsidR="008078E4">
          <w:rPr>
            <w:noProof/>
            <w:webHidden/>
          </w:rPr>
        </w:r>
        <w:r w:rsidR="008078E4">
          <w:rPr>
            <w:noProof/>
            <w:webHidden/>
          </w:rPr>
          <w:fldChar w:fldCharType="separate"/>
        </w:r>
        <w:r w:rsidR="008078E4">
          <w:rPr>
            <w:noProof/>
            <w:webHidden/>
          </w:rPr>
          <w:t>2</w:t>
        </w:r>
        <w:r w:rsidR="008078E4">
          <w:rPr>
            <w:noProof/>
            <w:webHidden/>
          </w:rPr>
          <w:fldChar w:fldCharType="end"/>
        </w:r>
      </w:hyperlink>
    </w:p>
    <w:p w14:paraId="63DA25AC" w14:textId="27D9B4D4" w:rsidR="008078E4" w:rsidRDefault="004D4CD7">
      <w:pPr>
        <w:pStyle w:val="TOC2"/>
        <w:tabs>
          <w:tab w:val="right" w:pos="9742"/>
        </w:tabs>
        <w:rPr>
          <w:rFonts w:eastAsiaTheme="minorEastAsia" w:cstheme="minorBidi"/>
          <w:b w:val="0"/>
          <w:bCs w:val="0"/>
          <w:smallCaps w:val="0"/>
          <w:noProof/>
          <w:lang w:eastAsia="en-GB"/>
        </w:rPr>
      </w:pPr>
      <w:hyperlink w:anchor="_Toc58403241" w:history="1">
        <w:r w:rsidR="008078E4" w:rsidRPr="00A340C6">
          <w:rPr>
            <w:rStyle w:val="Hyperlink"/>
            <w:noProof/>
          </w:rPr>
          <w:t>Demographic and social characteristics modelled</w:t>
        </w:r>
        <w:r w:rsidR="008078E4">
          <w:rPr>
            <w:noProof/>
            <w:webHidden/>
          </w:rPr>
          <w:tab/>
        </w:r>
        <w:r w:rsidR="008078E4">
          <w:rPr>
            <w:noProof/>
            <w:webHidden/>
          </w:rPr>
          <w:fldChar w:fldCharType="begin"/>
        </w:r>
        <w:r w:rsidR="008078E4">
          <w:rPr>
            <w:noProof/>
            <w:webHidden/>
          </w:rPr>
          <w:instrText xml:space="preserve"> PAGEREF _Toc58403241 \h </w:instrText>
        </w:r>
        <w:r w:rsidR="008078E4">
          <w:rPr>
            <w:noProof/>
            <w:webHidden/>
          </w:rPr>
        </w:r>
        <w:r w:rsidR="008078E4">
          <w:rPr>
            <w:noProof/>
            <w:webHidden/>
          </w:rPr>
          <w:fldChar w:fldCharType="separate"/>
        </w:r>
        <w:r w:rsidR="008078E4">
          <w:rPr>
            <w:noProof/>
            <w:webHidden/>
          </w:rPr>
          <w:t>2</w:t>
        </w:r>
        <w:r w:rsidR="008078E4">
          <w:rPr>
            <w:noProof/>
            <w:webHidden/>
          </w:rPr>
          <w:fldChar w:fldCharType="end"/>
        </w:r>
      </w:hyperlink>
    </w:p>
    <w:p w14:paraId="42E41C0A" w14:textId="55AA6696" w:rsidR="008078E4" w:rsidRDefault="004D4CD7">
      <w:pPr>
        <w:pStyle w:val="TOC2"/>
        <w:tabs>
          <w:tab w:val="right" w:pos="9742"/>
        </w:tabs>
        <w:rPr>
          <w:rFonts w:eastAsiaTheme="minorEastAsia" w:cstheme="minorBidi"/>
          <w:b w:val="0"/>
          <w:bCs w:val="0"/>
          <w:smallCaps w:val="0"/>
          <w:noProof/>
          <w:lang w:eastAsia="en-GB"/>
        </w:rPr>
      </w:pPr>
      <w:hyperlink w:anchor="_Toc58403242" w:history="1">
        <w:r w:rsidR="008078E4" w:rsidRPr="00A340C6">
          <w:rPr>
            <w:rStyle w:val="Hyperlink"/>
            <w:noProof/>
          </w:rPr>
          <w:t>Placing diarrhoea within TLO model</w:t>
        </w:r>
        <w:r w:rsidR="008078E4">
          <w:rPr>
            <w:noProof/>
            <w:webHidden/>
          </w:rPr>
          <w:tab/>
        </w:r>
        <w:r w:rsidR="008078E4">
          <w:rPr>
            <w:noProof/>
            <w:webHidden/>
          </w:rPr>
          <w:fldChar w:fldCharType="begin"/>
        </w:r>
        <w:r w:rsidR="008078E4">
          <w:rPr>
            <w:noProof/>
            <w:webHidden/>
          </w:rPr>
          <w:instrText xml:space="preserve"> PAGEREF _Toc58403242 \h </w:instrText>
        </w:r>
        <w:r w:rsidR="008078E4">
          <w:rPr>
            <w:noProof/>
            <w:webHidden/>
          </w:rPr>
        </w:r>
        <w:r w:rsidR="008078E4">
          <w:rPr>
            <w:noProof/>
            <w:webHidden/>
          </w:rPr>
          <w:fldChar w:fldCharType="separate"/>
        </w:r>
        <w:r w:rsidR="008078E4">
          <w:rPr>
            <w:noProof/>
            <w:webHidden/>
          </w:rPr>
          <w:t>2</w:t>
        </w:r>
        <w:r w:rsidR="008078E4">
          <w:rPr>
            <w:noProof/>
            <w:webHidden/>
          </w:rPr>
          <w:fldChar w:fldCharType="end"/>
        </w:r>
      </w:hyperlink>
    </w:p>
    <w:p w14:paraId="44147C55" w14:textId="738201AE" w:rsidR="008078E4" w:rsidRDefault="004D4CD7">
      <w:pPr>
        <w:pStyle w:val="TOC1"/>
        <w:tabs>
          <w:tab w:val="right" w:pos="9742"/>
        </w:tabs>
        <w:rPr>
          <w:rFonts w:eastAsiaTheme="minorEastAsia" w:cstheme="minorBidi"/>
          <w:b w:val="0"/>
          <w:bCs w:val="0"/>
          <w:caps w:val="0"/>
          <w:noProof/>
          <w:u w:val="none"/>
          <w:lang w:eastAsia="en-GB"/>
        </w:rPr>
      </w:pPr>
      <w:hyperlink w:anchor="_Toc58403243" w:history="1">
        <w:r w:rsidR="008078E4" w:rsidRPr="00A340C6">
          <w:rPr>
            <w:rStyle w:val="Hyperlink"/>
            <w:noProof/>
            <w:shd w:val="clear" w:color="auto" w:fill="FFFFFF"/>
          </w:rPr>
          <w:t>Approach to modelling diarrhoea: rationale for model structure and choice of parameter values</w:t>
        </w:r>
        <w:r w:rsidR="008078E4">
          <w:rPr>
            <w:noProof/>
            <w:webHidden/>
          </w:rPr>
          <w:tab/>
        </w:r>
        <w:r w:rsidR="008078E4">
          <w:rPr>
            <w:noProof/>
            <w:webHidden/>
          </w:rPr>
          <w:fldChar w:fldCharType="begin"/>
        </w:r>
        <w:r w:rsidR="008078E4">
          <w:rPr>
            <w:noProof/>
            <w:webHidden/>
          </w:rPr>
          <w:instrText xml:space="preserve"> PAGEREF _Toc58403243 \h </w:instrText>
        </w:r>
        <w:r w:rsidR="008078E4">
          <w:rPr>
            <w:noProof/>
            <w:webHidden/>
          </w:rPr>
        </w:r>
        <w:r w:rsidR="008078E4">
          <w:rPr>
            <w:noProof/>
            <w:webHidden/>
          </w:rPr>
          <w:fldChar w:fldCharType="separate"/>
        </w:r>
        <w:r w:rsidR="008078E4">
          <w:rPr>
            <w:noProof/>
            <w:webHidden/>
          </w:rPr>
          <w:t>4</w:t>
        </w:r>
        <w:r w:rsidR="008078E4">
          <w:rPr>
            <w:noProof/>
            <w:webHidden/>
          </w:rPr>
          <w:fldChar w:fldCharType="end"/>
        </w:r>
      </w:hyperlink>
    </w:p>
    <w:p w14:paraId="60F29468" w14:textId="5A2AA76F" w:rsidR="008078E4" w:rsidRDefault="004D4CD7">
      <w:pPr>
        <w:pStyle w:val="TOC2"/>
        <w:tabs>
          <w:tab w:val="right" w:pos="9742"/>
        </w:tabs>
        <w:rPr>
          <w:rFonts w:eastAsiaTheme="minorEastAsia" w:cstheme="minorBidi"/>
          <w:b w:val="0"/>
          <w:bCs w:val="0"/>
          <w:smallCaps w:val="0"/>
          <w:noProof/>
          <w:lang w:eastAsia="en-GB"/>
        </w:rPr>
      </w:pPr>
      <w:hyperlink w:anchor="_Toc58403244" w:history="1">
        <w:r w:rsidR="008078E4" w:rsidRPr="00A340C6">
          <w:rPr>
            <w:rStyle w:val="Hyperlink"/>
            <w:noProof/>
          </w:rPr>
          <w:t>Disease definition and classifications</w:t>
        </w:r>
        <w:r w:rsidR="008078E4">
          <w:rPr>
            <w:noProof/>
            <w:webHidden/>
          </w:rPr>
          <w:tab/>
        </w:r>
        <w:r w:rsidR="008078E4">
          <w:rPr>
            <w:noProof/>
            <w:webHidden/>
          </w:rPr>
          <w:fldChar w:fldCharType="begin"/>
        </w:r>
        <w:r w:rsidR="008078E4">
          <w:rPr>
            <w:noProof/>
            <w:webHidden/>
          </w:rPr>
          <w:instrText xml:space="preserve"> PAGEREF _Toc58403244 \h </w:instrText>
        </w:r>
        <w:r w:rsidR="008078E4">
          <w:rPr>
            <w:noProof/>
            <w:webHidden/>
          </w:rPr>
        </w:r>
        <w:r w:rsidR="008078E4">
          <w:rPr>
            <w:noProof/>
            <w:webHidden/>
          </w:rPr>
          <w:fldChar w:fldCharType="separate"/>
        </w:r>
        <w:r w:rsidR="008078E4">
          <w:rPr>
            <w:noProof/>
            <w:webHidden/>
          </w:rPr>
          <w:t>4</w:t>
        </w:r>
        <w:r w:rsidR="008078E4">
          <w:rPr>
            <w:noProof/>
            <w:webHidden/>
          </w:rPr>
          <w:fldChar w:fldCharType="end"/>
        </w:r>
      </w:hyperlink>
    </w:p>
    <w:p w14:paraId="55343737" w14:textId="21D39C69" w:rsidR="008078E4" w:rsidRDefault="004D4CD7">
      <w:pPr>
        <w:pStyle w:val="TOC2"/>
        <w:tabs>
          <w:tab w:val="right" w:pos="9742"/>
        </w:tabs>
        <w:rPr>
          <w:rFonts w:eastAsiaTheme="minorEastAsia" w:cstheme="minorBidi"/>
          <w:b w:val="0"/>
          <w:bCs w:val="0"/>
          <w:smallCaps w:val="0"/>
          <w:noProof/>
          <w:lang w:eastAsia="en-GB"/>
        </w:rPr>
      </w:pPr>
      <w:hyperlink w:anchor="_Toc58403245" w:history="1">
        <w:r w:rsidR="008078E4" w:rsidRPr="00A340C6">
          <w:rPr>
            <w:rStyle w:val="Hyperlink"/>
            <w:noProof/>
          </w:rPr>
          <w:t>Conceptualisation of diarrhoea model structure</w:t>
        </w:r>
        <w:r w:rsidR="008078E4">
          <w:rPr>
            <w:noProof/>
            <w:webHidden/>
          </w:rPr>
          <w:tab/>
        </w:r>
        <w:r w:rsidR="008078E4">
          <w:rPr>
            <w:noProof/>
            <w:webHidden/>
          </w:rPr>
          <w:fldChar w:fldCharType="begin"/>
        </w:r>
        <w:r w:rsidR="008078E4">
          <w:rPr>
            <w:noProof/>
            <w:webHidden/>
          </w:rPr>
          <w:instrText xml:space="preserve"> PAGEREF _Toc58403245 \h </w:instrText>
        </w:r>
        <w:r w:rsidR="008078E4">
          <w:rPr>
            <w:noProof/>
            <w:webHidden/>
          </w:rPr>
        </w:r>
        <w:r w:rsidR="008078E4">
          <w:rPr>
            <w:noProof/>
            <w:webHidden/>
          </w:rPr>
          <w:fldChar w:fldCharType="separate"/>
        </w:r>
        <w:r w:rsidR="008078E4">
          <w:rPr>
            <w:noProof/>
            <w:webHidden/>
          </w:rPr>
          <w:t>4</w:t>
        </w:r>
        <w:r w:rsidR="008078E4">
          <w:rPr>
            <w:noProof/>
            <w:webHidden/>
          </w:rPr>
          <w:fldChar w:fldCharType="end"/>
        </w:r>
      </w:hyperlink>
    </w:p>
    <w:p w14:paraId="4F37263A" w14:textId="131A29C3" w:rsidR="008078E4" w:rsidRDefault="004D4CD7">
      <w:pPr>
        <w:pStyle w:val="TOC2"/>
        <w:tabs>
          <w:tab w:val="right" w:pos="9742"/>
        </w:tabs>
        <w:rPr>
          <w:rFonts w:eastAsiaTheme="minorEastAsia" w:cstheme="minorBidi"/>
          <w:b w:val="0"/>
          <w:bCs w:val="0"/>
          <w:smallCaps w:val="0"/>
          <w:noProof/>
          <w:lang w:eastAsia="en-GB"/>
        </w:rPr>
      </w:pPr>
      <w:hyperlink w:anchor="_Toc58403246" w:history="1">
        <w:r w:rsidR="008078E4" w:rsidRPr="00A340C6">
          <w:rPr>
            <w:rStyle w:val="Hyperlink"/>
            <w:noProof/>
          </w:rPr>
          <w:t>Limitations in the design of diarrhoea model concept</w:t>
        </w:r>
        <w:r w:rsidR="008078E4">
          <w:rPr>
            <w:noProof/>
            <w:webHidden/>
          </w:rPr>
          <w:tab/>
        </w:r>
        <w:r w:rsidR="008078E4">
          <w:rPr>
            <w:noProof/>
            <w:webHidden/>
          </w:rPr>
          <w:fldChar w:fldCharType="begin"/>
        </w:r>
        <w:r w:rsidR="008078E4">
          <w:rPr>
            <w:noProof/>
            <w:webHidden/>
          </w:rPr>
          <w:instrText xml:space="preserve"> PAGEREF _Toc58403246 \h </w:instrText>
        </w:r>
        <w:r w:rsidR="008078E4">
          <w:rPr>
            <w:noProof/>
            <w:webHidden/>
          </w:rPr>
        </w:r>
        <w:r w:rsidR="008078E4">
          <w:rPr>
            <w:noProof/>
            <w:webHidden/>
          </w:rPr>
          <w:fldChar w:fldCharType="separate"/>
        </w:r>
        <w:r w:rsidR="008078E4">
          <w:rPr>
            <w:noProof/>
            <w:webHidden/>
          </w:rPr>
          <w:t>9</w:t>
        </w:r>
        <w:r w:rsidR="008078E4">
          <w:rPr>
            <w:noProof/>
            <w:webHidden/>
          </w:rPr>
          <w:fldChar w:fldCharType="end"/>
        </w:r>
      </w:hyperlink>
    </w:p>
    <w:p w14:paraId="11C25278" w14:textId="23337355" w:rsidR="008078E4" w:rsidRDefault="004D4CD7">
      <w:pPr>
        <w:pStyle w:val="TOC2"/>
        <w:tabs>
          <w:tab w:val="right" w:pos="9742"/>
        </w:tabs>
        <w:rPr>
          <w:rFonts w:eastAsiaTheme="minorEastAsia" w:cstheme="minorBidi"/>
          <w:b w:val="0"/>
          <w:bCs w:val="0"/>
          <w:smallCaps w:val="0"/>
          <w:noProof/>
          <w:lang w:eastAsia="en-GB"/>
        </w:rPr>
      </w:pPr>
      <w:hyperlink w:anchor="_Toc58403247" w:history="1">
        <w:r w:rsidR="008078E4" w:rsidRPr="00A340C6">
          <w:rPr>
            <w:rStyle w:val="Hyperlink"/>
            <w:noProof/>
          </w:rPr>
          <w:t>Properties and parameters of diarrhoea model</w:t>
        </w:r>
        <w:r w:rsidR="008078E4">
          <w:rPr>
            <w:noProof/>
            <w:webHidden/>
          </w:rPr>
          <w:tab/>
        </w:r>
        <w:r w:rsidR="008078E4">
          <w:rPr>
            <w:noProof/>
            <w:webHidden/>
          </w:rPr>
          <w:fldChar w:fldCharType="begin"/>
        </w:r>
        <w:r w:rsidR="008078E4">
          <w:rPr>
            <w:noProof/>
            <w:webHidden/>
          </w:rPr>
          <w:instrText xml:space="preserve"> PAGEREF _Toc58403247 \h </w:instrText>
        </w:r>
        <w:r w:rsidR="008078E4">
          <w:rPr>
            <w:noProof/>
            <w:webHidden/>
          </w:rPr>
        </w:r>
        <w:r w:rsidR="008078E4">
          <w:rPr>
            <w:noProof/>
            <w:webHidden/>
          </w:rPr>
          <w:fldChar w:fldCharType="separate"/>
        </w:r>
        <w:r w:rsidR="008078E4">
          <w:rPr>
            <w:noProof/>
            <w:webHidden/>
          </w:rPr>
          <w:t>10</w:t>
        </w:r>
        <w:r w:rsidR="008078E4">
          <w:rPr>
            <w:noProof/>
            <w:webHidden/>
          </w:rPr>
          <w:fldChar w:fldCharType="end"/>
        </w:r>
      </w:hyperlink>
    </w:p>
    <w:p w14:paraId="66E27F70" w14:textId="63B81542" w:rsidR="008078E4" w:rsidRDefault="004D4CD7">
      <w:pPr>
        <w:pStyle w:val="TOC2"/>
        <w:tabs>
          <w:tab w:val="right" w:pos="9742"/>
        </w:tabs>
        <w:rPr>
          <w:rFonts w:eastAsiaTheme="minorEastAsia" w:cstheme="minorBidi"/>
          <w:b w:val="0"/>
          <w:bCs w:val="0"/>
          <w:smallCaps w:val="0"/>
          <w:noProof/>
          <w:lang w:eastAsia="en-GB"/>
        </w:rPr>
      </w:pPr>
      <w:hyperlink w:anchor="_Toc58403248" w:history="1">
        <w:r w:rsidR="008078E4" w:rsidRPr="00A340C6">
          <w:rPr>
            <w:rStyle w:val="Hyperlink"/>
            <w:noProof/>
          </w:rPr>
          <w:t>Disability Adjusted Life Year</w:t>
        </w:r>
        <w:r w:rsidR="008078E4">
          <w:rPr>
            <w:noProof/>
            <w:webHidden/>
          </w:rPr>
          <w:tab/>
        </w:r>
        <w:r w:rsidR="008078E4">
          <w:rPr>
            <w:noProof/>
            <w:webHidden/>
          </w:rPr>
          <w:fldChar w:fldCharType="begin"/>
        </w:r>
        <w:r w:rsidR="008078E4">
          <w:rPr>
            <w:noProof/>
            <w:webHidden/>
          </w:rPr>
          <w:instrText xml:space="preserve"> PAGEREF _Toc58403248 \h </w:instrText>
        </w:r>
        <w:r w:rsidR="008078E4">
          <w:rPr>
            <w:noProof/>
            <w:webHidden/>
          </w:rPr>
        </w:r>
        <w:r w:rsidR="008078E4">
          <w:rPr>
            <w:noProof/>
            <w:webHidden/>
          </w:rPr>
          <w:fldChar w:fldCharType="separate"/>
        </w:r>
        <w:r w:rsidR="008078E4">
          <w:rPr>
            <w:noProof/>
            <w:webHidden/>
          </w:rPr>
          <w:t>13</w:t>
        </w:r>
        <w:r w:rsidR="008078E4">
          <w:rPr>
            <w:noProof/>
            <w:webHidden/>
          </w:rPr>
          <w:fldChar w:fldCharType="end"/>
        </w:r>
      </w:hyperlink>
    </w:p>
    <w:p w14:paraId="1A3FCE39" w14:textId="13641021" w:rsidR="008078E4" w:rsidRDefault="004D4CD7">
      <w:pPr>
        <w:pStyle w:val="TOC1"/>
        <w:tabs>
          <w:tab w:val="right" w:pos="9742"/>
        </w:tabs>
        <w:rPr>
          <w:rFonts w:eastAsiaTheme="minorEastAsia" w:cstheme="minorBidi"/>
          <w:b w:val="0"/>
          <w:bCs w:val="0"/>
          <w:caps w:val="0"/>
          <w:noProof/>
          <w:u w:val="none"/>
          <w:lang w:eastAsia="en-GB"/>
        </w:rPr>
      </w:pPr>
      <w:hyperlink w:anchor="_Toc58403249" w:history="1">
        <w:r w:rsidR="008078E4" w:rsidRPr="00A340C6">
          <w:rPr>
            <w:rStyle w:val="Hyperlink"/>
            <w:noProof/>
          </w:rPr>
          <w:t>Integrating Diarrhoea with the Health System</w:t>
        </w:r>
        <w:r w:rsidR="008078E4">
          <w:rPr>
            <w:noProof/>
            <w:webHidden/>
          </w:rPr>
          <w:tab/>
        </w:r>
        <w:r w:rsidR="008078E4">
          <w:rPr>
            <w:noProof/>
            <w:webHidden/>
          </w:rPr>
          <w:fldChar w:fldCharType="begin"/>
        </w:r>
        <w:r w:rsidR="008078E4">
          <w:rPr>
            <w:noProof/>
            <w:webHidden/>
          </w:rPr>
          <w:instrText xml:space="preserve"> PAGEREF _Toc58403249 \h </w:instrText>
        </w:r>
        <w:r w:rsidR="008078E4">
          <w:rPr>
            <w:noProof/>
            <w:webHidden/>
          </w:rPr>
        </w:r>
        <w:r w:rsidR="008078E4">
          <w:rPr>
            <w:noProof/>
            <w:webHidden/>
          </w:rPr>
          <w:fldChar w:fldCharType="separate"/>
        </w:r>
        <w:r w:rsidR="008078E4">
          <w:rPr>
            <w:noProof/>
            <w:webHidden/>
          </w:rPr>
          <w:t>14</w:t>
        </w:r>
        <w:r w:rsidR="008078E4">
          <w:rPr>
            <w:noProof/>
            <w:webHidden/>
          </w:rPr>
          <w:fldChar w:fldCharType="end"/>
        </w:r>
      </w:hyperlink>
    </w:p>
    <w:p w14:paraId="1CD70EB7" w14:textId="1688B413" w:rsidR="008078E4" w:rsidRDefault="004D4CD7">
      <w:pPr>
        <w:pStyle w:val="TOC2"/>
        <w:tabs>
          <w:tab w:val="right" w:pos="9742"/>
        </w:tabs>
        <w:rPr>
          <w:rFonts w:eastAsiaTheme="minorEastAsia" w:cstheme="minorBidi"/>
          <w:b w:val="0"/>
          <w:bCs w:val="0"/>
          <w:smallCaps w:val="0"/>
          <w:noProof/>
          <w:lang w:eastAsia="en-GB"/>
        </w:rPr>
      </w:pPr>
      <w:hyperlink w:anchor="_Toc58403250" w:history="1">
        <w:r w:rsidR="008078E4" w:rsidRPr="00A340C6">
          <w:rPr>
            <w:rStyle w:val="Hyperlink"/>
            <w:noProof/>
          </w:rPr>
          <w:t>Health care seeking</w:t>
        </w:r>
        <w:r w:rsidR="008078E4">
          <w:rPr>
            <w:noProof/>
            <w:webHidden/>
          </w:rPr>
          <w:tab/>
        </w:r>
        <w:r w:rsidR="008078E4">
          <w:rPr>
            <w:noProof/>
            <w:webHidden/>
          </w:rPr>
          <w:fldChar w:fldCharType="begin"/>
        </w:r>
        <w:r w:rsidR="008078E4">
          <w:rPr>
            <w:noProof/>
            <w:webHidden/>
          </w:rPr>
          <w:instrText xml:space="preserve"> PAGEREF _Toc58403250 \h </w:instrText>
        </w:r>
        <w:r w:rsidR="008078E4">
          <w:rPr>
            <w:noProof/>
            <w:webHidden/>
          </w:rPr>
        </w:r>
        <w:r w:rsidR="008078E4">
          <w:rPr>
            <w:noProof/>
            <w:webHidden/>
          </w:rPr>
          <w:fldChar w:fldCharType="separate"/>
        </w:r>
        <w:r w:rsidR="008078E4">
          <w:rPr>
            <w:noProof/>
            <w:webHidden/>
          </w:rPr>
          <w:t>14</w:t>
        </w:r>
        <w:r w:rsidR="008078E4">
          <w:rPr>
            <w:noProof/>
            <w:webHidden/>
          </w:rPr>
          <w:fldChar w:fldCharType="end"/>
        </w:r>
      </w:hyperlink>
    </w:p>
    <w:p w14:paraId="015C4A31" w14:textId="496A9C9F" w:rsidR="008078E4" w:rsidRDefault="004D4CD7">
      <w:pPr>
        <w:pStyle w:val="TOC2"/>
        <w:tabs>
          <w:tab w:val="right" w:pos="9742"/>
        </w:tabs>
        <w:rPr>
          <w:rFonts w:eastAsiaTheme="minorEastAsia" w:cstheme="minorBidi"/>
          <w:b w:val="0"/>
          <w:bCs w:val="0"/>
          <w:smallCaps w:val="0"/>
          <w:noProof/>
          <w:lang w:eastAsia="en-GB"/>
        </w:rPr>
      </w:pPr>
      <w:hyperlink w:anchor="_Toc58403251" w:history="1">
        <w:r w:rsidR="008078E4" w:rsidRPr="00A340C6">
          <w:rPr>
            <w:rStyle w:val="Hyperlink"/>
            <w:noProof/>
          </w:rPr>
          <w:t>Delivery of interventions at the health system</w:t>
        </w:r>
        <w:r w:rsidR="008078E4">
          <w:rPr>
            <w:noProof/>
            <w:webHidden/>
          </w:rPr>
          <w:tab/>
        </w:r>
        <w:r w:rsidR="008078E4">
          <w:rPr>
            <w:noProof/>
            <w:webHidden/>
          </w:rPr>
          <w:fldChar w:fldCharType="begin"/>
        </w:r>
        <w:r w:rsidR="008078E4">
          <w:rPr>
            <w:noProof/>
            <w:webHidden/>
          </w:rPr>
          <w:instrText xml:space="preserve"> PAGEREF _Toc58403251 \h </w:instrText>
        </w:r>
        <w:r w:rsidR="008078E4">
          <w:rPr>
            <w:noProof/>
            <w:webHidden/>
          </w:rPr>
        </w:r>
        <w:r w:rsidR="008078E4">
          <w:rPr>
            <w:noProof/>
            <w:webHidden/>
          </w:rPr>
          <w:fldChar w:fldCharType="separate"/>
        </w:r>
        <w:r w:rsidR="008078E4">
          <w:rPr>
            <w:noProof/>
            <w:webHidden/>
          </w:rPr>
          <w:t>14</w:t>
        </w:r>
        <w:r w:rsidR="008078E4">
          <w:rPr>
            <w:noProof/>
            <w:webHidden/>
          </w:rPr>
          <w:fldChar w:fldCharType="end"/>
        </w:r>
      </w:hyperlink>
    </w:p>
    <w:p w14:paraId="4C96E6C2" w14:textId="4530A006" w:rsidR="008078E4" w:rsidRDefault="004D4CD7">
      <w:pPr>
        <w:pStyle w:val="TOC1"/>
        <w:tabs>
          <w:tab w:val="right" w:pos="9742"/>
        </w:tabs>
        <w:rPr>
          <w:rFonts w:eastAsiaTheme="minorEastAsia" w:cstheme="minorBidi"/>
          <w:b w:val="0"/>
          <w:bCs w:val="0"/>
          <w:caps w:val="0"/>
          <w:noProof/>
          <w:u w:val="none"/>
          <w:lang w:eastAsia="en-GB"/>
        </w:rPr>
      </w:pPr>
      <w:hyperlink w:anchor="_Toc58403252" w:history="1">
        <w:r w:rsidR="008078E4" w:rsidRPr="00A340C6">
          <w:rPr>
            <w:rStyle w:val="Hyperlink"/>
            <w:noProof/>
          </w:rPr>
          <w:t>Next steps</w:t>
        </w:r>
        <w:r w:rsidR="008078E4">
          <w:rPr>
            <w:noProof/>
            <w:webHidden/>
          </w:rPr>
          <w:tab/>
        </w:r>
        <w:r w:rsidR="008078E4">
          <w:rPr>
            <w:noProof/>
            <w:webHidden/>
          </w:rPr>
          <w:fldChar w:fldCharType="begin"/>
        </w:r>
        <w:r w:rsidR="008078E4">
          <w:rPr>
            <w:noProof/>
            <w:webHidden/>
          </w:rPr>
          <w:instrText xml:space="preserve"> PAGEREF _Toc58403252 \h </w:instrText>
        </w:r>
        <w:r w:rsidR="008078E4">
          <w:rPr>
            <w:noProof/>
            <w:webHidden/>
          </w:rPr>
        </w:r>
        <w:r w:rsidR="008078E4">
          <w:rPr>
            <w:noProof/>
            <w:webHidden/>
          </w:rPr>
          <w:fldChar w:fldCharType="separate"/>
        </w:r>
        <w:r w:rsidR="008078E4">
          <w:rPr>
            <w:noProof/>
            <w:webHidden/>
          </w:rPr>
          <w:t>19</w:t>
        </w:r>
        <w:r w:rsidR="008078E4">
          <w:rPr>
            <w:noProof/>
            <w:webHidden/>
          </w:rPr>
          <w:fldChar w:fldCharType="end"/>
        </w:r>
      </w:hyperlink>
    </w:p>
    <w:p w14:paraId="541F79B7" w14:textId="66809B30" w:rsidR="008078E4" w:rsidRDefault="004D4CD7">
      <w:pPr>
        <w:pStyle w:val="TOC2"/>
        <w:tabs>
          <w:tab w:val="right" w:pos="9742"/>
        </w:tabs>
        <w:rPr>
          <w:rFonts w:eastAsiaTheme="minorEastAsia" w:cstheme="minorBidi"/>
          <w:b w:val="0"/>
          <w:bCs w:val="0"/>
          <w:smallCaps w:val="0"/>
          <w:noProof/>
          <w:lang w:eastAsia="en-GB"/>
        </w:rPr>
      </w:pPr>
      <w:hyperlink w:anchor="_Toc58403253" w:history="1">
        <w:r w:rsidR="008078E4" w:rsidRPr="00A340C6">
          <w:rPr>
            <w:rStyle w:val="Hyperlink"/>
            <w:noProof/>
          </w:rPr>
          <w:t>Literature review</w:t>
        </w:r>
        <w:r w:rsidR="008078E4">
          <w:rPr>
            <w:noProof/>
            <w:webHidden/>
          </w:rPr>
          <w:tab/>
        </w:r>
        <w:r w:rsidR="008078E4">
          <w:rPr>
            <w:noProof/>
            <w:webHidden/>
          </w:rPr>
          <w:fldChar w:fldCharType="begin"/>
        </w:r>
        <w:r w:rsidR="008078E4">
          <w:rPr>
            <w:noProof/>
            <w:webHidden/>
          </w:rPr>
          <w:instrText xml:space="preserve"> PAGEREF _Toc58403253 \h </w:instrText>
        </w:r>
        <w:r w:rsidR="008078E4">
          <w:rPr>
            <w:noProof/>
            <w:webHidden/>
          </w:rPr>
        </w:r>
        <w:r w:rsidR="008078E4">
          <w:rPr>
            <w:noProof/>
            <w:webHidden/>
          </w:rPr>
          <w:fldChar w:fldCharType="separate"/>
        </w:r>
        <w:r w:rsidR="008078E4">
          <w:rPr>
            <w:noProof/>
            <w:webHidden/>
          </w:rPr>
          <w:t>19</w:t>
        </w:r>
        <w:r w:rsidR="008078E4">
          <w:rPr>
            <w:noProof/>
            <w:webHidden/>
          </w:rPr>
          <w:fldChar w:fldCharType="end"/>
        </w:r>
      </w:hyperlink>
    </w:p>
    <w:p w14:paraId="568D5398" w14:textId="341B2EEF" w:rsidR="008078E4" w:rsidRDefault="004D4CD7">
      <w:pPr>
        <w:pStyle w:val="TOC2"/>
        <w:tabs>
          <w:tab w:val="right" w:pos="9742"/>
        </w:tabs>
        <w:rPr>
          <w:rFonts w:eastAsiaTheme="minorEastAsia" w:cstheme="minorBidi"/>
          <w:b w:val="0"/>
          <w:bCs w:val="0"/>
          <w:smallCaps w:val="0"/>
          <w:noProof/>
          <w:lang w:eastAsia="en-GB"/>
        </w:rPr>
      </w:pPr>
      <w:hyperlink w:anchor="_Toc58403254" w:history="1">
        <w:r w:rsidR="008078E4" w:rsidRPr="00A340C6">
          <w:rPr>
            <w:rStyle w:val="Hyperlink"/>
            <w:noProof/>
          </w:rPr>
          <w:t>Code in Python program</w:t>
        </w:r>
        <w:r w:rsidR="008078E4">
          <w:rPr>
            <w:noProof/>
            <w:webHidden/>
          </w:rPr>
          <w:tab/>
        </w:r>
        <w:r w:rsidR="008078E4">
          <w:rPr>
            <w:noProof/>
            <w:webHidden/>
          </w:rPr>
          <w:fldChar w:fldCharType="begin"/>
        </w:r>
        <w:r w:rsidR="008078E4">
          <w:rPr>
            <w:noProof/>
            <w:webHidden/>
          </w:rPr>
          <w:instrText xml:space="preserve"> PAGEREF _Toc58403254 \h </w:instrText>
        </w:r>
        <w:r w:rsidR="008078E4">
          <w:rPr>
            <w:noProof/>
            <w:webHidden/>
          </w:rPr>
        </w:r>
        <w:r w:rsidR="008078E4">
          <w:rPr>
            <w:noProof/>
            <w:webHidden/>
          </w:rPr>
          <w:fldChar w:fldCharType="separate"/>
        </w:r>
        <w:r w:rsidR="008078E4">
          <w:rPr>
            <w:noProof/>
            <w:webHidden/>
          </w:rPr>
          <w:t>19</w:t>
        </w:r>
        <w:r w:rsidR="008078E4">
          <w:rPr>
            <w:noProof/>
            <w:webHidden/>
          </w:rPr>
          <w:fldChar w:fldCharType="end"/>
        </w:r>
      </w:hyperlink>
    </w:p>
    <w:p w14:paraId="06CCE090" w14:textId="054BC510" w:rsidR="008078E4" w:rsidRDefault="004D4CD7">
      <w:pPr>
        <w:pStyle w:val="TOC2"/>
        <w:tabs>
          <w:tab w:val="right" w:pos="9742"/>
        </w:tabs>
        <w:rPr>
          <w:rFonts w:eastAsiaTheme="minorEastAsia" w:cstheme="minorBidi"/>
          <w:b w:val="0"/>
          <w:bCs w:val="0"/>
          <w:smallCaps w:val="0"/>
          <w:noProof/>
          <w:lang w:eastAsia="en-GB"/>
        </w:rPr>
      </w:pPr>
      <w:hyperlink w:anchor="_Toc58403255" w:history="1">
        <w:r w:rsidR="008078E4" w:rsidRPr="00A340C6">
          <w:rPr>
            <w:rStyle w:val="Hyperlink"/>
            <w:noProof/>
          </w:rPr>
          <w:t>Things to consider adding to the model:</w:t>
        </w:r>
        <w:r w:rsidR="008078E4">
          <w:rPr>
            <w:noProof/>
            <w:webHidden/>
          </w:rPr>
          <w:tab/>
        </w:r>
        <w:r w:rsidR="008078E4">
          <w:rPr>
            <w:noProof/>
            <w:webHidden/>
          </w:rPr>
          <w:fldChar w:fldCharType="begin"/>
        </w:r>
        <w:r w:rsidR="008078E4">
          <w:rPr>
            <w:noProof/>
            <w:webHidden/>
          </w:rPr>
          <w:instrText xml:space="preserve"> PAGEREF _Toc58403255 \h </w:instrText>
        </w:r>
        <w:r w:rsidR="008078E4">
          <w:rPr>
            <w:noProof/>
            <w:webHidden/>
          </w:rPr>
        </w:r>
        <w:r w:rsidR="008078E4">
          <w:rPr>
            <w:noProof/>
            <w:webHidden/>
          </w:rPr>
          <w:fldChar w:fldCharType="separate"/>
        </w:r>
        <w:r w:rsidR="008078E4">
          <w:rPr>
            <w:noProof/>
            <w:webHidden/>
          </w:rPr>
          <w:t>19</w:t>
        </w:r>
        <w:r w:rsidR="008078E4">
          <w:rPr>
            <w:noProof/>
            <w:webHidden/>
          </w:rPr>
          <w:fldChar w:fldCharType="end"/>
        </w:r>
      </w:hyperlink>
    </w:p>
    <w:p w14:paraId="7CCFAED4" w14:textId="05A6FA77" w:rsidR="008078E4" w:rsidRDefault="004D4CD7">
      <w:pPr>
        <w:pStyle w:val="TOC1"/>
        <w:tabs>
          <w:tab w:val="right" w:pos="9742"/>
        </w:tabs>
        <w:rPr>
          <w:rFonts w:eastAsiaTheme="minorEastAsia" w:cstheme="minorBidi"/>
          <w:b w:val="0"/>
          <w:bCs w:val="0"/>
          <w:caps w:val="0"/>
          <w:noProof/>
          <w:u w:val="none"/>
          <w:lang w:eastAsia="en-GB"/>
        </w:rPr>
      </w:pPr>
      <w:hyperlink w:anchor="_Toc58403256" w:history="1">
        <w:r w:rsidR="008078E4" w:rsidRPr="00A340C6">
          <w:rPr>
            <w:rStyle w:val="Hyperlink"/>
            <w:noProof/>
          </w:rPr>
          <w:t>Model outputs</w:t>
        </w:r>
        <w:r w:rsidR="008078E4">
          <w:rPr>
            <w:noProof/>
            <w:webHidden/>
          </w:rPr>
          <w:tab/>
        </w:r>
        <w:r w:rsidR="008078E4">
          <w:rPr>
            <w:noProof/>
            <w:webHidden/>
          </w:rPr>
          <w:fldChar w:fldCharType="begin"/>
        </w:r>
        <w:r w:rsidR="008078E4">
          <w:rPr>
            <w:noProof/>
            <w:webHidden/>
          </w:rPr>
          <w:instrText xml:space="preserve"> PAGEREF _Toc58403256 \h </w:instrText>
        </w:r>
        <w:r w:rsidR="008078E4">
          <w:rPr>
            <w:noProof/>
            <w:webHidden/>
          </w:rPr>
        </w:r>
        <w:r w:rsidR="008078E4">
          <w:rPr>
            <w:noProof/>
            <w:webHidden/>
          </w:rPr>
          <w:fldChar w:fldCharType="separate"/>
        </w:r>
        <w:r w:rsidR="008078E4">
          <w:rPr>
            <w:noProof/>
            <w:webHidden/>
          </w:rPr>
          <w:t>20</w:t>
        </w:r>
        <w:r w:rsidR="008078E4">
          <w:rPr>
            <w:noProof/>
            <w:webHidden/>
          </w:rPr>
          <w:fldChar w:fldCharType="end"/>
        </w:r>
      </w:hyperlink>
    </w:p>
    <w:p w14:paraId="4672F5E6" w14:textId="2E4C5FE4" w:rsidR="008078E4" w:rsidRDefault="004D4CD7">
      <w:pPr>
        <w:pStyle w:val="TOC2"/>
        <w:tabs>
          <w:tab w:val="right" w:pos="9742"/>
        </w:tabs>
        <w:rPr>
          <w:rFonts w:eastAsiaTheme="minorEastAsia" w:cstheme="minorBidi"/>
          <w:b w:val="0"/>
          <w:bCs w:val="0"/>
          <w:smallCaps w:val="0"/>
          <w:noProof/>
          <w:lang w:eastAsia="en-GB"/>
        </w:rPr>
      </w:pPr>
      <w:hyperlink w:anchor="_Toc58403257" w:history="1">
        <w:r w:rsidR="008078E4" w:rsidRPr="00A340C6">
          <w:rPr>
            <w:rStyle w:val="Hyperlink"/>
            <w:noProof/>
          </w:rPr>
          <w:t>Preliminary model outputs – without health systems input</w:t>
        </w:r>
        <w:r w:rsidR="008078E4">
          <w:rPr>
            <w:noProof/>
            <w:webHidden/>
          </w:rPr>
          <w:tab/>
        </w:r>
        <w:r w:rsidR="008078E4">
          <w:rPr>
            <w:noProof/>
            <w:webHidden/>
          </w:rPr>
          <w:fldChar w:fldCharType="begin"/>
        </w:r>
        <w:r w:rsidR="008078E4">
          <w:rPr>
            <w:noProof/>
            <w:webHidden/>
          </w:rPr>
          <w:instrText xml:space="preserve"> PAGEREF _Toc58403257 \h </w:instrText>
        </w:r>
        <w:r w:rsidR="008078E4">
          <w:rPr>
            <w:noProof/>
            <w:webHidden/>
          </w:rPr>
        </w:r>
        <w:r w:rsidR="008078E4">
          <w:rPr>
            <w:noProof/>
            <w:webHidden/>
          </w:rPr>
          <w:fldChar w:fldCharType="separate"/>
        </w:r>
        <w:r w:rsidR="008078E4">
          <w:rPr>
            <w:noProof/>
            <w:webHidden/>
          </w:rPr>
          <w:t>20</w:t>
        </w:r>
        <w:r w:rsidR="008078E4">
          <w:rPr>
            <w:noProof/>
            <w:webHidden/>
          </w:rPr>
          <w:fldChar w:fldCharType="end"/>
        </w:r>
      </w:hyperlink>
    </w:p>
    <w:p w14:paraId="43504E33" w14:textId="6C81E0CF" w:rsidR="008078E4" w:rsidRDefault="004D4CD7">
      <w:pPr>
        <w:pStyle w:val="TOC1"/>
        <w:tabs>
          <w:tab w:val="right" w:pos="9742"/>
        </w:tabs>
        <w:rPr>
          <w:rFonts w:eastAsiaTheme="minorEastAsia" w:cstheme="minorBidi"/>
          <w:b w:val="0"/>
          <w:bCs w:val="0"/>
          <w:caps w:val="0"/>
          <w:noProof/>
          <w:u w:val="none"/>
          <w:lang w:eastAsia="en-GB"/>
        </w:rPr>
      </w:pPr>
      <w:hyperlink w:anchor="_Toc58403258" w:history="1">
        <w:r w:rsidR="008078E4" w:rsidRPr="00A340C6">
          <w:rPr>
            <w:rStyle w:val="Hyperlink"/>
            <w:noProof/>
          </w:rPr>
          <w:t>References</w:t>
        </w:r>
        <w:r w:rsidR="008078E4">
          <w:rPr>
            <w:noProof/>
            <w:webHidden/>
          </w:rPr>
          <w:tab/>
        </w:r>
        <w:r w:rsidR="008078E4">
          <w:rPr>
            <w:noProof/>
            <w:webHidden/>
          </w:rPr>
          <w:fldChar w:fldCharType="begin"/>
        </w:r>
        <w:r w:rsidR="008078E4">
          <w:rPr>
            <w:noProof/>
            <w:webHidden/>
          </w:rPr>
          <w:instrText xml:space="preserve"> PAGEREF _Toc58403258 \h </w:instrText>
        </w:r>
        <w:r w:rsidR="008078E4">
          <w:rPr>
            <w:noProof/>
            <w:webHidden/>
          </w:rPr>
        </w:r>
        <w:r w:rsidR="008078E4">
          <w:rPr>
            <w:noProof/>
            <w:webHidden/>
          </w:rPr>
          <w:fldChar w:fldCharType="separate"/>
        </w:r>
        <w:r w:rsidR="008078E4">
          <w:rPr>
            <w:noProof/>
            <w:webHidden/>
          </w:rPr>
          <w:t>22</w:t>
        </w:r>
        <w:r w:rsidR="008078E4">
          <w:rPr>
            <w:noProof/>
            <w:webHidden/>
          </w:rPr>
          <w:fldChar w:fldCharType="end"/>
        </w:r>
      </w:hyperlink>
    </w:p>
    <w:p w14:paraId="0708E16B" w14:textId="48340EAC" w:rsidR="00A66813" w:rsidRDefault="006064EC" w:rsidP="00A66813">
      <w:pPr>
        <w:ind w:firstLine="0"/>
      </w:pPr>
      <w:r>
        <w:rPr>
          <w:rFonts w:asciiTheme="minorHAnsi" w:hAnsiTheme="minorHAnsi" w:cstheme="minorHAnsi"/>
          <w:b/>
          <w:bCs/>
          <w:caps/>
          <w:u w:val="single"/>
        </w:rPr>
        <w:fldChar w:fldCharType="end"/>
      </w:r>
      <w:r w:rsidR="00A66813">
        <w:t xml:space="preserve"> </w:t>
      </w:r>
    </w:p>
    <w:p w14:paraId="6C875CB2" w14:textId="1FFBF9D9" w:rsidR="00816086" w:rsidRDefault="00816086" w:rsidP="00883048"/>
    <w:p w14:paraId="1DE0CB1F" w14:textId="77777777" w:rsidR="00816086" w:rsidRDefault="00816086">
      <w:pPr>
        <w:spacing w:after="160" w:line="259" w:lineRule="auto"/>
        <w:ind w:firstLine="0"/>
        <w:contextualSpacing w:val="0"/>
        <w:jc w:val="left"/>
      </w:pPr>
      <w:r>
        <w:br w:type="page"/>
      </w:r>
    </w:p>
    <w:p w14:paraId="1355CFC5" w14:textId="46B7CE15" w:rsidR="00103866" w:rsidRDefault="00103866" w:rsidP="00817C48">
      <w:pPr>
        <w:pStyle w:val="Heading1"/>
      </w:pPr>
      <w:bookmarkStart w:id="0" w:name="_Toc58403238"/>
      <w:r w:rsidRPr="00B3649D">
        <w:lastRenderedPageBreak/>
        <w:t>Background</w:t>
      </w:r>
      <w:bookmarkEnd w:id="0"/>
    </w:p>
    <w:p w14:paraId="0DD31B75" w14:textId="69C27DA2" w:rsidR="00C57561" w:rsidRDefault="00C57561" w:rsidP="00C57561">
      <w:pPr>
        <w:pStyle w:val="Heading2"/>
      </w:pPr>
      <w:bookmarkStart w:id="1" w:name="_Toc58403239"/>
      <w:r>
        <w:t>The Thanzi La Onse (TLO) Model</w:t>
      </w:r>
      <w:bookmarkEnd w:id="1"/>
    </w:p>
    <w:p w14:paraId="3586C542" w14:textId="24AC5A26" w:rsidR="00103866" w:rsidRPr="00A915AF" w:rsidRDefault="00C57561" w:rsidP="00C57561">
      <w:r>
        <w:t>The Thanzi La Onse program is a multi-disciplinary research with the core objective to improve population health and reduce health inequities through data-informed prioritization of resource allocation</w:t>
      </w:r>
      <w:r w:rsidRPr="00186329">
        <w:t xml:space="preserve"> </w:t>
      </w:r>
      <w:r>
        <w:t xml:space="preserve">in Malawi, Uganda, Southern and East Africa. As the basis of the analysis of the TLO program, the Epidemiology and Modelling stream is developing a </w:t>
      </w:r>
      <w:r w:rsidRPr="0024773C">
        <w:t>model that aims to capture the health experiences of the population of Malawi and the consequent interactions with the health care system.</w:t>
      </w:r>
      <w:r>
        <w:t xml:space="preserve"> The model will be used to inform prioritisation of health resources for Malawi’s next Health Sector Strategic Plan III (2022-2027). </w:t>
      </w:r>
      <w:r w:rsidR="00103866">
        <w:t>The model is an individual based model – which means we explicitly simulate the individual life and health experiences of a representative proportion of population of Malawi. The simulation initiates on 1 Jan 2010 and we attempt to simulate the attributes of</w:t>
      </w:r>
      <w:r w:rsidR="00BA49DE">
        <w:t xml:space="preserve"> the population at that point. </w:t>
      </w:r>
      <w:r w:rsidR="00103866">
        <w:t>We can run the model forward to any specified future time point. Each potential intervention and its associated diseases are being modelled. This is being divided into separate disease/intervention modules. This document describes the childhood diarrhoea</w:t>
      </w:r>
      <w:r w:rsidR="00B01F18" w:rsidRPr="00B01F18">
        <w:t xml:space="preserve"> </w:t>
      </w:r>
      <w:r w:rsidR="00B01F18">
        <w:t>module</w:t>
      </w:r>
      <w:r w:rsidR="00103866">
        <w:t>.</w:t>
      </w:r>
    </w:p>
    <w:p w14:paraId="0E4A3F62" w14:textId="508402B6" w:rsidR="00103866" w:rsidRPr="00B3649D" w:rsidRDefault="00103866" w:rsidP="00817C48">
      <w:pPr>
        <w:pStyle w:val="Heading2"/>
      </w:pPr>
      <w:bookmarkStart w:id="2" w:name="_Toc58403240"/>
      <w:r w:rsidRPr="00B3649D">
        <w:t>General approach to decisions on modelling causal influences and effects of interventions</w:t>
      </w:r>
      <w:bookmarkEnd w:id="2"/>
    </w:p>
    <w:p w14:paraId="516E543D" w14:textId="6EF4B1E3" w:rsidR="00103866" w:rsidRPr="0008547E" w:rsidRDefault="00103866" w:rsidP="00103866">
      <w:pPr>
        <w:rPr>
          <w:bCs/>
        </w:rPr>
      </w:pPr>
      <w:r>
        <w:rPr>
          <w:bCs/>
        </w:rPr>
        <w:t xml:space="preserve">This module was designed in the context of an overall approach to modelling causal effects in general and causal effects of interventions in particular. </w:t>
      </w:r>
      <w:r>
        <w:t xml:space="preserve">The overall intent is to adopt as simple a structure as can be conceived, whilst still capturing the essential elements of a disease and the interventions used to prevent or treatment. We include a causal link between a “variable” (by which we mean a characteristic or property of an individual, whether that be demographic, social or biologic), and risk of disease or another variable if there is strong evidence from an overall body of studies that such a causal link exists and </w:t>
      </w:r>
      <w:r w:rsidR="00BA49DE">
        <w:t xml:space="preserve">is at least moderately strong. </w:t>
      </w:r>
      <w:r>
        <w:t>In informing such decisions, we place particular value on RCTs or studies with a quasi-experimental design such as analyses based on an instrumental variable. There is no expectation that such studies will be from Malawi or even from Africa.  If there are such local studies and in the unlikely event that they provide strong evidence to suggest that the causal link is substantively different in Malawi then the intent is that this is taken into account and the Malawi-specific link included.</w:t>
      </w:r>
    </w:p>
    <w:p w14:paraId="10A28680" w14:textId="77777777" w:rsidR="00103866" w:rsidRDefault="00103866" w:rsidP="00103866">
      <w:r>
        <w:t xml:space="preserve">In the special case of a potential causal variable which relates to whether an individual has experienced or is experiencing an intervention the intent is to only include interventions if there is substantial RCT evidence of their beneficial effect, based on trials with objectively ascertained clinical endpoints with low risk of serious bias. Whilst DCP-3 (and to some extent the Malawi EHP) provides an initial list of such interventions and the evidence to support them, where possible our intent has been to form our own opinion on intervention efficacy based on the source trials.  </w:t>
      </w:r>
    </w:p>
    <w:p w14:paraId="460E83EA" w14:textId="77777777" w:rsidR="00103866" w:rsidRDefault="00103866" w:rsidP="00103866">
      <w:r>
        <w:t>Unless there is evidence to the contrary, the intent is to summarize and incorporate intervention effects into the model as relative risks or rates rather than absolute differences due to the fact that such measures are less likely to differ substantively by context. Interactions between characteristics (on the multiplicative scale) are only to be incorporated if there is strong evidence. Again, we have not intended to rely on data from Malawi or Africa for such evidence but if local evidence exists which strongly suggests a different effect than elsewhere then the intent is that this modified effect is incorporated in the model.</w:t>
      </w:r>
    </w:p>
    <w:p w14:paraId="35E77051" w14:textId="6649B108" w:rsidR="00103866" w:rsidRPr="00B3649D" w:rsidRDefault="00103866" w:rsidP="00817C48">
      <w:pPr>
        <w:pStyle w:val="Heading2"/>
      </w:pPr>
      <w:bookmarkStart w:id="3" w:name="_Toc58403241"/>
      <w:r w:rsidRPr="00B3649D">
        <w:t>Demographic and social characteristics modelled</w:t>
      </w:r>
      <w:bookmarkEnd w:id="3"/>
    </w:p>
    <w:p w14:paraId="124E4D8B" w14:textId="08E3C583" w:rsidR="00103866" w:rsidRDefault="00103866" w:rsidP="00103866">
      <w:r>
        <w:t>Based on data on the distribution of the population in Malawi according to geographic location we assign individuals a geographic location, which maps onto whether they are classified as living in a rural or urban area. Informed largely by data from the Malawi DHS, variables are also created indicating the person’s wealth level (based on 5 quintiles), whether the person has access to improved sanitation, clean drinking water, hand washing facilities, and whether they experience indoor air p</w:t>
      </w:r>
      <w:r w:rsidR="00BA49DE">
        <w:t xml:space="preserve">ollution (wood burning stove). </w:t>
      </w:r>
      <w:r>
        <w:t xml:space="preserve">We assign individuals a current education status (none, primary, secondary) which is updated 3 monthly from age 5 to 20. </w:t>
      </w:r>
      <w:r w:rsidR="00FA394F">
        <w:t>From age 15</w:t>
      </w:r>
      <w:r>
        <w:t xml:space="preserve"> BMI (in 5 groups) is assigned, as well as using tobacco, drinking excess alcohol, having low exercise, high salt intake, high sugar intake. The status with regard to such variables for individuals can change over time. The influences between these variables are described in detail in a separate document.</w:t>
      </w:r>
    </w:p>
    <w:p w14:paraId="3E7DE3E8" w14:textId="0305E859" w:rsidR="00857EDE" w:rsidRDefault="00857EDE" w:rsidP="00857EDE">
      <w:pPr>
        <w:pStyle w:val="Heading2"/>
      </w:pPr>
      <w:bookmarkStart w:id="4" w:name="_Toc58403242"/>
      <w:r>
        <w:t>Placing diarrhoea within TLO model</w:t>
      </w:r>
      <w:bookmarkEnd w:id="4"/>
    </w:p>
    <w:p w14:paraId="64BB7ADD" w14:textId="5ECB2813" w:rsidR="009E390E" w:rsidRDefault="00857EDE" w:rsidP="00861A80">
      <w:r>
        <w:t xml:space="preserve">This simulation model </w:t>
      </w:r>
      <w:r w:rsidRPr="000516F7">
        <w:t>is coded in Python</w:t>
      </w:r>
      <w:r>
        <w:t xml:space="preserve">, an object-oriented </w:t>
      </w:r>
      <w:r w:rsidRPr="000516F7">
        <w:t>programming language, and it take</w:t>
      </w:r>
      <w:r>
        <w:t>s</w:t>
      </w:r>
      <w:r w:rsidRPr="000516F7">
        <w:t xml:space="preserve"> a modular approach</w:t>
      </w:r>
      <w:r>
        <w:t>,</w:t>
      </w:r>
      <w:r w:rsidRPr="000516F7">
        <w:t xml:space="preserve"> in which the functionality of the progra</w:t>
      </w:r>
      <w:r>
        <w:t>m is separated into independent</w:t>
      </w:r>
      <w:r w:rsidRPr="000516F7">
        <w:t>, interc</w:t>
      </w:r>
      <w:r>
        <w:t>onnected</w:t>
      </w:r>
      <w:r w:rsidRPr="000516F7">
        <w:t xml:space="preserve"> modules that can be executed on their own.</w:t>
      </w:r>
      <w:r w:rsidR="00861A80">
        <w:t xml:space="preserve"> </w:t>
      </w:r>
      <w:r w:rsidR="009E390E">
        <w:t>D</w:t>
      </w:r>
      <w:r>
        <w:t xml:space="preserve">iarrhoea model resides in the </w:t>
      </w:r>
      <w:r>
        <w:lastRenderedPageBreak/>
        <w:t>epidemiological engine domain</w:t>
      </w:r>
      <w:r w:rsidR="00861A80">
        <w:t xml:space="preserve">, </w:t>
      </w:r>
      <w:r w:rsidR="004A21A1">
        <w:t>responsible for</w:t>
      </w:r>
      <w:r w:rsidR="00861A80">
        <w:t xml:space="preserve"> assigning disease incidence, progression and the effects of health care activities.</w:t>
      </w:r>
    </w:p>
    <w:p w14:paraId="7DBE850A" w14:textId="6B0EDFB8" w:rsidR="009E390E" w:rsidRDefault="009E390E" w:rsidP="009E390E">
      <w:pPr>
        <w:pStyle w:val="Caption"/>
        <w:keepNext/>
      </w:pPr>
      <w:r>
        <w:t xml:space="preserve">Figure </w:t>
      </w:r>
      <w:r w:rsidR="004D4CD7">
        <w:fldChar w:fldCharType="begin"/>
      </w:r>
      <w:r w:rsidR="004D4CD7">
        <w:instrText xml:space="preserve"> SEQ Fig</w:instrText>
      </w:r>
      <w:r w:rsidR="004D4CD7">
        <w:instrText xml:space="preserve">ure \* ARABIC </w:instrText>
      </w:r>
      <w:r w:rsidR="004D4CD7">
        <w:fldChar w:fldCharType="separate"/>
      </w:r>
      <w:r w:rsidR="007224F6">
        <w:rPr>
          <w:noProof/>
        </w:rPr>
        <w:t>1</w:t>
      </w:r>
      <w:r w:rsidR="004D4CD7">
        <w:rPr>
          <w:noProof/>
        </w:rPr>
        <w:fldChar w:fldCharType="end"/>
      </w:r>
      <w:r>
        <w:t xml:space="preserve"> - </w:t>
      </w:r>
      <w:r w:rsidRPr="005700DC">
        <w:t xml:space="preserve">Schematic diagram of the interaction between </w:t>
      </w:r>
      <w:r w:rsidR="00861A80">
        <w:t>diarrhoea</w:t>
      </w:r>
      <w:r w:rsidRPr="005700DC">
        <w:t xml:space="preserve"> and the health system</w:t>
      </w:r>
    </w:p>
    <w:p w14:paraId="15F6BA15" w14:textId="7DAA5D17" w:rsidR="009E390E" w:rsidRDefault="009E390E">
      <w:pPr>
        <w:spacing w:after="160" w:line="259" w:lineRule="auto"/>
        <w:ind w:firstLine="0"/>
        <w:jc w:val="left"/>
      </w:pPr>
      <w:r>
        <w:rPr>
          <w:noProof/>
          <w:lang w:eastAsia="en-GB"/>
        </w:rPr>
        <w:drawing>
          <wp:inline distT="0" distB="0" distL="0" distR="0" wp14:anchorId="0815EF22" wp14:editId="77E86712">
            <wp:extent cx="5682790" cy="4328931"/>
            <wp:effectExtent l="0" t="0" r="0" b="0"/>
            <wp:docPr id="7" name="Picture 7" descr="https://documents.app.lucidchart.com/documents/8736d698-b448-41b0-8f15-279dc0bbb1fd/pages/0_0?a=7984&amp;x=896&amp;y=2608&amp;w=904&amp;h=711&amp;store=1&amp;accept=image%2F*&amp;auth=LCA%201e4b61d9744d6ab550111085df631157d99fc20d-ts%3D1605175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app.lucidchart.com/documents/8736d698-b448-41b0-8f15-279dc0bbb1fd/pages/0_0?a=7984&amp;x=896&amp;y=2608&amp;w=904&amp;h=711&amp;store=1&amp;accept=image%2F*&amp;auth=LCA%201e4b61d9744d6ab550111085df631157d99fc20d-ts%3D1605175540"/>
                    <pic:cNvPicPr>
                      <a:picLocks noChangeAspect="1" noChangeArrowheads="1"/>
                    </pic:cNvPicPr>
                  </pic:nvPicPr>
                  <pic:blipFill rotWithShape="1">
                    <a:blip r:embed="rId6">
                      <a:extLst>
                        <a:ext uri="{28A0092B-C50C-407E-A947-70E740481C1C}">
                          <a14:useLocalDpi xmlns:a14="http://schemas.microsoft.com/office/drawing/2010/main" val="0"/>
                        </a:ext>
                      </a:extLst>
                    </a:blip>
                    <a:srcRect l="5796" t="6304" r="5972" b="8171"/>
                    <a:stretch/>
                  </pic:blipFill>
                  <pic:spPr bwMode="auto">
                    <a:xfrm>
                      <a:off x="0" y="0"/>
                      <a:ext cx="5690085" cy="4334488"/>
                    </a:xfrm>
                    <a:prstGeom prst="rect">
                      <a:avLst/>
                    </a:prstGeom>
                    <a:noFill/>
                    <a:ln>
                      <a:noFill/>
                    </a:ln>
                    <a:extLst>
                      <a:ext uri="{53640926-AAD7-44D8-BBD7-CCE9431645EC}">
                        <a14:shadowObscured xmlns:a14="http://schemas.microsoft.com/office/drawing/2010/main"/>
                      </a:ext>
                    </a:extLst>
                  </pic:spPr>
                </pic:pic>
              </a:graphicData>
            </a:graphic>
          </wp:inline>
        </w:drawing>
      </w:r>
    </w:p>
    <w:p w14:paraId="6AB296AB" w14:textId="63ED5CA8" w:rsidR="009E390E" w:rsidRDefault="00861A80" w:rsidP="00EE1DDD">
      <w:pPr>
        <w:ind w:firstLine="0"/>
        <w:jc w:val="left"/>
      </w:pPr>
      <w:r w:rsidRPr="00861A80">
        <w:rPr>
          <w:sz w:val="19"/>
          <w:szCs w:val="19"/>
        </w:rPr>
        <w:t>*other childhood diseases in</w:t>
      </w:r>
      <w:r>
        <w:rPr>
          <w:sz w:val="19"/>
          <w:szCs w:val="19"/>
        </w:rPr>
        <w:t>clude: Acute Lower Respiratory I</w:t>
      </w:r>
      <w:r w:rsidRPr="00861A80">
        <w:rPr>
          <w:sz w:val="19"/>
          <w:szCs w:val="19"/>
        </w:rPr>
        <w:t>nfecti</w:t>
      </w:r>
      <w:r>
        <w:rPr>
          <w:sz w:val="19"/>
          <w:szCs w:val="19"/>
        </w:rPr>
        <w:t>on</w:t>
      </w:r>
      <w:r w:rsidRPr="00861A80">
        <w:rPr>
          <w:sz w:val="19"/>
          <w:szCs w:val="19"/>
        </w:rPr>
        <w:t xml:space="preserve">, HIV, TB, </w:t>
      </w:r>
      <w:r>
        <w:rPr>
          <w:sz w:val="19"/>
          <w:szCs w:val="19"/>
        </w:rPr>
        <w:t>and M</w:t>
      </w:r>
      <w:r w:rsidRPr="00861A80">
        <w:rPr>
          <w:sz w:val="19"/>
          <w:szCs w:val="19"/>
        </w:rPr>
        <w:t>alaria – might not interact with the latter two</w:t>
      </w:r>
      <w:r>
        <w:t>.</w:t>
      </w:r>
    </w:p>
    <w:p w14:paraId="2408762B" w14:textId="77777777" w:rsidR="00EE1DDD" w:rsidRDefault="00EE1DDD" w:rsidP="00861A80">
      <w:pPr>
        <w:ind w:firstLine="0"/>
      </w:pPr>
    </w:p>
    <w:p w14:paraId="3C01675D" w14:textId="44CC14C1" w:rsidR="00103866" w:rsidRDefault="009E390E" w:rsidP="009E390E">
      <w:r>
        <w:t>Interactions with the health system require careful conceptualisation to not only accurately reflect current burden of disease during the neonatal and childhood periods, but also to fit within the larger TLO model of all health and health care provision in Malawi, and to allow tailoring of the interventions to improve health outcomes given available and projected resources.</w:t>
      </w:r>
      <w:r w:rsidRPr="001E5994">
        <w:t xml:space="preserve"> </w:t>
      </w:r>
      <w:r>
        <w:t>The diarrhoea module will be based on parts of the epidemiological and health systems aspects of the TLO model, developed by members of the Epidemiology and Modelling team – this includes, demographic and social characteristics (Demography module), lifestyle-related risk factors (Lifestyle module), fertility rate deriving the under-5 population number (Contraception Module), characteristics of the newborn at birth (Pregnancy and Labour modules), interactions with other childhood-related disease modules, health care seeking (Health Seeking Behaviour module) and the interactions with the Health Systems module which will provide the availability of resources (</w:t>
      </w:r>
      <w:r w:rsidR="00861A80">
        <w:t>health facility type, staff availability, drug stock,</w:t>
      </w:r>
      <w:r>
        <w:t xml:space="preserve"> diagnostic tests) for the interventions to take place.</w:t>
      </w:r>
      <w:r w:rsidR="00861A80" w:rsidRPr="00861A80">
        <w:t xml:space="preserve"> </w:t>
      </w:r>
    </w:p>
    <w:p w14:paraId="513A1B13" w14:textId="3FEC8F3D" w:rsidR="00861A80" w:rsidRDefault="00861A80" w:rsidP="00861A80">
      <w:pPr>
        <w:spacing w:after="160" w:line="259" w:lineRule="auto"/>
        <w:ind w:firstLine="0"/>
        <w:contextualSpacing w:val="0"/>
        <w:jc w:val="left"/>
      </w:pPr>
      <w:r>
        <w:br w:type="page"/>
      </w:r>
    </w:p>
    <w:p w14:paraId="7208D909" w14:textId="581676E0" w:rsidR="000831D5" w:rsidRDefault="000831D5" w:rsidP="00A66813">
      <w:pPr>
        <w:pStyle w:val="Heading1"/>
        <w:rPr>
          <w:shd w:val="clear" w:color="auto" w:fill="FFFFFF"/>
        </w:rPr>
      </w:pPr>
      <w:bookmarkStart w:id="5" w:name="_Toc58403243"/>
      <w:r>
        <w:rPr>
          <w:shd w:val="clear" w:color="auto" w:fill="FFFFFF"/>
        </w:rPr>
        <w:lastRenderedPageBreak/>
        <w:t xml:space="preserve">Approach to modelling </w:t>
      </w:r>
      <w:r>
        <w:rPr>
          <w:color w:val="538135" w:themeColor="accent6" w:themeShade="BF"/>
          <w:shd w:val="clear" w:color="auto" w:fill="FFFFFF"/>
        </w:rPr>
        <w:t>diarrhoea</w:t>
      </w:r>
      <w:r>
        <w:rPr>
          <w:shd w:val="clear" w:color="auto" w:fill="FFFFFF"/>
        </w:rPr>
        <w:t>: rationale for model structure and choice of parameter values</w:t>
      </w:r>
      <w:bookmarkEnd w:id="5"/>
    </w:p>
    <w:p w14:paraId="3CA481FC" w14:textId="721A1BAF" w:rsidR="00E81C4C" w:rsidRDefault="00D42DD9" w:rsidP="00817C48">
      <w:pPr>
        <w:pStyle w:val="Heading2"/>
      </w:pPr>
      <w:bookmarkStart w:id="6" w:name="_Toc58403244"/>
      <w:r>
        <w:t xml:space="preserve">Disease definition and </w:t>
      </w:r>
      <w:r w:rsidR="004D4CD7">
        <w:t xml:space="preserve">clinical </w:t>
      </w:r>
      <w:bookmarkStart w:id="7" w:name="_GoBack"/>
      <w:bookmarkEnd w:id="7"/>
      <w:r>
        <w:t>classifications</w:t>
      </w:r>
      <w:bookmarkEnd w:id="6"/>
    </w:p>
    <w:p w14:paraId="04B357BF" w14:textId="77777777" w:rsidR="000831D5" w:rsidRDefault="000831D5" w:rsidP="000831D5">
      <w:pPr>
        <w:spacing w:after="0"/>
      </w:pPr>
      <w:r>
        <w:t xml:space="preserve">Diarrhoea continues to be the second leading cause of death in children under 5 years of age, and the leading cause of </w:t>
      </w:r>
      <w:r w:rsidRPr="000B14CC">
        <w:t>malnutrition</w:t>
      </w:r>
      <w:r>
        <w:t xml:space="preserve"> (WHO, diarrhoea fact sheet)</w:t>
      </w:r>
      <w:r w:rsidRPr="000B14CC">
        <w:t xml:space="preserve">. </w:t>
      </w:r>
      <w:r w:rsidRPr="00C36A8A">
        <w:t>Children are particularly at greater risk of life-threatening dehydration since water constitutes a great pro</w:t>
      </w:r>
      <w:r>
        <w:t xml:space="preserve">portion of a child’s bodyweight. </w:t>
      </w:r>
    </w:p>
    <w:p w14:paraId="6F39FDAB" w14:textId="197D8297" w:rsidR="000831D5" w:rsidRDefault="000831D5" w:rsidP="000831D5">
      <w:r>
        <w:t>It is usually a symptom of</w:t>
      </w:r>
      <w:r w:rsidRPr="000B14CC">
        <w:t xml:space="preserve"> an infection in the intestinal tract, </w:t>
      </w:r>
      <w:r>
        <w:t>but is not a single disease entity and has many different aetiologies. Thus, there has been considerable variability in the definition of diarrhoeal episodes</w:t>
      </w:r>
      <w:r>
        <w:fldChar w:fldCharType="begin" w:fldLock="1"/>
      </w:r>
      <w:r w:rsidR="00E07D76">
        <w:instrText>ADDIN CSL_CITATION {"citationItems":[{"id":"ITEM-1","itemData":{"DOI":"10.1093/ije/20.4.1057","ISSN":"0300-5771","PMID":"1800404","abstract":"A review of the diarrhoeal disease literature reveals considerable variability in the definition of diarrhoeal episodes. The use of various definitions of diarrhoea and episodes leads to misclassification, affects the estimates of the disease burden in communities and reduces comparability of the findings from different studies. This study is an attempt to validate the definition of diarrhoeal episodes using prospectively collected community-based surveillance data. In comparative validation analyses, three or more loose stools or any number of loose stools containing blood in a 24-hour period seemed to be the best definition of diarrhoea. Three intervening diarrhoea-free days seemed to be the optimum to define a new episode. The implications of using differing definitions and the importance of using a validated definition are discussed.","author":[{"dropping-particle":"","family":"Baqui","given":"Abdullah H","non-dropping-particle":"","parse-names":false,"suffix":""},{"dropping-particle":"","family":"Black","given":"Robert E","non-dropping-particle":"","parse-names":false,"suffix":""},{"dropping-particle":"","family":"Yunus","given":"MD","non-dropping-particle":"","parse-names":false,"suffix":""},{"dropping-particle":"","family":"Hoque","given":"A R Azimul","non-dropping-particle":"","parse-names":false,"suffix":""},{"dropping-particle":"","family":"Chowdhury","given":"H R","non-dropping-particle":"","parse-names":false,"suffix":""},{"dropping-particle":"","family":"Sack","given":"R Bradley","non-dropping-particle":"","parse-names":false,"suffix":""}],"container-title":"International Journal of Epidemiology","id":"ITEM-1","issue":"4","issued":{"date-parts":[["1991","12"]]},"note":"issues in defining what is a diarrhoea episode - there is variability in the definition of diarrhoeal episodes.\n\nThe use of various definitions of diarrhoea and episodes leads to misclassification, affects the estimates of the disease burden in communities and reduces comparability of the findings from different studies.","page":"1057-1063","title":"Methodological Issues in Diarrhoeal Diseases Epidemiology: Definition of Diarrhoeal Episodes","type":"article-journal","volume":"20"},"uris":["http://www.mendeley.com/documents/?uuid=90f1624b-3150-3af9-bcb7-29581fff69e4"]}],"mendeley":{"formattedCitation":"&lt;sup&gt;1&lt;/sup&gt;","plainTextFormattedCitation":"1","previouslyFormattedCitation":"&lt;sup&gt;1&lt;/sup&gt;"},"properties":{"noteIndex":0},"schema":"https://github.com/citation-style-language/schema/raw/master/csl-citation.json"}</w:instrText>
      </w:r>
      <w:r>
        <w:fldChar w:fldCharType="separate"/>
      </w:r>
      <w:r w:rsidR="00F943FE" w:rsidRPr="00F943FE">
        <w:rPr>
          <w:noProof/>
          <w:vertAlign w:val="superscript"/>
        </w:rPr>
        <w:t>1</w:t>
      </w:r>
      <w:r>
        <w:fldChar w:fldCharType="end"/>
      </w:r>
      <w:r>
        <w:t xml:space="preserve">. According to WHO, diarrhoea is defined as the passage of loose or watery stools at least three times per day </w:t>
      </w:r>
      <w:r w:rsidRPr="00E158DD">
        <w:t>(or more frequent passage than is normal for the individual)</w:t>
      </w:r>
      <w:r>
        <w:rPr>
          <w:vertAlign w:val="superscript"/>
        </w:rPr>
        <w:t xml:space="preserve"> </w:t>
      </w:r>
      <w:r>
        <w:t xml:space="preserve">(WHO, diarrhoea fact sheet). </w:t>
      </w:r>
      <w:r w:rsidR="00083FC3">
        <w:t xml:space="preserve">Because </w:t>
      </w:r>
      <w:r w:rsidR="00083FC3">
        <w:rPr>
          <w:szCs w:val="21"/>
        </w:rPr>
        <w:t>WHO-definition of diarrhoea is the most widely used in field studies in low- and middle income countries</w:t>
      </w:r>
      <w:r w:rsidR="00C650D9">
        <w:rPr>
          <w:szCs w:val="21"/>
        </w:rPr>
        <w:t xml:space="preserve"> and therefore, in the estimation of global burden of diarrhoea</w:t>
      </w:r>
      <w:r w:rsidR="00083FC3">
        <w:rPr>
          <w:szCs w:val="21"/>
        </w:rPr>
        <w:t>, it will be the definition used in the design of model structure.</w:t>
      </w:r>
    </w:p>
    <w:p w14:paraId="46AD7B80" w14:textId="77777777" w:rsidR="00DE20AE" w:rsidRDefault="00DE20AE" w:rsidP="000831D5"/>
    <w:p w14:paraId="1EC58DAC" w14:textId="77777777" w:rsidR="000831D5" w:rsidRDefault="000831D5" w:rsidP="00C650D9">
      <w:r w:rsidRPr="002035BE">
        <w:t xml:space="preserve">Based on the WHO classification of diarrhoeal diseases, there are three clinical types: </w:t>
      </w:r>
    </w:p>
    <w:p w14:paraId="1BD8BF67" w14:textId="54CF7BBD" w:rsidR="000831D5" w:rsidRPr="00B220AA" w:rsidRDefault="000831D5" w:rsidP="000831D5">
      <w:pPr>
        <w:ind w:firstLine="0"/>
      </w:pPr>
      <w:r w:rsidRPr="002035BE">
        <w:rPr>
          <w:b/>
          <w:szCs w:val="21"/>
        </w:rPr>
        <w:t>Acute watery diarrhoea</w:t>
      </w:r>
      <w:r w:rsidRPr="002035BE">
        <w:rPr>
          <w:szCs w:val="21"/>
        </w:rPr>
        <w:t xml:space="preserve"> – the most common type of </w:t>
      </w:r>
      <w:r>
        <w:rPr>
          <w:szCs w:val="21"/>
        </w:rPr>
        <w:t xml:space="preserve">acute </w:t>
      </w:r>
      <w:r w:rsidRPr="002035BE">
        <w:rPr>
          <w:szCs w:val="21"/>
        </w:rPr>
        <w:t xml:space="preserve">diarrhoea, </w:t>
      </w:r>
      <w:r>
        <w:rPr>
          <w:szCs w:val="21"/>
        </w:rPr>
        <w:t>usually lasting for several hours or days. It is classified according to stool volume: it is a mild episode if less than 5% of body weight, moderate if between 5 to 10% of body weight, and severe if over 10%</w:t>
      </w:r>
      <w:r w:rsidR="00C91B02">
        <w:rPr>
          <w:szCs w:val="21"/>
        </w:rPr>
        <w:fldChar w:fldCharType="begin" w:fldLock="1"/>
      </w:r>
      <w:r w:rsidR="00E07D76">
        <w:rPr>
          <w:szCs w:val="21"/>
        </w:rPr>
        <w:instrText>ADDIN CSL_CITATION {"citationItems":[{"id":"ITEM-1","itemData":{"author":[{"dropping-particle":"","family":"Keusch","given":"Gerald T","non-dropping-particle":"","parse-names":false,"suffix":""},{"dropping-particle":"","family":"Walker","given":"Christa Fischer","non-dropping-particle":"","parse-names":false,"suffix":""},{"dropping-particle":"","family":"Das","given":"Jai K","non-dropping-particle":"","parse-names":false,"suffix":""},{"dropping-particle":"","family":"Horton","given":"Susan","non-dropping-particle":"","parse-names":false,"suffix":""},{"dropping-particle":"","family":"Habte","given":"Demissie","non-dropping-particle":"","parse-names":false,"suffix":""}],"id":"ITEM-1","issued":{"date-parts":[["2016"]]},"publisher-place":"Washington, DC","title":"“Diarrheal Diseases”. In: Disease Control Priorities (third edition): Volume 2, Reproductive, Maternal, Newborn, and Child Health, ","type":"report"},"uris":["http://www.mendeley.com/documents/?uuid=5016f449-27d9-3062-bd44-fd1b6bf5156d"]}],"mendeley":{"formattedCitation":"&lt;sup&gt;2&lt;/sup&gt;","plainTextFormattedCitation":"2","previouslyFormattedCitation":"&lt;sup&gt;2&lt;/sup&gt;"},"properties":{"noteIndex":0},"schema":"https://github.com/citation-style-language/schema/raw/master/csl-citation.json"}</w:instrText>
      </w:r>
      <w:r w:rsidR="00C91B02">
        <w:rPr>
          <w:szCs w:val="21"/>
        </w:rPr>
        <w:fldChar w:fldCharType="separate"/>
      </w:r>
      <w:r w:rsidR="00C91B02" w:rsidRPr="00C91B02">
        <w:rPr>
          <w:noProof/>
          <w:szCs w:val="21"/>
          <w:vertAlign w:val="superscript"/>
        </w:rPr>
        <w:t>2</w:t>
      </w:r>
      <w:r w:rsidR="00C91B02">
        <w:rPr>
          <w:szCs w:val="21"/>
        </w:rPr>
        <w:fldChar w:fldCharType="end"/>
      </w:r>
      <w:r>
        <w:rPr>
          <w:szCs w:val="21"/>
        </w:rPr>
        <w:t xml:space="preserve">. </w:t>
      </w:r>
      <w:r>
        <w:t>Most episodes are mild and self-limited, lasting an average of 4.3 days</w:t>
      </w:r>
      <w:r>
        <w:fldChar w:fldCharType="begin" w:fldLock="1"/>
      </w:r>
      <w:r w:rsidR="00E07D76">
        <w:instrText>ADDIN CSL_CITATION {"citationItems":[{"id":"ITEM-1","itemData":{"DOI":"10.1186/1471-2458-12-276","ISSN":"1471-2458","PMID":"22480268","author":[{"dropping-particle":"","family":"Lamberti","given":"Laura M","non-dropping-particle":"","parse-names":false,"suffix":""},{"dropping-particle":"","family":"Fischer Walker","given":"Christa L","non-dropping-particle":"","parse-names":false,"suffix":""},{"dropping-particle":"","family":"Black","given":"Robert E","non-dropping-particle":"","parse-names":false,"suffix":""}],"container-title":"BMC Public Health","id":"ITEM-1","issue":"1","issued":{"date-parts":[["2012","12","6"]]},"page":"276","title":"Systematic review of diarrhea duration and severity in children and adults in low- and middle-income countries","type":"bill","volume":"12"},"uris":["http://www.mendeley.com/documents/?uuid=481f6145-0902-4874-8ab6-c82c2f5caafc"]}],"mendeley":{"formattedCitation":"&lt;sup&gt;3&lt;/sup&gt;","plainTextFormattedCitation":"3","previouslyFormattedCitation":"&lt;sup&gt;3&lt;/sup&gt;"},"properties":{"noteIndex":0},"schema":"https://github.com/citation-style-language/schema/raw/master/csl-citation.json"}</w:instrText>
      </w:r>
      <w:r>
        <w:fldChar w:fldCharType="separate"/>
      </w:r>
      <w:r w:rsidR="00C91B02" w:rsidRPr="00C91B02">
        <w:rPr>
          <w:noProof/>
          <w:vertAlign w:val="superscript"/>
        </w:rPr>
        <w:t>3</w:t>
      </w:r>
      <w:r>
        <w:fldChar w:fldCharType="end"/>
      </w:r>
      <w:r>
        <w:t xml:space="preserve">, but severe cases can be </w:t>
      </w:r>
      <w:r>
        <w:rPr>
          <w:szCs w:val="21"/>
        </w:rPr>
        <w:t>potentially life-threatening due to the</w:t>
      </w:r>
      <w:r w:rsidRPr="002035BE">
        <w:rPr>
          <w:szCs w:val="21"/>
        </w:rPr>
        <w:t xml:space="preserve"> significant fluid loss and rapid dehydration in an infected individual</w:t>
      </w:r>
      <w:r>
        <w:rPr>
          <w:szCs w:val="21"/>
        </w:rPr>
        <w:t>. This clinical type does not require antibiotics to treat</w:t>
      </w:r>
      <w:r w:rsidR="00C91B02">
        <w:rPr>
          <w:szCs w:val="21"/>
        </w:rPr>
        <w:t xml:space="preserve"> the</w:t>
      </w:r>
      <w:r>
        <w:rPr>
          <w:szCs w:val="21"/>
        </w:rPr>
        <w:t xml:space="preserve"> gastrointestinal infection, only suspecte</w:t>
      </w:r>
      <w:r w:rsidR="00C91B02">
        <w:rPr>
          <w:szCs w:val="21"/>
        </w:rPr>
        <w:t>d cholera cases need antibiotic</w:t>
      </w:r>
      <w:r>
        <w:rPr>
          <w:szCs w:val="21"/>
        </w:rPr>
        <w:t xml:space="preserve"> treatment.</w:t>
      </w:r>
    </w:p>
    <w:p w14:paraId="65338392" w14:textId="3D534B0E" w:rsidR="000831D5" w:rsidRDefault="000831D5" w:rsidP="000831D5">
      <w:pPr>
        <w:ind w:firstLine="0"/>
        <w:rPr>
          <w:szCs w:val="21"/>
        </w:rPr>
      </w:pPr>
      <w:r w:rsidRPr="002035BE">
        <w:rPr>
          <w:b/>
          <w:szCs w:val="21"/>
        </w:rPr>
        <w:t>Acute bloody diarrhoea</w:t>
      </w:r>
      <w:r w:rsidR="00C650D9">
        <w:rPr>
          <w:b/>
          <w:szCs w:val="21"/>
        </w:rPr>
        <w:t xml:space="preserve"> or dysentery</w:t>
      </w:r>
      <w:r w:rsidRPr="002035BE">
        <w:rPr>
          <w:szCs w:val="21"/>
        </w:rPr>
        <w:t xml:space="preserve"> –</w:t>
      </w:r>
      <w:r w:rsidR="00C650D9">
        <w:rPr>
          <w:szCs w:val="21"/>
        </w:rPr>
        <w:t xml:space="preserve"> this clinical type includes </w:t>
      </w:r>
      <w:r>
        <w:rPr>
          <w:szCs w:val="21"/>
        </w:rPr>
        <w:t>any diarrhoeal episode in which loose or watery stools contain visib</w:t>
      </w:r>
      <w:r w:rsidR="00C650D9">
        <w:rPr>
          <w:szCs w:val="21"/>
        </w:rPr>
        <w:t>le blood, with or without mucus</w:t>
      </w:r>
      <w:r>
        <w:rPr>
          <w:szCs w:val="21"/>
        </w:rPr>
        <w:t xml:space="preserve">. The most common bacterial pathogen is </w:t>
      </w:r>
      <w:r w:rsidRPr="00233D90">
        <w:rPr>
          <w:i/>
        </w:rPr>
        <w:t xml:space="preserve">Shigella </w:t>
      </w:r>
      <w:proofErr w:type="spellStart"/>
      <w:r w:rsidRPr="00233D90">
        <w:rPr>
          <w:i/>
        </w:rPr>
        <w:t>dysenteriae</w:t>
      </w:r>
      <w:proofErr w:type="spellEnd"/>
      <w:r>
        <w:rPr>
          <w:szCs w:val="21"/>
        </w:rPr>
        <w:t>, it causes inflammation and damage of the intestinal mucosa, with direct nutrient losses. It generally requires antibiotics to treat the infection, to limit the acute complications and long-term health impacts.</w:t>
      </w:r>
    </w:p>
    <w:p w14:paraId="044B57E0" w14:textId="3F732B2F" w:rsidR="000831D5" w:rsidRDefault="000831D5" w:rsidP="000831D5">
      <w:pPr>
        <w:ind w:firstLine="0"/>
        <w:rPr>
          <w:szCs w:val="21"/>
        </w:rPr>
      </w:pPr>
      <w:r w:rsidRPr="002035BE">
        <w:rPr>
          <w:b/>
          <w:szCs w:val="21"/>
        </w:rPr>
        <w:t>Persistent diarrhoea</w:t>
      </w:r>
      <w:r w:rsidRPr="002035BE">
        <w:rPr>
          <w:szCs w:val="21"/>
        </w:rPr>
        <w:t xml:space="preserve"> – </w:t>
      </w:r>
      <w:r>
        <w:rPr>
          <w:szCs w:val="21"/>
        </w:rPr>
        <w:t xml:space="preserve">a diarrhoeal episode that begins acutely and persists for more than 14 days. The progression to persistent diarrhoea, </w:t>
      </w:r>
      <w:r w:rsidRPr="002035BE">
        <w:rPr>
          <w:szCs w:val="21"/>
        </w:rPr>
        <w:t>with or without b</w:t>
      </w:r>
      <w:r>
        <w:rPr>
          <w:szCs w:val="21"/>
        </w:rPr>
        <w:t xml:space="preserve">lood, is more common in children with poor immunity: protein-energy malnutrition, micronutrient deficiencies in vitamin A and zinc, and AIDS can result in poor mucosal healing and persistent diarrhoea. </w:t>
      </w:r>
      <w:r w:rsidRPr="002035BE">
        <w:rPr>
          <w:szCs w:val="21"/>
        </w:rPr>
        <w:t xml:space="preserve">Diarrhoea, in turn, </w:t>
      </w:r>
      <w:r>
        <w:rPr>
          <w:szCs w:val="21"/>
        </w:rPr>
        <w:t>tends to worsen their condition, in a vicious cycle of infection and malnutrition, leading to stunted growth and cognitive impairment in some children</w:t>
      </w:r>
      <w:r w:rsidR="00B5708B">
        <w:rPr>
          <w:szCs w:val="21"/>
        </w:rPr>
        <w:fldChar w:fldCharType="begin" w:fldLock="1"/>
      </w:r>
      <w:r w:rsidR="00B5708B">
        <w:rPr>
          <w:szCs w:val="21"/>
        </w:rPr>
        <w:instrText>ADDIN CSL_CITATION {"citationItems":[{"id":"ITEM-1","itemData":{"author":[{"dropping-particle":"","family":"Keusch","given":"Gerald T","non-dropping-particle":"","parse-names":false,"suffix":""},{"dropping-particle":"","family":"Walker","given":"Christa Fischer","non-dropping-particle":"","parse-names":false,"suffix":""},{"dropping-particle":"","family":"Das","given":"Jai K","non-dropping-particle":"","parse-names":false,"suffix":""},{"dropping-particle":"","family":"Horton","given":"Susan","non-dropping-particle":"","parse-names":false,"suffix":""},{"dropping-particle":"","family":"Habte","given":"Demissie","non-dropping-particle":"","parse-names":false,"suffix":""}],"id":"ITEM-1","issued":{"date-parts":[["2016"]]},"publisher-place":"Washington, DC","title":"“Diarrheal Diseases”. In: Disease Control Priorities (third edition): Volume 2, Reproductive, Maternal, Newborn, and Child Health, ","type":"report"},"uris":["http://www.mendeley.com/documents/?uuid=5016f449-27d9-3062-bd44-fd1b6bf5156d"]}],"mendeley":{"formattedCitation":"&lt;sup&gt;2&lt;/sup&gt;","plainTextFormattedCitation":"2","previouslyFormattedCitation":"&lt;sup&gt;2&lt;/sup&gt;"},"properties":{"noteIndex":0},"schema":"https://github.com/citation-style-language/schema/raw/master/csl-citation.json"}</w:instrText>
      </w:r>
      <w:r w:rsidR="00B5708B">
        <w:rPr>
          <w:szCs w:val="21"/>
        </w:rPr>
        <w:fldChar w:fldCharType="separate"/>
      </w:r>
      <w:r w:rsidR="00B5708B" w:rsidRPr="00124218">
        <w:rPr>
          <w:noProof/>
          <w:szCs w:val="21"/>
          <w:vertAlign w:val="superscript"/>
        </w:rPr>
        <w:t>2</w:t>
      </w:r>
      <w:r w:rsidR="00B5708B">
        <w:rPr>
          <w:szCs w:val="21"/>
        </w:rPr>
        <w:fldChar w:fldCharType="end"/>
      </w:r>
      <w:r>
        <w:rPr>
          <w:szCs w:val="21"/>
        </w:rPr>
        <w:t>.</w:t>
      </w:r>
    </w:p>
    <w:p w14:paraId="5976EC10" w14:textId="77777777" w:rsidR="000831D5" w:rsidRDefault="000831D5" w:rsidP="000831D5">
      <w:pPr>
        <w:rPr>
          <w:szCs w:val="21"/>
        </w:rPr>
      </w:pPr>
      <w:r>
        <w:rPr>
          <w:szCs w:val="21"/>
        </w:rPr>
        <w:t>By categorising into these three main types, it enables health workers following WHO recommendations to recognise the problem and to provide rapid and effective treatment through standard case management. The correct strategy for the treatment of diarrhoea can prevent up to 90% of deaths due to diarrhoea.</w:t>
      </w:r>
    </w:p>
    <w:p w14:paraId="00DDC421" w14:textId="3FFD1475" w:rsidR="007B2196" w:rsidRDefault="007B2196" w:rsidP="007B2196">
      <w:pPr>
        <w:pStyle w:val="Caption"/>
        <w:keepNext/>
      </w:pPr>
      <w:r>
        <w:t xml:space="preserve">Table </w:t>
      </w:r>
      <w:r w:rsidR="004D4CD7">
        <w:fldChar w:fldCharType="begin"/>
      </w:r>
      <w:r w:rsidR="004D4CD7">
        <w:instrText xml:space="preserve"> SEQ Table \* ARABIC </w:instrText>
      </w:r>
      <w:r w:rsidR="004D4CD7">
        <w:fldChar w:fldCharType="separate"/>
      </w:r>
      <w:r w:rsidR="00F53643">
        <w:rPr>
          <w:noProof/>
        </w:rPr>
        <w:t>1</w:t>
      </w:r>
      <w:r w:rsidR="004D4CD7">
        <w:rPr>
          <w:noProof/>
        </w:rPr>
        <w:fldChar w:fldCharType="end"/>
      </w:r>
      <w:r>
        <w:t xml:space="preserve"> - </w:t>
      </w:r>
      <w:r w:rsidRPr="00233D7F">
        <w:t xml:space="preserve">The three types of diarrhoea and respective </w:t>
      </w:r>
      <w:r w:rsidR="00E66A81">
        <w:t>percentage</w:t>
      </w:r>
      <w:r w:rsidRPr="00233D7F">
        <w:t xml:space="preserve"> of death preventable by standard case management</w:t>
      </w:r>
      <w:r>
        <w:t xml:space="preserve"> </w:t>
      </w:r>
      <w:r>
        <w:rPr>
          <w:b w:val="0"/>
          <w:szCs w:val="21"/>
        </w:rPr>
        <w:fldChar w:fldCharType="begin" w:fldLock="1"/>
      </w:r>
      <w:r w:rsidR="00124218">
        <w:rPr>
          <w:szCs w:val="21"/>
        </w:rPr>
        <w:instrText>ADDIN CSL_CITATION {"citationItems":[{"id":"ITEM-1","itemData":{"id":"ITEM-1","issued":{"date-parts":[["0"]]},"title":"Improving Child Health, IMCI: The integrated approach","type":"article-journal"},"uris":["http://www.mendeley.com/documents/?uuid=ea4a85b8-5c78-3b5e-b2cc-c459e06804b5"]}],"mendeley":{"formattedCitation":"&lt;sup&gt;4&lt;/sup&gt;","plainTextFormattedCitation":"4","previouslyFormattedCitation":"&lt;sup&gt;4&lt;/sup&gt;"},"properties":{"noteIndex":0},"schema":"https://github.com/citation-style-language/schema/raw/master/csl-citation.json"}</w:instrText>
      </w:r>
      <w:r>
        <w:rPr>
          <w:b w:val="0"/>
          <w:szCs w:val="21"/>
        </w:rPr>
        <w:fldChar w:fldCharType="separate"/>
      </w:r>
      <w:r w:rsidR="00C650D9" w:rsidRPr="00C650D9">
        <w:rPr>
          <w:b w:val="0"/>
          <w:noProof/>
          <w:szCs w:val="21"/>
          <w:vertAlign w:val="superscript"/>
        </w:rPr>
        <w:t>4</w:t>
      </w:r>
      <w:r>
        <w:rPr>
          <w:b w:val="0"/>
          <w:szCs w:val="21"/>
        </w:rPr>
        <w:fldChar w:fldCharType="end"/>
      </w:r>
    </w:p>
    <w:tbl>
      <w:tblPr>
        <w:tblW w:w="9086" w:type="dxa"/>
        <w:tblInd w:w="118" w:type="dxa"/>
        <w:tblLook w:val="04A0" w:firstRow="1" w:lastRow="0" w:firstColumn="1" w:lastColumn="0" w:noHBand="0" w:noVBand="1"/>
      </w:tblPr>
      <w:tblGrid>
        <w:gridCol w:w="1857"/>
        <w:gridCol w:w="1984"/>
        <w:gridCol w:w="2410"/>
        <w:gridCol w:w="2835"/>
      </w:tblGrid>
      <w:tr w:rsidR="000831D5" w:rsidRPr="00C23858" w14:paraId="60C85DB6" w14:textId="77777777" w:rsidTr="00E66A81">
        <w:trPr>
          <w:trHeight w:val="590"/>
        </w:trPr>
        <w:tc>
          <w:tcPr>
            <w:tcW w:w="1857" w:type="dxa"/>
            <w:tcBorders>
              <w:top w:val="single" w:sz="8" w:space="0" w:color="auto"/>
              <w:left w:val="single" w:sz="8" w:space="0" w:color="auto"/>
              <w:bottom w:val="nil"/>
              <w:right w:val="single" w:sz="8" w:space="0" w:color="auto"/>
            </w:tcBorders>
            <w:shd w:val="clear" w:color="000000" w:fill="C6E0B4"/>
            <w:vAlign w:val="center"/>
            <w:hideMark/>
          </w:tcPr>
          <w:p w14:paraId="53E9AD37" w14:textId="77777777" w:rsidR="000831D5" w:rsidRPr="00C23858" w:rsidRDefault="000831D5" w:rsidP="009D5634">
            <w:pPr>
              <w:pStyle w:val="NoSpacing"/>
              <w:rPr>
                <w:lang w:eastAsia="en-GB"/>
              </w:rPr>
            </w:pPr>
            <w:r w:rsidRPr="00C23858">
              <w:rPr>
                <w:lang w:eastAsia="en-GB"/>
              </w:rPr>
              <w:t>Type of diarrhoea</w:t>
            </w:r>
          </w:p>
        </w:tc>
        <w:tc>
          <w:tcPr>
            <w:tcW w:w="1984" w:type="dxa"/>
            <w:tcBorders>
              <w:top w:val="single" w:sz="8" w:space="0" w:color="auto"/>
              <w:left w:val="nil"/>
              <w:bottom w:val="nil"/>
              <w:right w:val="single" w:sz="8" w:space="0" w:color="auto"/>
            </w:tcBorders>
            <w:shd w:val="clear" w:color="000000" w:fill="C6E0B4"/>
            <w:vAlign w:val="center"/>
            <w:hideMark/>
          </w:tcPr>
          <w:p w14:paraId="46A6FBE9" w14:textId="77777777" w:rsidR="000831D5" w:rsidRPr="00C23858" w:rsidRDefault="000831D5" w:rsidP="009D5634">
            <w:pPr>
              <w:pStyle w:val="NoSpacing"/>
              <w:rPr>
                <w:lang w:eastAsia="en-GB"/>
              </w:rPr>
            </w:pPr>
            <w:r w:rsidRPr="00C23858">
              <w:rPr>
                <w:lang w:eastAsia="en-GB"/>
              </w:rPr>
              <w:t>% of all cases of childhood diarrhoea</w:t>
            </w:r>
          </w:p>
        </w:tc>
        <w:tc>
          <w:tcPr>
            <w:tcW w:w="2410" w:type="dxa"/>
            <w:tcBorders>
              <w:top w:val="single" w:sz="8" w:space="0" w:color="auto"/>
              <w:left w:val="nil"/>
              <w:bottom w:val="nil"/>
              <w:right w:val="nil"/>
            </w:tcBorders>
            <w:shd w:val="clear" w:color="000000" w:fill="C6E0B4"/>
            <w:vAlign w:val="center"/>
            <w:hideMark/>
          </w:tcPr>
          <w:p w14:paraId="0F1AE6D3" w14:textId="77777777" w:rsidR="000831D5" w:rsidRPr="00C23858" w:rsidRDefault="000831D5" w:rsidP="009D5634">
            <w:pPr>
              <w:pStyle w:val="NoSpacing"/>
              <w:rPr>
                <w:lang w:eastAsia="en-GB"/>
              </w:rPr>
            </w:pPr>
            <w:r w:rsidRPr="00C23858">
              <w:rPr>
                <w:lang w:eastAsia="en-GB"/>
              </w:rPr>
              <w:t>% of all childhood deaths due to diarrhoea</w:t>
            </w:r>
          </w:p>
        </w:tc>
        <w:tc>
          <w:tcPr>
            <w:tcW w:w="2835" w:type="dxa"/>
            <w:tcBorders>
              <w:top w:val="single" w:sz="8" w:space="0" w:color="auto"/>
              <w:left w:val="single" w:sz="8" w:space="0" w:color="auto"/>
              <w:bottom w:val="nil"/>
              <w:right w:val="single" w:sz="8" w:space="0" w:color="auto"/>
            </w:tcBorders>
            <w:shd w:val="clear" w:color="000000" w:fill="C6E0B4"/>
            <w:vAlign w:val="center"/>
            <w:hideMark/>
          </w:tcPr>
          <w:p w14:paraId="1615E394" w14:textId="77777777" w:rsidR="000831D5" w:rsidRPr="00C23858" w:rsidRDefault="000831D5" w:rsidP="009D5634">
            <w:pPr>
              <w:pStyle w:val="NoSpacing"/>
              <w:rPr>
                <w:lang w:eastAsia="en-GB"/>
              </w:rPr>
            </w:pPr>
            <w:r w:rsidRPr="00C23858">
              <w:rPr>
                <w:lang w:eastAsia="en-GB"/>
              </w:rPr>
              <w:t xml:space="preserve">% of death preventable by standard case management </w:t>
            </w:r>
          </w:p>
        </w:tc>
      </w:tr>
      <w:tr w:rsidR="000831D5" w:rsidRPr="00C23858" w14:paraId="7862BADE" w14:textId="77777777" w:rsidTr="00E66A81">
        <w:trPr>
          <w:trHeight w:val="290"/>
        </w:trPr>
        <w:tc>
          <w:tcPr>
            <w:tcW w:w="1857"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01BFEAC2" w14:textId="77777777" w:rsidR="000831D5" w:rsidRPr="00C23858" w:rsidRDefault="000831D5" w:rsidP="009D5634">
            <w:pPr>
              <w:pStyle w:val="NoSpacing"/>
              <w:rPr>
                <w:lang w:eastAsia="en-GB"/>
              </w:rPr>
            </w:pPr>
            <w:r w:rsidRPr="00C23858">
              <w:rPr>
                <w:lang w:eastAsia="en-GB"/>
              </w:rPr>
              <w:t>Acute watery</w:t>
            </w:r>
          </w:p>
        </w:tc>
        <w:tc>
          <w:tcPr>
            <w:tcW w:w="1984" w:type="dxa"/>
            <w:tcBorders>
              <w:top w:val="single" w:sz="8" w:space="0" w:color="auto"/>
              <w:left w:val="nil"/>
              <w:bottom w:val="single" w:sz="4" w:space="0" w:color="auto"/>
              <w:right w:val="single" w:sz="4" w:space="0" w:color="auto"/>
            </w:tcBorders>
            <w:shd w:val="clear" w:color="auto" w:fill="auto"/>
            <w:vAlign w:val="center"/>
            <w:hideMark/>
          </w:tcPr>
          <w:p w14:paraId="3A9DCD93" w14:textId="77777777" w:rsidR="000831D5" w:rsidRPr="00C23858" w:rsidRDefault="000831D5" w:rsidP="009D5634">
            <w:pPr>
              <w:pStyle w:val="NoSpacing"/>
              <w:rPr>
                <w:lang w:eastAsia="en-GB"/>
              </w:rPr>
            </w:pPr>
            <w:r w:rsidRPr="00C23858">
              <w:rPr>
                <w:lang w:eastAsia="en-GB"/>
              </w:rPr>
              <w:t>80</w:t>
            </w:r>
          </w:p>
        </w:tc>
        <w:tc>
          <w:tcPr>
            <w:tcW w:w="2410" w:type="dxa"/>
            <w:tcBorders>
              <w:top w:val="single" w:sz="8" w:space="0" w:color="auto"/>
              <w:left w:val="nil"/>
              <w:bottom w:val="single" w:sz="4" w:space="0" w:color="auto"/>
              <w:right w:val="single" w:sz="4" w:space="0" w:color="auto"/>
            </w:tcBorders>
            <w:shd w:val="clear" w:color="auto" w:fill="auto"/>
            <w:vAlign w:val="center"/>
            <w:hideMark/>
          </w:tcPr>
          <w:p w14:paraId="52E4439D" w14:textId="77777777" w:rsidR="000831D5" w:rsidRPr="00C23858" w:rsidRDefault="000831D5" w:rsidP="009D5634">
            <w:pPr>
              <w:pStyle w:val="NoSpacing"/>
              <w:rPr>
                <w:lang w:eastAsia="en-GB"/>
              </w:rPr>
            </w:pPr>
            <w:r w:rsidRPr="00C23858">
              <w:rPr>
                <w:lang w:eastAsia="en-GB"/>
              </w:rPr>
              <w:t>50</w:t>
            </w:r>
          </w:p>
        </w:tc>
        <w:tc>
          <w:tcPr>
            <w:tcW w:w="2835" w:type="dxa"/>
            <w:tcBorders>
              <w:top w:val="single" w:sz="8" w:space="0" w:color="auto"/>
              <w:left w:val="nil"/>
              <w:bottom w:val="single" w:sz="4" w:space="0" w:color="auto"/>
              <w:right w:val="single" w:sz="8" w:space="0" w:color="auto"/>
            </w:tcBorders>
            <w:shd w:val="clear" w:color="auto" w:fill="auto"/>
            <w:vAlign w:val="center"/>
            <w:hideMark/>
          </w:tcPr>
          <w:p w14:paraId="1A02CC42" w14:textId="77777777" w:rsidR="000831D5" w:rsidRPr="00C23858" w:rsidRDefault="000831D5" w:rsidP="009D5634">
            <w:pPr>
              <w:pStyle w:val="NoSpacing"/>
              <w:rPr>
                <w:lang w:eastAsia="en-GB"/>
              </w:rPr>
            </w:pPr>
            <w:r w:rsidRPr="00C23858">
              <w:rPr>
                <w:lang w:eastAsia="en-GB"/>
              </w:rPr>
              <w:t>100</w:t>
            </w:r>
          </w:p>
        </w:tc>
      </w:tr>
      <w:tr w:rsidR="000831D5" w:rsidRPr="00C23858" w14:paraId="2A7BE13A" w14:textId="77777777" w:rsidTr="00E66A81">
        <w:trPr>
          <w:trHeight w:val="290"/>
        </w:trPr>
        <w:tc>
          <w:tcPr>
            <w:tcW w:w="1857" w:type="dxa"/>
            <w:tcBorders>
              <w:top w:val="nil"/>
              <w:left w:val="single" w:sz="8" w:space="0" w:color="auto"/>
              <w:bottom w:val="single" w:sz="4" w:space="0" w:color="auto"/>
              <w:right w:val="single" w:sz="8" w:space="0" w:color="auto"/>
            </w:tcBorders>
            <w:shd w:val="clear" w:color="auto" w:fill="auto"/>
            <w:vAlign w:val="center"/>
            <w:hideMark/>
          </w:tcPr>
          <w:p w14:paraId="7EA7CE01" w14:textId="77777777" w:rsidR="000831D5" w:rsidRPr="00C23858" w:rsidRDefault="000831D5" w:rsidP="009D5634">
            <w:pPr>
              <w:pStyle w:val="NoSpacing"/>
              <w:rPr>
                <w:lang w:eastAsia="en-GB"/>
              </w:rPr>
            </w:pPr>
            <w:r w:rsidRPr="00C23858">
              <w:rPr>
                <w:lang w:eastAsia="en-GB"/>
              </w:rPr>
              <w:t>Dysentery</w:t>
            </w:r>
          </w:p>
        </w:tc>
        <w:tc>
          <w:tcPr>
            <w:tcW w:w="1984" w:type="dxa"/>
            <w:tcBorders>
              <w:top w:val="nil"/>
              <w:left w:val="nil"/>
              <w:bottom w:val="single" w:sz="4" w:space="0" w:color="auto"/>
              <w:right w:val="single" w:sz="4" w:space="0" w:color="auto"/>
            </w:tcBorders>
            <w:shd w:val="clear" w:color="auto" w:fill="auto"/>
            <w:vAlign w:val="center"/>
            <w:hideMark/>
          </w:tcPr>
          <w:p w14:paraId="06970A35" w14:textId="77777777" w:rsidR="000831D5" w:rsidRPr="00C23858" w:rsidRDefault="000831D5" w:rsidP="009D5634">
            <w:pPr>
              <w:pStyle w:val="NoSpacing"/>
              <w:rPr>
                <w:lang w:eastAsia="en-GB"/>
              </w:rPr>
            </w:pPr>
            <w:r w:rsidRPr="00C23858">
              <w:rPr>
                <w:lang w:eastAsia="en-GB"/>
              </w:rPr>
              <w:t>10</w:t>
            </w:r>
          </w:p>
        </w:tc>
        <w:tc>
          <w:tcPr>
            <w:tcW w:w="2410" w:type="dxa"/>
            <w:tcBorders>
              <w:top w:val="nil"/>
              <w:left w:val="nil"/>
              <w:bottom w:val="single" w:sz="4" w:space="0" w:color="auto"/>
              <w:right w:val="single" w:sz="4" w:space="0" w:color="auto"/>
            </w:tcBorders>
            <w:shd w:val="clear" w:color="auto" w:fill="auto"/>
            <w:vAlign w:val="center"/>
            <w:hideMark/>
          </w:tcPr>
          <w:p w14:paraId="6B6F40E2" w14:textId="77777777" w:rsidR="000831D5" w:rsidRPr="00C23858" w:rsidRDefault="000831D5" w:rsidP="009D5634">
            <w:pPr>
              <w:pStyle w:val="NoSpacing"/>
              <w:rPr>
                <w:lang w:eastAsia="en-GB"/>
              </w:rPr>
            </w:pPr>
            <w:r w:rsidRPr="00C23858">
              <w:rPr>
                <w:lang w:eastAsia="en-GB"/>
              </w:rPr>
              <w:t>15</w:t>
            </w:r>
          </w:p>
        </w:tc>
        <w:tc>
          <w:tcPr>
            <w:tcW w:w="2835" w:type="dxa"/>
            <w:tcBorders>
              <w:top w:val="nil"/>
              <w:left w:val="nil"/>
              <w:bottom w:val="single" w:sz="4" w:space="0" w:color="auto"/>
              <w:right w:val="single" w:sz="8" w:space="0" w:color="auto"/>
            </w:tcBorders>
            <w:shd w:val="clear" w:color="auto" w:fill="auto"/>
            <w:vAlign w:val="center"/>
            <w:hideMark/>
          </w:tcPr>
          <w:p w14:paraId="26190FB2" w14:textId="77777777" w:rsidR="000831D5" w:rsidRPr="00C23858" w:rsidRDefault="000831D5" w:rsidP="009D5634">
            <w:pPr>
              <w:pStyle w:val="NoSpacing"/>
              <w:rPr>
                <w:lang w:eastAsia="en-GB"/>
              </w:rPr>
            </w:pPr>
            <w:r w:rsidRPr="00C23858">
              <w:rPr>
                <w:lang w:eastAsia="en-GB"/>
              </w:rPr>
              <w:t>80</w:t>
            </w:r>
          </w:p>
        </w:tc>
      </w:tr>
      <w:tr w:rsidR="000831D5" w:rsidRPr="00C23858" w14:paraId="60E469A2" w14:textId="77777777" w:rsidTr="00E66A81">
        <w:trPr>
          <w:trHeight w:val="290"/>
        </w:trPr>
        <w:tc>
          <w:tcPr>
            <w:tcW w:w="1857" w:type="dxa"/>
            <w:tcBorders>
              <w:top w:val="nil"/>
              <w:left w:val="single" w:sz="8" w:space="0" w:color="auto"/>
              <w:bottom w:val="single" w:sz="4" w:space="0" w:color="auto"/>
              <w:right w:val="single" w:sz="8" w:space="0" w:color="auto"/>
            </w:tcBorders>
            <w:shd w:val="clear" w:color="auto" w:fill="auto"/>
            <w:vAlign w:val="center"/>
            <w:hideMark/>
          </w:tcPr>
          <w:p w14:paraId="6D7C456F" w14:textId="77777777" w:rsidR="000831D5" w:rsidRPr="00C23858" w:rsidRDefault="000831D5" w:rsidP="009D5634">
            <w:pPr>
              <w:pStyle w:val="NoSpacing"/>
              <w:rPr>
                <w:lang w:eastAsia="en-GB"/>
              </w:rPr>
            </w:pPr>
            <w:r w:rsidRPr="00C23858">
              <w:rPr>
                <w:lang w:eastAsia="en-GB"/>
              </w:rPr>
              <w:t>Persistent</w:t>
            </w:r>
          </w:p>
        </w:tc>
        <w:tc>
          <w:tcPr>
            <w:tcW w:w="1984" w:type="dxa"/>
            <w:tcBorders>
              <w:top w:val="nil"/>
              <w:left w:val="nil"/>
              <w:bottom w:val="single" w:sz="4" w:space="0" w:color="auto"/>
              <w:right w:val="single" w:sz="4" w:space="0" w:color="auto"/>
            </w:tcBorders>
            <w:shd w:val="clear" w:color="auto" w:fill="auto"/>
            <w:vAlign w:val="center"/>
            <w:hideMark/>
          </w:tcPr>
          <w:p w14:paraId="5380AB95" w14:textId="77777777" w:rsidR="000831D5" w:rsidRPr="00C23858" w:rsidRDefault="000831D5" w:rsidP="009D5634">
            <w:pPr>
              <w:pStyle w:val="NoSpacing"/>
              <w:rPr>
                <w:lang w:eastAsia="en-GB"/>
              </w:rPr>
            </w:pPr>
            <w:r w:rsidRPr="00C23858">
              <w:rPr>
                <w:lang w:eastAsia="en-GB"/>
              </w:rPr>
              <w:t>10</w:t>
            </w:r>
          </w:p>
        </w:tc>
        <w:tc>
          <w:tcPr>
            <w:tcW w:w="2410" w:type="dxa"/>
            <w:tcBorders>
              <w:top w:val="nil"/>
              <w:left w:val="nil"/>
              <w:bottom w:val="single" w:sz="4" w:space="0" w:color="auto"/>
              <w:right w:val="single" w:sz="4" w:space="0" w:color="auto"/>
            </w:tcBorders>
            <w:shd w:val="clear" w:color="auto" w:fill="auto"/>
            <w:vAlign w:val="center"/>
            <w:hideMark/>
          </w:tcPr>
          <w:p w14:paraId="0A436180" w14:textId="77777777" w:rsidR="000831D5" w:rsidRPr="00C23858" w:rsidRDefault="000831D5" w:rsidP="009D5634">
            <w:pPr>
              <w:pStyle w:val="NoSpacing"/>
              <w:rPr>
                <w:lang w:eastAsia="en-GB"/>
              </w:rPr>
            </w:pPr>
            <w:r w:rsidRPr="00C23858">
              <w:rPr>
                <w:lang w:eastAsia="en-GB"/>
              </w:rPr>
              <w:t>35</w:t>
            </w:r>
          </w:p>
        </w:tc>
        <w:tc>
          <w:tcPr>
            <w:tcW w:w="2835" w:type="dxa"/>
            <w:tcBorders>
              <w:top w:val="nil"/>
              <w:left w:val="nil"/>
              <w:bottom w:val="single" w:sz="4" w:space="0" w:color="auto"/>
              <w:right w:val="single" w:sz="8" w:space="0" w:color="auto"/>
            </w:tcBorders>
            <w:shd w:val="clear" w:color="auto" w:fill="auto"/>
            <w:vAlign w:val="center"/>
            <w:hideMark/>
          </w:tcPr>
          <w:p w14:paraId="56003454" w14:textId="77777777" w:rsidR="000831D5" w:rsidRPr="00C23858" w:rsidRDefault="000831D5" w:rsidP="009D5634">
            <w:pPr>
              <w:pStyle w:val="NoSpacing"/>
              <w:rPr>
                <w:lang w:eastAsia="en-GB"/>
              </w:rPr>
            </w:pPr>
            <w:r w:rsidRPr="00C23858">
              <w:rPr>
                <w:lang w:eastAsia="en-GB"/>
              </w:rPr>
              <w:t>80</w:t>
            </w:r>
          </w:p>
        </w:tc>
      </w:tr>
      <w:tr w:rsidR="000831D5" w:rsidRPr="00C23858" w14:paraId="00FD1AAF" w14:textId="77777777" w:rsidTr="00E66A81">
        <w:trPr>
          <w:trHeight w:val="300"/>
        </w:trPr>
        <w:tc>
          <w:tcPr>
            <w:tcW w:w="1857" w:type="dxa"/>
            <w:tcBorders>
              <w:top w:val="nil"/>
              <w:left w:val="single" w:sz="8" w:space="0" w:color="auto"/>
              <w:bottom w:val="single" w:sz="8" w:space="0" w:color="auto"/>
              <w:right w:val="single" w:sz="8" w:space="0" w:color="auto"/>
            </w:tcBorders>
            <w:shd w:val="clear" w:color="auto" w:fill="auto"/>
            <w:vAlign w:val="center"/>
            <w:hideMark/>
          </w:tcPr>
          <w:p w14:paraId="35B55401" w14:textId="77777777" w:rsidR="000831D5" w:rsidRPr="00C23858" w:rsidRDefault="000831D5" w:rsidP="009D5634">
            <w:pPr>
              <w:pStyle w:val="NoSpacing"/>
              <w:rPr>
                <w:lang w:eastAsia="en-GB"/>
              </w:rPr>
            </w:pPr>
            <w:r w:rsidRPr="00C23858">
              <w:rPr>
                <w:lang w:eastAsia="en-GB"/>
              </w:rPr>
              <w:t>Total</w:t>
            </w:r>
          </w:p>
        </w:tc>
        <w:tc>
          <w:tcPr>
            <w:tcW w:w="1984" w:type="dxa"/>
            <w:tcBorders>
              <w:top w:val="nil"/>
              <w:left w:val="nil"/>
              <w:bottom w:val="single" w:sz="8" w:space="0" w:color="auto"/>
              <w:right w:val="single" w:sz="4" w:space="0" w:color="auto"/>
            </w:tcBorders>
            <w:shd w:val="clear" w:color="auto" w:fill="auto"/>
            <w:vAlign w:val="center"/>
            <w:hideMark/>
          </w:tcPr>
          <w:p w14:paraId="08647046" w14:textId="77777777" w:rsidR="000831D5" w:rsidRPr="00C23858" w:rsidRDefault="000831D5" w:rsidP="009D5634">
            <w:pPr>
              <w:pStyle w:val="NoSpacing"/>
              <w:rPr>
                <w:lang w:eastAsia="en-GB"/>
              </w:rPr>
            </w:pPr>
            <w:r w:rsidRPr="00C23858">
              <w:rPr>
                <w:lang w:eastAsia="en-GB"/>
              </w:rPr>
              <w:t>100</w:t>
            </w:r>
          </w:p>
        </w:tc>
        <w:tc>
          <w:tcPr>
            <w:tcW w:w="2410" w:type="dxa"/>
            <w:tcBorders>
              <w:top w:val="nil"/>
              <w:left w:val="nil"/>
              <w:bottom w:val="single" w:sz="8" w:space="0" w:color="auto"/>
              <w:right w:val="single" w:sz="4" w:space="0" w:color="auto"/>
            </w:tcBorders>
            <w:shd w:val="clear" w:color="auto" w:fill="auto"/>
            <w:vAlign w:val="center"/>
            <w:hideMark/>
          </w:tcPr>
          <w:p w14:paraId="1033F2F7" w14:textId="77777777" w:rsidR="000831D5" w:rsidRPr="00C23858" w:rsidRDefault="000831D5" w:rsidP="009D5634">
            <w:pPr>
              <w:pStyle w:val="NoSpacing"/>
              <w:rPr>
                <w:lang w:eastAsia="en-GB"/>
              </w:rPr>
            </w:pPr>
            <w:r w:rsidRPr="00C23858">
              <w:rPr>
                <w:lang w:eastAsia="en-GB"/>
              </w:rPr>
              <w:t>100</w:t>
            </w:r>
          </w:p>
        </w:tc>
        <w:tc>
          <w:tcPr>
            <w:tcW w:w="2835" w:type="dxa"/>
            <w:tcBorders>
              <w:top w:val="nil"/>
              <w:left w:val="nil"/>
              <w:bottom w:val="single" w:sz="8" w:space="0" w:color="auto"/>
              <w:right w:val="single" w:sz="8" w:space="0" w:color="auto"/>
            </w:tcBorders>
            <w:shd w:val="clear" w:color="000000" w:fill="D0CECE"/>
            <w:vAlign w:val="center"/>
            <w:hideMark/>
          </w:tcPr>
          <w:p w14:paraId="33FCB6C9" w14:textId="77777777" w:rsidR="000831D5" w:rsidRPr="00C23858" w:rsidRDefault="000831D5" w:rsidP="009D5634">
            <w:pPr>
              <w:pStyle w:val="NoSpacing"/>
              <w:rPr>
                <w:lang w:eastAsia="en-GB"/>
              </w:rPr>
            </w:pPr>
            <w:r w:rsidRPr="00C23858">
              <w:rPr>
                <w:lang w:eastAsia="en-GB"/>
              </w:rPr>
              <w:t>90</w:t>
            </w:r>
          </w:p>
        </w:tc>
      </w:tr>
    </w:tbl>
    <w:p w14:paraId="4C3696B7" w14:textId="77777777" w:rsidR="00083FC3" w:rsidRDefault="00083FC3" w:rsidP="00083FC3"/>
    <w:p w14:paraId="7F968E8B" w14:textId="77777777" w:rsidR="00D42DD9" w:rsidRDefault="00D42DD9" w:rsidP="000831D5">
      <w:pPr>
        <w:rPr>
          <w:szCs w:val="21"/>
        </w:rPr>
      </w:pPr>
    </w:p>
    <w:p w14:paraId="7B76DDE3" w14:textId="4162307F" w:rsidR="00D42DD9" w:rsidRDefault="00D42DD9" w:rsidP="00D42DD9">
      <w:pPr>
        <w:pStyle w:val="Heading2"/>
      </w:pPr>
      <w:bookmarkStart w:id="8" w:name="_Toc58403245"/>
      <w:r>
        <w:t xml:space="preserve">Conceptualisation of diarrhoea model </w:t>
      </w:r>
      <w:r w:rsidR="000369CC">
        <w:t>structure</w:t>
      </w:r>
      <w:bookmarkEnd w:id="8"/>
    </w:p>
    <w:p w14:paraId="60B0717F" w14:textId="0D39BF91" w:rsidR="000831D5" w:rsidRDefault="000831D5" w:rsidP="000831D5">
      <w:pPr>
        <w:rPr>
          <w:szCs w:val="21"/>
        </w:rPr>
      </w:pPr>
      <w:r>
        <w:rPr>
          <w:szCs w:val="21"/>
        </w:rPr>
        <w:t>The natural history of diarrhoea depends on several factors including, the biology of the pathogens, its virulence and inoculum size; the susceptibility of the host, previous exposure and pre-existing immunity or passively acquired immunity from breast milk; and the health and nutritional status of the individual at the time of exposure</w:t>
      </w:r>
      <w:r w:rsidR="00124218">
        <w:rPr>
          <w:szCs w:val="21"/>
        </w:rPr>
        <w:fldChar w:fldCharType="begin" w:fldLock="1"/>
      </w:r>
      <w:r w:rsidR="007065E9">
        <w:rPr>
          <w:szCs w:val="21"/>
        </w:rPr>
        <w:instrText>ADDIN CSL_CITATION {"citationItems":[{"id":"ITEM-1","itemData":{"author":[{"dropping-particle":"","family":"Keusch","given":"Gerald T","non-dropping-particle":"","parse-names":false,"suffix":""},{"dropping-particle":"","family":"Walker","given":"Christa Fischer","non-dropping-particle":"","parse-names":false,"suffix":""},{"dropping-particle":"","family":"Das","given":"Jai K","non-dropping-particle":"","parse-names":false,"suffix":""},{"dropping-particle":"","family":"Horton","given":"Susan","non-dropping-particle":"","parse-names":false,"suffix":""},{"dropping-particle":"","family":"Habte","given":"Demissie","non-dropping-particle":"","parse-names":false,"suffix":""}],"id":"ITEM-1","issued":{"date-parts":[["2016"]]},"publisher-place":"Washington, DC","title":"“Diarrheal Diseases”. In: Disease Control Priorities (third edition): Volume 2, Reproductive, Maternal, Newborn, and Child Health, ","type":"report"},"uris":["http://www.mendeley.com/documents/?uuid=5016f449-27d9-3062-bd44-fd1b6bf5156d"]}],"mendeley":{"formattedCitation":"&lt;sup&gt;2&lt;/sup&gt;","plainTextFormattedCitation":"2","previouslyFormattedCitation":"&lt;sup&gt;2&lt;/sup&gt;"},"properties":{"noteIndex":0},"schema":"https://github.com/citation-style-language/schema/raw/master/csl-citation.json"}</w:instrText>
      </w:r>
      <w:r w:rsidR="00124218">
        <w:rPr>
          <w:szCs w:val="21"/>
        </w:rPr>
        <w:fldChar w:fldCharType="separate"/>
      </w:r>
      <w:r w:rsidR="00124218" w:rsidRPr="00124218">
        <w:rPr>
          <w:noProof/>
          <w:szCs w:val="21"/>
          <w:vertAlign w:val="superscript"/>
        </w:rPr>
        <w:t>2</w:t>
      </w:r>
      <w:r w:rsidR="00124218">
        <w:rPr>
          <w:szCs w:val="21"/>
        </w:rPr>
        <w:fldChar w:fldCharType="end"/>
      </w:r>
      <w:r>
        <w:rPr>
          <w:szCs w:val="21"/>
        </w:rPr>
        <w:t xml:space="preserve">. Exposure to gastro-enteric pathogens does not necessarily lead to infections, and infection does not necessarily lead to clinical </w:t>
      </w:r>
      <w:r w:rsidR="004E076F">
        <w:rPr>
          <w:szCs w:val="21"/>
        </w:rPr>
        <w:t xml:space="preserve">illness. </w:t>
      </w:r>
      <w:r>
        <w:rPr>
          <w:szCs w:val="21"/>
        </w:rPr>
        <w:t xml:space="preserve">It can manifest from no symptoms, to self-limiting mild or moderate diarrhoea, to severe and life-threatening </w:t>
      </w:r>
      <w:r>
        <w:rPr>
          <w:szCs w:val="21"/>
        </w:rPr>
        <w:lastRenderedPageBreak/>
        <w:t xml:space="preserve">condition. The susceptible individual can </w:t>
      </w:r>
      <w:r w:rsidRPr="003F4F92">
        <w:rPr>
          <w:szCs w:val="21"/>
        </w:rPr>
        <w:t>develop one of the three clinical types of diarrhoea</w:t>
      </w:r>
      <w:r>
        <w:rPr>
          <w:szCs w:val="21"/>
        </w:rPr>
        <w:t xml:space="preserve"> described above, which will be the focus in the modelling of the natural history of diarrhoea for TLO. </w:t>
      </w:r>
    </w:p>
    <w:p w14:paraId="07FFACA5" w14:textId="75CA3FFB" w:rsidR="007B2196" w:rsidRDefault="007B2196" w:rsidP="007B2196">
      <w:pPr>
        <w:pStyle w:val="Caption"/>
        <w:keepNext/>
      </w:pPr>
      <w:r>
        <w:t xml:space="preserve">Figure </w:t>
      </w:r>
      <w:r w:rsidR="004D4CD7">
        <w:fldChar w:fldCharType="begin"/>
      </w:r>
      <w:r w:rsidR="004D4CD7">
        <w:instrText xml:space="preserve"> SEQ Figure \* ARABIC </w:instrText>
      </w:r>
      <w:r w:rsidR="004D4CD7">
        <w:fldChar w:fldCharType="separate"/>
      </w:r>
      <w:r w:rsidR="007224F6">
        <w:rPr>
          <w:noProof/>
        </w:rPr>
        <w:t>2</w:t>
      </w:r>
      <w:r w:rsidR="004D4CD7">
        <w:rPr>
          <w:noProof/>
        </w:rPr>
        <w:fldChar w:fldCharType="end"/>
      </w:r>
      <w:r>
        <w:t xml:space="preserve"> - </w:t>
      </w:r>
      <w:r w:rsidRPr="009E59EE">
        <w:t xml:space="preserve">Proposed structure of diarrhoea </w:t>
      </w:r>
      <w:r w:rsidR="00A6639C">
        <w:t xml:space="preserve">natural history </w:t>
      </w:r>
      <w:r w:rsidRPr="009E59EE">
        <w:t>model</w:t>
      </w:r>
    </w:p>
    <w:p w14:paraId="3441DB92" w14:textId="39036D47" w:rsidR="007B2196" w:rsidRDefault="00FA5B79" w:rsidP="007B2196">
      <w:pPr>
        <w:pStyle w:val="NoSpacing"/>
        <w:keepNext/>
      </w:pPr>
      <w:r>
        <w:rPr>
          <w:noProof/>
          <w:lang w:eastAsia="en-GB"/>
        </w:rPr>
        <w:drawing>
          <wp:inline distT="0" distB="0" distL="0" distR="0" wp14:anchorId="27BC3CF2" wp14:editId="00AA0A4E">
            <wp:extent cx="6071350" cy="5150126"/>
            <wp:effectExtent l="0" t="0" r="5715" b="0"/>
            <wp:docPr id="2" name="Picture 2" descr="https://documents.app.lucidchart.com/documents/5e5e9ab9-81b0-4b9d-ae47-d839db91ad3b/pages/0_0?a=14207&amp;x=156&amp;y=-592&amp;w=1300&amp;h=1144&amp;store=1&amp;accept=image%2F*&amp;auth=LCA%2069caa54141c4c0da67dc964641c4df49578ab146-ts%3D1603728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app.lucidchart.com/documents/5e5e9ab9-81b0-4b9d-ae47-d839db91ad3b/pages/0_0?a=14207&amp;x=156&amp;y=-592&amp;w=1300&amp;h=1144&amp;store=1&amp;accept=image%2F*&amp;auth=LCA%2069caa54141c4c0da67dc964641c4df49578ab146-ts%3D1603728244"/>
                    <pic:cNvPicPr>
                      <a:picLocks noChangeAspect="1" noChangeArrowheads="1"/>
                    </pic:cNvPicPr>
                  </pic:nvPicPr>
                  <pic:blipFill rotWithShape="1">
                    <a:blip r:embed="rId7">
                      <a:extLst>
                        <a:ext uri="{28A0092B-C50C-407E-A947-70E740481C1C}">
                          <a14:useLocalDpi xmlns:a14="http://schemas.microsoft.com/office/drawing/2010/main" val="0"/>
                        </a:ext>
                      </a:extLst>
                    </a:blip>
                    <a:srcRect l="3926" t="5202" r="3626" b="5713"/>
                    <a:stretch/>
                  </pic:blipFill>
                  <pic:spPr bwMode="auto">
                    <a:xfrm>
                      <a:off x="0" y="0"/>
                      <a:ext cx="6076488" cy="5154484"/>
                    </a:xfrm>
                    <a:prstGeom prst="rect">
                      <a:avLst/>
                    </a:prstGeom>
                    <a:noFill/>
                    <a:ln>
                      <a:noFill/>
                    </a:ln>
                    <a:extLst>
                      <a:ext uri="{53640926-AAD7-44D8-BBD7-CCE9431645EC}">
                        <a14:shadowObscured xmlns:a14="http://schemas.microsoft.com/office/drawing/2010/main"/>
                      </a:ext>
                    </a:extLst>
                  </pic:spPr>
                </pic:pic>
              </a:graphicData>
            </a:graphic>
          </wp:inline>
        </w:drawing>
      </w:r>
    </w:p>
    <w:p w14:paraId="67C86C9B" w14:textId="738E9A46" w:rsidR="007B2196" w:rsidRDefault="007B2196" w:rsidP="007B2196">
      <w:pPr>
        <w:pStyle w:val="NoSpacing"/>
        <w:rPr>
          <w:sz w:val="19"/>
          <w:szCs w:val="19"/>
        </w:rPr>
      </w:pPr>
      <w:r>
        <w:rPr>
          <w:sz w:val="19"/>
          <w:szCs w:val="19"/>
        </w:rPr>
        <w:t>*This current structure does not include associated complications arising from diarrhoea.</w:t>
      </w:r>
      <w:r w:rsidR="00734024">
        <w:rPr>
          <w:sz w:val="19"/>
          <w:szCs w:val="19"/>
        </w:rPr>
        <w:t xml:space="preserve"> The main acute complications from diarrhoea is dehydration, </w:t>
      </w:r>
      <w:r>
        <w:rPr>
          <w:sz w:val="19"/>
          <w:szCs w:val="19"/>
        </w:rPr>
        <w:t xml:space="preserve">from which life-threatening complications arise: </w:t>
      </w:r>
      <w:commentRangeStart w:id="9"/>
      <w:r>
        <w:rPr>
          <w:sz w:val="19"/>
          <w:szCs w:val="19"/>
        </w:rPr>
        <w:t>shock (circulatory failure, multi-organ dysfunction)</w:t>
      </w:r>
      <w:r w:rsidR="00095BCC">
        <w:rPr>
          <w:sz w:val="19"/>
          <w:szCs w:val="19"/>
        </w:rPr>
        <w:t xml:space="preserve"> to death</w:t>
      </w:r>
      <w:r>
        <w:rPr>
          <w:sz w:val="19"/>
          <w:szCs w:val="19"/>
        </w:rPr>
        <w:t>.</w:t>
      </w:r>
      <w:commentRangeEnd w:id="9"/>
      <w:r w:rsidR="00E66A81">
        <w:rPr>
          <w:rStyle w:val="CommentReference"/>
        </w:rPr>
        <w:commentReference w:id="9"/>
      </w:r>
      <w:r w:rsidR="00734024">
        <w:rPr>
          <w:sz w:val="19"/>
          <w:szCs w:val="19"/>
        </w:rPr>
        <w:t xml:space="preserve"> Dehydration is not included in the natural history</w:t>
      </w:r>
      <w:r w:rsidR="00F459CB">
        <w:rPr>
          <w:sz w:val="19"/>
          <w:szCs w:val="19"/>
        </w:rPr>
        <w:t xml:space="preserve"> structure</w:t>
      </w:r>
      <w:r w:rsidR="00734024">
        <w:rPr>
          <w:sz w:val="19"/>
          <w:szCs w:val="19"/>
        </w:rPr>
        <w:t>, though it will be a key condition</w:t>
      </w:r>
      <w:r w:rsidR="00F459CB">
        <w:rPr>
          <w:sz w:val="19"/>
          <w:szCs w:val="19"/>
        </w:rPr>
        <w:t xml:space="preserve"> in the causal pathway to death, among other important conditions associated with diarrhoea mortality, such as, malnutrition, and HIV.</w:t>
      </w:r>
    </w:p>
    <w:p w14:paraId="75E994DF" w14:textId="0DE4E17A" w:rsidR="00F459CB" w:rsidRDefault="002D5609" w:rsidP="007B2196">
      <w:pPr>
        <w:pStyle w:val="NoSpacing"/>
        <w:rPr>
          <w:sz w:val="19"/>
          <w:szCs w:val="19"/>
        </w:rPr>
      </w:pPr>
      <w:r>
        <w:rPr>
          <w:sz w:val="19"/>
          <w:szCs w:val="19"/>
        </w:rPr>
        <w:t>The</w:t>
      </w:r>
      <w:r w:rsidR="00CA23DA">
        <w:rPr>
          <w:sz w:val="19"/>
          <w:szCs w:val="19"/>
        </w:rPr>
        <w:t xml:space="preserve"> WHO</w:t>
      </w:r>
      <w:r>
        <w:rPr>
          <w:sz w:val="19"/>
          <w:szCs w:val="19"/>
        </w:rPr>
        <w:t xml:space="preserve"> pocketbook pointed out c</w:t>
      </w:r>
      <w:r w:rsidR="00F459CB">
        <w:rPr>
          <w:sz w:val="19"/>
          <w:szCs w:val="19"/>
        </w:rPr>
        <w:t>omplications associated with dysentery</w:t>
      </w:r>
      <w:r>
        <w:rPr>
          <w:sz w:val="19"/>
          <w:szCs w:val="19"/>
        </w:rPr>
        <w:t>:</w:t>
      </w:r>
      <w:r w:rsidR="00F459CB">
        <w:rPr>
          <w:sz w:val="19"/>
          <w:szCs w:val="19"/>
        </w:rPr>
        <w:t xml:space="preserve"> dehydration, </w:t>
      </w:r>
      <w:commentRangeStart w:id="10"/>
      <w:r w:rsidR="00F459CB">
        <w:rPr>
          <w:sz w:val="19"/>
          <w:szCs w:val="19"/>
        </w:rPr>
        <w:t xml:space="preserve">potassium depletion, high fever, rectal prolapse, convulsions (hypoglycaemia), haemolytic </w:t>
      </w:r>
      <w:proofErr w:type="spellStart"/>
      <w:r w:rsidR="00F459CB">
        <w:rPr>
          <w:sz w:val="19"/>
          <w:szCs w:val="19"/>
        </w:rPr>
        <w:t>uraemic</w:t>
      </w:r>
      <w:proofErr w:type="spellEnd"/>
      <w:r w:rsidR="00F459CB">
        <w:rPr>
          <w:sz w:val="19"/>
          <w:szCs w:val="19"/>
        </w:rPr>
        <w:t xml:space="preserve"> syndrome, toxic </w:t>
      </w:r>
      <w:proofErr w:type="spellStart"/>
      <w:r w:rsidR="00F459CB">
        <w:rPr>
          <w:sz w:val="19"/>
          <w:szCs w:val="19"/>
        </w:rPr>
        <w:t>megacolon</w:t>
      </w:r>
      <w:proofErr w:type="spellEnd"/>
      <w:r w:rsidR="00F459CB">
        <w:rPr>
          <w:sz w:val="19"/>
          <w:szCs w:val="19"/>
        </w:rPr>
        <w:t>, intestinal perforation.</w:t>
      </w:r>
      <w:commentRangeEnd w:id="10"/>
      <w:r w:rsidR="007065E9">
        <w:rPr>
          <w:rStyle w:val="CommentReference"/>
        </w:rPr>
        <w:commentReference w:id="10"/>
      </w:r>
    </w:p>
    <w:p w14:paraId="4EBA11DE" w14:textId="77777777" w:rsidR="007B2196" w:rsidRDefault="007B2196" w:rsidP="007B2196">
      <w:pPr>
        <w:pStyle w:val="NoSpacing"/>
        <w:keepNext/>
      </w:pPr>
    </w:p>
    <w:p w14:paraId="5843EAC7" w14:textId="72CB9882" w:rsidR="00765889" w:rsidRDefault="000831D5" w:rsidP="00765889">
      <w:r>
        <w:rPr>
          <w:szCs w:val="21"/>
        </w:rPr>
        <w:t>The proposed structure is based on the WHO’s definition and class</w:t>
      </w:r>
      <w:r w:rsidR="00F52CDC">
        <w:rPr>
          <w:szCs w:val="21"/>
        </w:rPr>
        <w:t>i</w:t>
      </w:r>
      <w:r w:rsidR="00083FC3">
        <w:rPr>
          <w:szCs w:val="21"/>
        </w:rPr>
        <w:t xml:space="preserve">fication of clinical diarrhoea. </w:t>
      </w:r>
      <w:r w:rsidR="00765889">
        <w:rPr>
          <w:szCs w:val="21"/>
        </w:rPr>
        <w:t>The parameterization of diarrhoea model is be based on the results of two important studies on the burden of diarrhoeal disease among children in developing countries. These are the</w:t>
      </w:r>
      <w:r w:rsidR="00765889" w:rsidRPr="00FC5FDB">
        <w:t xml:space="preserve"> </w:t>
      </w:r>
      <w:r w:rsidR="00765889">
        <w:t>Global Enteric Multicentre</w:t>
      </w:r>
      <w:r w:rsidR="00765889" w:rsidRPr="00FC5FDB">
        <w:t xml:space="preserve"> </w:t>
      </w:r>
      <w:r w:rsidR="00765889">
        <w:t>Study (GEMS), a case-control at seven sites</w:t>
      </w:r>
      <w:r w:rsidR="007065E9">
        <w:fldChar w:fldCharType="begin" w:fldLock="1"/>
      </w:r>
      <w:r w:rsidR="003B6923">
        <w:instrText>ADDIN CSL_CITATION {"citationItems":[{"id":"ITEM-1","itemData":{"DOI":"10.1016/S0140-6736(13)60844-2","ISSN":"01406736","author":[{"dropping-particle":"","family":"Kotloff","given":"Karen L","non-dropping-particle":"","parse-names":false,"suffix":""},{"dropping-particle":"","family":"Nataro","given":"James P","non-dropping-particle":"","parse-names":false,"suffix":""},{"dropping-particle":"","family":"Blackwelder","given":"William C","non-dropping-particle":"","parse-names":false,"suffix":""},{"dropping-particle":"","family":"Nasrin","given":"Dilruba","non-dropping-particle":"","parse-names":false,"suffix":""},{"dropping-particle":"","family":"Farag","given":"Tamer H","non-dropping-particle":"","parse-names":false,"suffix":""},{"dropping-particle":"","family":"Panchalingam","given":"Sandra","non-dropping-particle":"","parse-names":false,"suffix":""},{"dropping-particle":"","family":"Wu","given":"Yukun","non-dropping-particle":"","parse-names":false,"suffix":""},{"dropping-particle":"","family":"Sow","given":"Samba O","non-dropping-particle":"","parse-names":false,"suffix":""},{"dropping-particle":"","family":"Sur","given":"Dipika","non-dropping-particle":"","parse-names":false,"suffix":""},{"dropping-particle":"","family":"Breiman","given":"Robert F","non-dropping-particle":"","parse-names":false,"suffix":""},{"dropping-particle":"","family":"Faruque","given":"Abu SG","non-dropping-particle":"","parse-names":false,"suffix":""},{"dropping-particle":"","family":"Zaidi","given":"Anita KM","non-dropping-particle":"","parse-names":false,"suffix":""},{"dropping-particle":"","family":"Saha","given":"Debasish","non-dropping-particle":"","parse-names":false,"suffix":""},{"dropping-particle":"","family":"Alonso","given":"Pedro L","non-dropping-particle":"","parse-names":false,"suffix":""},{"dropping-particle":"","family":"Tamboura","given":"Boubou","non-dropping-particle":"","parse-names":false,"suffix":""},{"dropping-particle":"","family":"Sanogo","given":"Doh","non-dropping-particle":"","parse-names":false,"suffix":""},{"dropping-particle":"","family":"Onwuchekwa","given":"Uma","non-dropping-particle":"","parse-names":false,"suffix":""},{"dropping-particle":"","family":"Manna","given":"Byomkesh","non-dropping-particle":"","parse-names":false,"suffix":""},{"dropping-particle":"","family":"Ramamurthy","given":"Thandavarayan","non-dropping-particle":"","parse-names":false,"suffix":""},{"dropping-particle":"","family":"Kanungo","given":"Suman","non-dropping-particle":"","parse-names":false,"suffix":""},{"dropping-particle":"","family":"Ochieng","given":"John B","non-dropping-particle":"","parse-names":false,"suffix":""},{"dropping-particle":"","family":"Omore","given":"Richard","non-dropping-particle":"","parse-names":false,"suffix":""},{"dropping-particle":"","family":"Oundo","given":"Joseph O","non-dropping-particle":"","parse-names":false,"suffix":""},{"dropping-particle":"","family":"Hossain","given":"Anowar","non-dropping-particle":"","parse-names":false,"suffix":""},{"dropping-particle":"","family":"Das","given":"Sumon K","non-dropping-particle":"","parse-names":false,"suffix":""},{"dropping-particle":"","family":"Ahmed","given":"Shahnawaz","non-dropping-particle":"","parse-names":false,"suffix":""},{"dropping-particle":"","family":"Qureshi","given":"Shahida","non-dropping-particle":"","parse-names":false,"suffix":""},{"dropping-particle":"","family":"Quadri","given":"Farheen","non-dropping-particle":"","parse-names":false,"suffix":""},{"dropping-particle":"","family":"Adegbola","given":"Richard A","non-dropping-particle":"","parse-names":false,"suffix":""},{"dropping-particle":"","family":"Antonio","given":"Martin","non-dropping-particle":"","parse-names":false,"suffix":""},{"dropping-particle":"","family":"Hossain","given":"M Jahangir","non-dropping-particle":"","parse-names":false,"suffix":""},{"dropping-particle":"","family":"Akinsola","given":"Adebayo","non-dropping-particle":"","parse-names":false,"suffix":""},{"dropping-particle":"","family":"Mandomando","given":"Inacio","non-dropping-particle":"","parse-names":false,"suffix":""},{"dropping-particle":"","family":"Nhampossa","given":"Tacilta","non-dropping-particle":"","parse-names":false,"suffix":""},{"dropping-particle":"","family":"Acácio","given":"Sozinho","non-dropping-particle":"","parse-names":false,"suffix":""},{"dropping-particle":"","family":"Biswas","given":"Kousick","non-dropping-particle":"","parse-names":false,"suffix":""},{"dropping-particle":"","family":"O'Reilly","given":"Ciara E","non-dropping-particle":"","parse-names":false,"suffix":""},{"dropping-particle":"","family":"Mintz","given":"Eric D","non-dropping-particle":"","parse-names":false,"suffix":""},{"dropping-particle":"","family":"Berkeley","given":"Lynette Y","non-dropping-particle":"","parse-names":false,"suffix":""},{"dropping-particle":"","family":"Muhsen","given":"Khitam","non-dropping-particle":"","parse-names":false,"suffix":""},{"dropping-particle":"","family":"Sommerfelt","given":"Halvor","non-dropping-particle":"","parse-names":false,"suffix":""},{"dropping-particle":"","family":"Robins-Browne","given":"Roy M","non-dropping-particle":"","parse-names":false,"suffix":""},{"dropping-particle":"","family":"Levine","given":"Myron M","non-dropping-particle":"","parse-names":false,"suffix":""}],"container-title":"The Lancet","id":"ITEM-1","issue":"9888","issued":{"date-parts":[["2013","7"]]},"page":"209-222","title":"Burden and aetiology of diarrhoeal disease in infants and young children in developing countries (the Global Enteric Multicenter Study, GEMS): a prospective, case-control study","type":"article-journal","volume":"382"},"uris":["http://www.mendeley.com/documents/?uuid=073a146f-dfcb-3714-8f0d-28e6d1024b8d"]}],"mendeley":{"formattedCitation":"&lt;sup&gt;5&lt;/sup&gt;","plainTextFormattedCitation":"5","previouslyFormattedCitation":"&lt;sup&gt;5&lt;/sup&gt;"},"properties":{"noteIndex":0},"schema":"https://github.com/citation-style-language/schema/raw/master/csl-citation.json"}</w:instrText>
      </w:r>
      <w:r w:rsidR="007065E9">
        <w:fldChar w:fldCharType="separate"/>
      </w:r>
      <w:r w:rsidR="007065E9" w:rsidRPr="007065E9">
        <w:rPr>
          <w:noProof/>
          <w:vertAlign w:val="superscript"/>
        </w:rPr>
        <w:t>5</w:t>
      </w:r>
      <w:r w:rsidR="007065E9">
        <w:fldChar w:fldCharType="end"/>
      </w:r>
      <w:r w:rsidR="00765889">
        <w:t xml:space="preserve"> and the </w:t>
      </w:r>
      <w:r w:rsidR="00765889" w:rsidRPr="00FC5FDB">
        <w:t>Aetiology, Risk Factors, and Interactions of </w:t>
      </w:r>
      <w:hyperlink r:id="rId10" w:tooltip="Learn more about Intestine Infection from ScienceDirect's AI-generated Topic Pages" w:history="1">
        <w:r w:rsidR="00765889" w:rsidRPr="00FC5FDB">
          <w:t>Enteric Infections</w:t>
        </w:r>
      </w:hyperlink>
      <w:r w:rsidR="00765889" w:rsidRPr="00FC5FDB">
        <w:t> and </w:t>
      </w:r>
      <w:hyperlink r:id="rId11" w:tooltip="Learn more about Malnutrition from ScienceDirect's AI-generated Topic Pages" w:history="1">
        <w:r w:rsidR="00765889" w:rsidRPr="00FC5FDB">
          <w:t>Malnutrition</w:t>
        </w:r>
      </w:hyperlink>
      <w:r w:rsidR="00765889" w:rsidRPr="00FC5FDB">
        <w:t> and the Consequences for </w:t>
      </w:r>
      <w:hyperlink r:id="rId12" w:tooltip="Learn more about Child Development from ScienceDirect's AI-generated Topic Pages" w:history="1">
        <w:r w:rsidR="00765889" w:rsidRPr="00FC5FDB">
          <w:t>Child Health and Development</w:t>
        </w:r>
      </w:hyperlink>
      <w:r w:rsidR="00765889" w:rsidRPr="00FC5FDB">
        <w:t> (MAL-ED) multisite birth </w:t>
      </w:r>
      <w:hyperlink r:id="rId13" w:tooltip="Learn more about Cohort Analysis from ScienceDirect's AI-generated Topic Pages" w:history="1">
        <w:r w:rsidR="00765889" w:rsidRPr="00FC5FDB">
          <w:t>cohort study</w:t>
        </w:r>
      </w:hyperlink>
      <w:r w:rsidR="00765889">
        <w:fldChar w:fldCharType="begin" w:fldLock="1"/>
      </w:r>
      <w:r w:rsidR="00124218">
        <w:instrText>ADDIN CSL_CITATION {"citationItems":[{"id":"ITEM-1","itemData":{"DOI":"10.1093/cid/ciu653","ISSN":"1058-4838","author":[{"dropping-particle":"","family":"Acosta","given":"A. M.","non-dropping-particle":"","parse-names":false,"suffix":""},{"dropping-particle":"","family":"Chavez","given":"C. B.","non-dropping-particle":"","parse-names":false,"suffix":""},{"dropping-particle":"","family":"Flores","given":"J. T.","non-dropping-particle":"","parse-names":false,"suffix":""},{"dropping-particle":"","family":"Olotegui","given":"M. P.","non-dropping-particle":"","parse-names":false,"suffix":""},{"dropping-particle":"","family":"Pinedo","given":"S. R.","non-dropping-particle":"","parse-names":false,"suffix":""},{"dropping-particle":"","family":"Trigoso","given":"D. R.","non-dropping-particle":"","parse-names":false,"suffix":""},{"dropping-particle":"","family":"Vasquez","given":"A. O.","non-dropping-particle":"","parse-names":false,"suffix":""},{"dropping-particle":"","family":"Ahmed","given":"I.","non-dropping-particle":"","parse-names":false,"suffix":""},{"dropping-particle":"","family":"Alam","given":"D.","non-dropping-particle":"","parse-names":false,"suffix":""},{"dropping-particle":"","family":"Ali","given":"A.","non-dropping-particle":"","parse-names":false,"suffix":""},{"dropping-particle":"","family":"Bhutta","given":"Z. A.","non-dropping-particle":"","parse-names":false,"suffix":""},{"dropping-particle":"","family":"Qureshi","given":"S.","non-dropping-particle":"","parse-names":false,"suffix":""},{"dropping-particle":"","family":"Shakoor'","given":"S.","non-dropping-particle":"","parse-names":false,"suffix":""},{"dropping-particle":"","family":"Soofi","given":"S.","non-dropping-particle":"","parse-names":false,"suffix":""},{"dropping-particle":"","family":"Turab","given":"A.","non-dropping-particle":"","parse-names":false,"suffix":""},{"dropping-particle":"","family":"Yousafzai","given":"A. K.","non-dropping-particle":"","parse-names":false,"suffix":""},{"dropping-particle":"","family":"Zaidi","given":"A. K. M.","non-dropping-particle":"","parse-names":false,"suffix":""},{"dropping-particle":"","family":"Bodhidatta","given":"L.","non-dropping-particle":"","parse-names":false,"suffix":""},{"dropping-particle":"","family":"Mason","given":"C. J.","non-dropping-particle":"","parse-names":false,"suffix":""},{"dropping-particle":"","family":"Babji","given":"S.","non-dropping-particle":"","parse-names":false,"suffix":""},{"dropping-particle":"","family":"Bose","given":"A.","non-dropping-particle":"","parse-names":false,"suffix":""},{"dropping-particle":"","family":"John","given":"S.","non-dropping-particle":"","parse-names":false,"suffix":""},{"dropping-particle":"","family":"Kang","given":"G.","non-dropping-particle":"","parse-names":false,"suffix":""},{"dropping-particle":"","family":"Kurien","given":"B.","non-dropping-particle":"","parse-names":false,"suffix":""},{"dropping-particle":"","family":"Muliyil","given":"J.","non-dropping-particle":"","parse-names":false,"suffix":""},{"dropping-particle":"V.","family":"Raghava","given":"M.","non-dropping-particle":"","parse-names":false,"suffix":""},{"dropping-particle":"","family":"Ramachandran","given":"A.","non-dropping-particle":"","parse-names":false,"suffix":""},{"dropping-particle":"","family":"Rose","given":"A.","non-dropping-particle":"","parse-names":false,"suffix":""},{"dropping-particle":"","family":"Pan","given":"W.","non-dropping-particle":"","parse-names":false,"suffix":""},{"dropping-particle":"","family":"Ambikapathi","given":"R.","non-dropping-particle":"","parse-names":false,"suffix":""},{"dropping-particle":"","family":"Carreon","given":"D.","non-dropping-particle":"","parse-names":false,"suffix":""},{"dropping-particle":"","family":"Charu","given":"V.","non-dropping-particle":"","parse-names":false,"suffix":""},{"dropping-particle":"","family":"Dabo","given":"L.","non-dropping-particle":"","parse-names":false,"suffix":""},{"dropping-particle":"","family":"Doan","given":"V.","non-dropping-particle":"","parse-names":false,"suffix":""},{"dropping-particle":"","family":"Graham","given":"J.","non-dropping-particle":"","parse-names":false,"suffix":""},{"dropping-particle":"","family":"Hoest","given":"C.","non-dropping-particle":"","parse-names":false,"suffix":""},{"dropping-particle":"","family":"Knobler","given":"S.","non-dropping-particle":"","parse-names":false,"suffix":""},{"dropping-particle":"","family":"Lang","given":"D.","non-dropping-particle":"","parse-names":false,"suffix":""},{"dropping-particle":"","family":"McCormick","given":"B.","non-dropping-particle":"","parse-names":false,"suffix":""},{"dropping-particle":"","family":"McGrath","given":"M.","non-dropping-particle":"","parse-names":false,"suffix":""},{"dropping-particle":"","family":"Miller","given":"M.","non-dropping-particle":"","parse-names":false,"suffix":""},{"dropping-particle":"","family":"Mohale","given":"A.","non-dropping-particle":"","parse-names":false,"suffix":""},{"dropping-particle":"","family":"Nayyar","given":"G.","non-dropping-particle":"","parse-names":false,"suffix":""},{"dropping-particle":"","family":"Psaki","given":"S.","non-dropping-particle":"","parse-names":false,"suffix":""},{"dropping-particle":"","family":"Rasmussen","given":"Z.","non-dropping-particle":"","parse-names":false,"suffix":""},{"dropping-particle":"","family":"Richard","given":"S.","non-dropping-particle":"","parse-names":false,"suffix":""},{"dropping-particle":"","family":"Seidman","given":"J.","non-dropping-particle":"","parse-names":false,"suffix":""},{"dropping-particle":"","family":"Wang","given":"V.","non-dropping-particle":"","parse-names":false,"suffix":""},{"dropping-particle":"","family":"Blank","given":"R.","non-dropping-particle":"","parse-names":false,"suffix":""},{"dropping-particle":"","family":"Gottlieb","given":"M.","non-dropping-particle":"","parse-names":false,"suffix":""},{"dropping-particle":"","family":"Tountas","given":"K.","non-dropping-particle":"","parse-names":false,"suffix":""},{"dropping-particle":"","family":"Amour","given":"C.","non-dropping-particle":"","parse-names":false,"suffix":""},{"dropping-particle":"","family":"Mduma","given":"E.","non-dropping-particle":"","parse-names":false,"suffix":""},{"dropping-particle":"","family":"Ahmed","given":"T.","non-dropping-particle":"","parse-names":false,"suffix":""},{"dropping-particle":"","family":"Ahmed","given":"A. M. S.","non-dropping-particle":"","parse-names":false,"suffix":""},{"dropping-particle":"","family":"Dinesh","given":"M.","non-dropping-particle":"","parse-names":false,"suffix":""},{"dropping-particle":"","family":"Tofail","given":"F.","non-dropping-particle":"","parse-names":false,"suffix":""},{"dropping-particle":"","family":"Haque","given":"R.","non-dropping-particle":"","parse-names":false,"suffix":""},{"dropping-particle":"","family":"Hossain","given":"I.","non-dropping-particle":"","parse-names":false,"suffix":""},{"dropping-particle":"","family":"Islam","given":"M.","non-dropping-particle":"","parse-names":false,"suffix":""},{"dropping-particle":"","family":"Mahfuz","given":"M.","non-dropping-particle":"","parse-names":false,"suffix":""},{"dropping-particle":"","family":"Chandyo","given":"R. K.","non-dropping-particle":"","parse-names":false,"suffix":""},{"dropping-particle":"","family":"Shrestha","given":"P. S.","non-dropping-particle":"","parse-names":false,"suffix":""},{"dropping-particle":"","family":"Shrestha","given":"R.","non-dropping-particle":"","parse-names":false,"suffix":""},{"dropping-particle":"","family":"Ulak","given":"M.","non-dropping-particle":"","parse-names":false,"suffix":""},{"dropping-particle":"","family":"Black","given":"R.","non-dropping-particle":"","parse-names":false,"suffix":""},{"dropping-particle":"","family":"Caulfield","given":"L.","non-dropping-particle":"","parse-names":false,"suffix":""},{"dropping-particle":"","family":"Checkley","given":"W.","non-dropping-particle":"","parse-names":false,"suffix":""},{"dropping-particle":"","family":"Chen","given":"P.","non-dropping-particle":"","parse-names":false,"suffix":""},{"dropping-particle":"","family":"Kosek","given":"M.","non-dropping-particle":"","parse-names":false,"suffix":""},{"dropping-particle":"","family":"Lee","given":"G.","non-dropping-particle":"","parse-names":false,"suffix":""},{"dropping-particle":"","family":"Yori","given":"P. P.","non-dropping-particle":"","parse-names":false,"suffix":""},{"dropping-particle":"","family":"Murray-Kolb","given":"L.","non-dropping-particle":"","parse-names":false,"suffix":""},{"dropping-particle":"","family":"Schaefer","given":"B.","non-dropping-particle":"","parse-names":false,"suffix":""},{"dropping-particle":"","family":"Pendergast","given":"L.","non-dropping-particle":"","parse-names":false,"suffix":""},{"dropping-particle":"","family":"Abreu","given":"C.","non-dropping-particle":"","parse-names":false,"suffix":""},{"dropping-particle":"","family":"Binda","given":"A.","non-dropping-particle":"","parse-names":false,"suffix":""},{"dropping-particle":"","family":"Costa","given":"H.","non-dropping-particle":"","parse-names":false,"suffix":""},{"dropping-particle":"","family":"Moura","given":"A.","non-dropping-particle":"Di","parse-names":false,"suffix":""},{"dropping-particle":"","family":"Filho","given":"J. Q.","non-dropping-particle":"","parse-names":false,"suffix":""},{"dropping-particle":"","family":"Leite","given":"A.","non-dropping-particle":"","parse-names":false,"suffix":""},{"dropping-particle":"","family":"Lima","given":"A.","non-dropping-particle":"","parse-names":false,"suffix":""},{"dropping-particle":"","family":"Lima","given":"N.","non-dropping-particle":"","parse-names":false,"suffix":""},{"dropping-particle":"","family":"Lima","given":"I.","non-dropping-particle":"","parse-names":false,"suffix":""},{"dropping-particle":"","family":"Maciel","given":"B.","non-dropping-particle":"","parse-names":false,"suffix":""},{"dropping-particle":"","family":"Moraes","given":"M.","non-dropping-particle":"","parse-names":false,"suffix":""},{"dropping-particle":"","family":"Mota","given":"F.","non-dropping-particle":"","parse-names":false,"suffix":""},{"dropping-particle":"","family":"Oria","given":"R.","non-dropping-particle":"","parse-names":false,"suffix":""},{"dropping-particle":"","family":"Quetz","given":"J.","non-dropping-particle":"","parse-names":false,"suffix":""},{"dropping-particle":"","family":"Soares","given":"A.","non-dropping-particle":"","parse-names":false,"suffix":""},{"dropping-particle":"","family":"Svensen","given":"E.","non-dropping-particle":"","parse-names":false,"suffix":""},{"dropping-particle":"","family":"Tor","given":"S.","non-dropping-particle":"","parse-names":false,"suffix":""},{"dropping-particle":"","family":"Patil","given":"C.","non-dropping-particle":"","parse-names":false,"suffix":""},{"dropping-particle":"","family":"Bessong","given":"P.","non-dropping-particle":"","parse-names":false,"suffix":""},{"dropping-particle":"","family":"Mahopo","given":"C.","non-dropping-particle":"","parse-names":false,"suffix":""},{"dropping-particle":"","family":"Mapula","given":"A.","non-dropping-particle":"","parse-names":false,"suffix":""},{"dropping-particle":"","family":"Nesamvuni","given":"C.","non-dropping-particle":"","parse-names":false,"suffix":""},{"dropping-particle":"","family":"Nyathi","given":"E.","non-dropping-particle":"","parse-names":false,"suffix":""},{"dropping-particle":"","family":"Samie","given":"A.","non-dropping-particle":"","parse-names":false,"suffix":""},{"dropping-particle":"","family":"Barrett","given":"L.","non-dropping-particle":"","parse-names":false,"suffix":""},{"dropping-particle":"","family":"Gratz","given":"J.","non-dropping-particle":"","parse-names":false,"suffix":""},{"dropping-particle":"","family":"Guerrant","given":"R.","non-dropping-particle":"","parse-names":false,"suffix":""},{"dropping-particle":"","family":"Houpt","given":"E.","non-dropping-particle":"","parse-names":false,"suffix":""},{"dropping-particle":"","family":"Olmsted","given":"L.","non-dropping-particle":"","parse-names":false,"suffix":""},{"dropping-particle":"","family":"Petri","given":"W.","non-dropping-particle":"","parse-names":false,"suffix":""},{"dropping-particle":"","family":"Platts-Mills","given":"J.","non-dropping-particle":"","parse-names":false,"suffix":""},{"dropping-particle":"","family":"Scharf","given":"R.","non-dropping-particle":"","parse-names":false,"suffix":""},{"dropping-particle":"","family":"Shrestha","given":"B.","non-dropping-particle":"","parse-names":false,"suffix":""},{"dropping-particle":"","family":"Shrestha","given":"S. K.","non-dropping-particle":"","parse-names":false,"suffix":""}],"container-title":"Clinical Infectious Diseases","id":"ITEM-1","issue":"suppl 4","issued":{"date-parts":[["2014","11","1"]]},"page":"S193-S206","publisher":"Narnia","title":"The MAL-ED Study: A Multinational and Multidisciplinary Approach to Understand the Relationship Between Enteric Pathogens, Malnutrition, Gut Physiology, Physical Growth, Cognitive Development, and Immune Responses in Infants and Children Up to 2 Years of Age in Resource-Poor Environments","type":"article-journal","volume":"59"},"uris":["http://www.mendeley.com/documents/?uuid=2b0b76d3-7a98-3675-abbf-62b4b55aa236"]}],"mendeley":{"formattedCitation":"&lt;sup&gt;6&lt;/sup&gt;","plainTextFormattedCitation":"6","previouslyFormattedCitation":"&lt;sup&gt;6&lt;/sup&gt;"},"properties":{"noteIndex":0},"schema":"https://github.com/citation-style-language/schema/raw/master/csl-citation.json"}</w:instrText>
      </w:r>
      <w:r w:rsidR="00765889">
        <w:fldChar w:fldCharType="separate"/>
      </w:r>
      <w:r w:rsidR="00124218" w:rsidRPr="00124218">
        <w:rPr>
          <w:noProof/>
          <w:vertAlign w:val="superscript"/>
        </w:rPr>
        <w:t>6</w:t>
      </w:r>
      <w:r w:rsidR="00765889">
        <w:fldChar w:fldCharType="end"/>
      </w:r>
      <w:r w:rsidR="00765889">
        <w:t>.</w:t>
      </w:r>
    </w:p>
    <w:p w14:paraId="4092A930" w14:textId="1E650FD4" w:rsidR="00765889" w:rsidRDefault="00765889" w:rsidP="00765889">
      <w:r>
        <w:t>The GEMS study was a 3-year, population-based, case-control of acute moderate-to-severe diarrhoea (MSD) among children under-5 seeking care at a health centre, in Kenya, Mali, Mozambique, The Gambia, Bangladesh, India and Pakistan.</w:t>
      </w:r>
      <w:r w:rsidRPr="007E1A57">
        <w:rPr>
          <w:szCs w:val="21"/>
        </w:rPr>
        <w:t xml:space="preserve"> </w:t>
      </w:r>
      <w:r>
        <w:rPr>
          <w:szCs w:val="21"/>
        </w:rPr>
        <w:t>This study captured cases that were more severe: bloody stools, evidence of dehydration, hospitalization, or administration of intravenous fluids</w:t>
      </w:r>
      <w:r>
        <w:fldChar w:fldCharType="begin" w:fldLock="1"/>
      </w:r>
      <w:r w:rsidR="003B6923">
        <w:instrText>ADDIN CSL_CITATION {"citationItems":[{"id":"ITEM-1","itemData":{"DOI":"10.1016/S0140-6736(13)60844-2","ISSN":"01406736","author":[{"dropping-particle":"","family":"Kotloff","given":"Karen L","non-dropping-particle":"","parse-names":false,"suffix":""},{"dropping-particle":"","family":"Nataro","given":"James P","non-dropping-particle":"","parse-names":false,"suffix":""},{"dropping-particle":"","family":"Blackwelder","given":"William C","non-dropping-particle":"","parse-names":false,"suffix":""},{"dropping-particle":"","family":"Nasrin","given":"Dilruba","non-dropping-particle":"","parse-names":false,"suffix":""},{"dropping-particle":"","family":"Farag","given":"Tamer H","non-dropping-particle":"","parse-names":false,"suffix":""},{"dropping-particle":"","family":"Panchalingam","given":"Sandra","non-dropping-particle":"","parse-names":false,"suffix":""},{"dropping-particle":"","family":"Wu","given":"Yukun","non-dropping-particle":"","parse-names":false,"suffix":""},{"dropping-particle":"","family":"Sow","given":"Samba O","non-dropping-particle":"","parse-names":false,"suffix":""},{"dropping-particle":"","family":"Sur","given":"Dipika","non-dropping-particle":"","parse-names":false,"suffix":""},{"dropping-particle":"","family":"Breiman","given":"Robert F","non-dropping-particle":"","parse-names":false,"suffix":""},{"dropping-particle":"","family":"Faruque","given":"Abu SG","non-dropping-particle":"","parse-names":false,"suffix":""},{"dropping-particle":"","family":"Zaidi","given":"Anita KM","non-dropping-particle":"","parse-names":false,"suffix":""},{"dropping-particle":"","family":"Saha","given":"Debasish","non-dropping-particle":"","parse-names":false,"suffix":""},{"dropping-particle":"","family":"Alonso","given":"Pedro L","non-dropping-particle":"","parse-names":false,"suffix":""},{"dropping-particle":"","family":"Tamboura","given":"Boubou","non-dropping-particle":"","parse-names":false,"suffix":""},{"dropping-particle":"","family":"Sanogo","given":"Doh","non-dropping-particle":"","parse-names":false,"suffix":""},{"dropping-particle":"","family":"Onwuchekwa","given":"Uma","non-dropping-particle":"","parse-names":false,"suffix":""},{"dropping-particle":"","family":"Manna","given":"Byomkesh","non-dropping-particle":"","parse-names":false,"suffix":""},{"dropping-particle":"","family":"Ramamurthy","given":"Thandavarayan","non-dropping-particle":"","parse-names":false,"suffix":""},{"dropping-particle":"","family":"Kanungo","given":"Suman","non-dropping-particle":"","parse-names":false,"suffix":""},{"dropping-particle":"","family":"Ochieng","given":"John B","non-dropping-particle":"","parse-names":false,"suffix":""},{"dropping-particle":"","family":"Omore","given":"Richard","non-dropping-particle":"","parse-names":false,"suffix":""},{"dropping-particle":"","family":"Oundo","given":"Joseph O","non-dropping-particle":"","parse-names":false,"suffix":""},{"dropping-particle":"","family":"Hossain","given":"Anowar","non-dropping-particle":"","parse-names":false,"suffix":""},{"dropping-particle":"","family":"Das","given":"Sumon K","non-dropping-particle":"","parse-names":false,"suffix":""},{"dropping-particle":"","family":"Ahmed","given":"Shahnawaz","non-dropping-particle":"","parse-names":false,"suffix":""},{"dropping-particle":"","family":"Qureshi","given":"Shahida","non-dropping-particle":"","parse-names":false,"suffix":""},{"dropping-particle":"","family":"Quadri","given":"Farheen","non-dropping-particle":"","parse-names":false,"suffix":""},{"dropping-particle":"","family":"Adegbola","given":"Richard A","non-dropping-particle":"","parse-names":false,"suffix":""},{"dropping-particle":"","family":"Antonio","given":"Martin","non-dropping-particle":"","parse-names":false,"suffix":""},{"dropping-particle":"","family":"Hossain","given":"M Jahangir","non-dropping-particle":"","parse-names":false,"suffix":""},{"dropping-particle":"","family":"Akinsola","given":"Adebayo","non-dropping-particle":"","parse-names":false,"suffix":""},{"dropping-particle":"","family":"Mandomando","given":"Inacio","non-dropping-particle":"","parse-names":false,"suffix":""},{"dropping-particle":"","family":"Nhampossa","given":"Tacilta","non-dropping-particle":"","parse-names":false,"suffix":""},{"dropping-particle":"","family":"Acácio","given":"Sozinho","non-dropping-particle":"","parse-names":false,"suffix":""},{"dropping-particle":"","family":"Biswas","given":"Kousick","non-dropping-particle":"","parse-names":false,"suffix":""},{"dropping-particle":"","family":"O'Reilly","given":"Ciara E","non-dropping-particle":"","parse-names":false,"suffix":""},{"dropping-particle":"","family":"Mintz","given":"Eric D","non-dropping-particle":"","parse-names":false,"suffix":""},{"dropping-particle":"","family":"Berkeley","given":"Lynette Y","non-dropping-particle":"","parse-names":false,"suffix":""},{"dropping-particle":"","family":"Muhsen","given":"Khitam","non-dropping-particle":"","parse-names":false,"suffix":""},{"dropping-particle":"","family":"Sommerfelt","given":"Halvor","non-dropping-particle":"","parse-names":false,"suffix":""},{"dropping-particle":"","family":"Robins-Browne","given":"Roy M","non-dropping-particle":"","parse-names":false,"suffix":""},{"dropping-particle":"","family":"Levine","given":"Myron M","non-dropping-particle":"","parse-names":false,"suffix":""}],"container-title":"The Lancet","id":"ITEM-1","issue":"9888","issued":{"date-parts":[["2013","7"]]},"page":"209-222","title":"Burden and aetiology of diarrhoeal disease in infants and young children in developing countries (the Global Enteric Multicenter Study, GEMS): a prospective, case-control study","type":"article-journal","volume":"382"},"uris":["http://www.mendeley.com/documents/?uuid=073a146f-dfcb-3714-8f0d-28e6d1024b8d"]}],"mendeley":{"formattedCitation":"&lt;sup&gt;5&lt;/sup&gt;","plainTextFormattedCitation":"5","previouslyFormattedCitation":"&lt;sup&gt;5&lt;/sup&gt;"},"properties":{"noteIndex":0},"schema":"https://github.com/citation-style-language/schema/raw/master/csl-citation.json"}</w:instrText>
      </w:r>
      <w:r>
        <w:fldChar w:fldCharType="separate"/>
      </w:r>
      <w:r w:rsidR="007065E9" w:rsidRPr="007065E9">
        <w:rPr>
          <w:noProof/>
          <w:vertAlign w:val="superscript"/>
        </w:rPr>
        <w:t>5</w:t>
      </w:r>
      <w:r>
        <w:fldChar w:fldCharType="end"/>
      </w:r>
      <w:r>
        <w:t>.</w:t>
      </w:r>
      <w:r w:rsidRPr="00397838">
        <w:t xml:space="preserve"> </w:t>
      </w:r>
      <w:r>
        <w:t>Whereas, the MAL-ED study was a longitudinal community-based study following a newborn cohort until their second birthday in Bangladesh, Brazil, India, Nepal, Peru, Pakistan, Sou</w:t>
      </w:r>
      <w:r w:rsidR="007065E9">
        <w:t>th Africa, Tanzania. The latter study</w:t>
      </w:r>
      <w:r>
        <w:t xml:space="preserve"> was able to capture milder forms of diarrhoea disease and provides a more accurate measure of incidence. For the model, the study results used to inform the parameters are </w:t>
      </w:r>
      <w:r>
        <w:lastRenderedPageBreak/>
        <w:t xml:space="preserve">the most recent reanalysis studies of the data using quantitative PCR, as this method </w:t>
      </w:r>
      <w:r>
        <w:rPr>
          <w:szCs w:val="21"/>
        </w:rPr>
        <w:t>has higher sensitivity than the original methodology with microbiology</w:t>
      </w:r>
      <w:r>
        <w:rPr>
          <w:szCs w:val="21"/>
        </w:rPr>
        <w:fldChar w:fldCharType="begin" w:fldLock="1"/>
      </w:r>
      <w:r w:rsidR="003B6923">
        <w:rPr>
          <w:szCs w:val="21"/>
        </w:rPr>
        <w:instrText>ADDIN CSL_CITATION {"citationItems":[{"id":"ITEM-1","itemData":{"DOI":"10.1016/S2214-109X(18)30349-8","ISSN":"2214109X","PMID":"30287127","abstract":"BACKGROUND Optimum management of childhood diarrhoea in low-resource settings has been hampered by insufficient data on aetiology, burden, and associated clinical characteristics. We used quantitative diagnostic methods to reassess and refine estimates of diarrhoea aetiology from the Etiology, Risk Factors, and Interactions of Enteric Infections and Malnutrition and the Consequences for Child Health and Development (MAL-ED) cohort study. METHODS We re-analysed stool specimens from the multisite MAL-ED cohort study of children aged 0-2 years done at eight locations (Dhaka, Bangladesh; Vellore, India; Bhaktapur, Nepal; Naushero Feroze, Pakistan; Venda, South Africa; Haydom, Tanzania; Fortaleza, Brazil; and Loreto, Peru), which included active surveillance for diarrhoea and routine non-diarrhoeal stool collection. We used quantitative PCR to test for 29 enteropathogens, calculated population-level pathogen-specific attributable burdens, derived stringent quantitative cutoffs to identify aetiology for individual episodes, and created aetiology prediction scores using clinical characteristics. FINDINGS We analysed 6625 diarrhoeal and 30 968 non-diarrhoeal surveillance stools from 1715 children. Overall, 64·9% of diarrhoea episodes (95% CI 62·6-71·2) could be attributed to an aetiology by quantitative PCR compared with 32·8% (30·8-38·7) using the original study microbiology. Viral diarrhoea (36·4% of overall incidence, 95% CI 33·6-39·5) was more common than bacterial (25·0%, 23·4-28·4) and parasitic diarrhoea (3·5%, 3·0-5·2). Ten pathogens accounted for 95·7% of attributable diarrhoea: Shigella (26·1 attributable episodes per 100 child-years, 95% CI 23·8-29·9), sapovirus (22·8, 18·9-27·5), rotavirus (20·7, 18·8-23·0), adenovirus 40/41 (19·0, 16·8-23·0), enterotoxigenic Escherichia coli (18·8, 16·5-23·8), norovirus (15·4, 13·5-20·1), astrovirus (15·0, 12·0-19·5), Campylobacter jejuni or C coli (12·1, 8·5-17·2), Cryptosporidium (5·8, 4·3-8·3), and typical enteropathogenic E coli (5·4, 2·8-9·3). 86·2% of the attributable incidence for Shigella was non-dysenteric. A prediction score for shigellosis was more accurate (sensitivity 50·4% [95% CI 46·7-54·1], specificity 84·0% [83·0-84·9]) than current guidelines, which recommend treatment only of bloody diarrhoea to cover Shigella (sensitivity 14·5% [95% CI 12·1-17·3], specificity 96·5% [96·0-97·0]). INTERPRETATION Quantitative molecular diagnostics improved estimates of pathogen-specific burdens of childhood diarrho…","author":[{"dropping-particle":"","family":"Platts-Mills","given":"James A","non-dropping-particle":"","parse-names":false,"suffix":""},{"dropping-particle":"","family":"Liu","given":"Jie","non-dropping-particle":"","parse-names":false,"suffix":""},{"dropping-particle":"","family":"Rogawski","given":"Elizabeth T","non-dropping-particle":"","parse-names":false,"suffix":""},{"dropping-particle":"","family":"Kabir","given":"Furqan","non-dropping-particle":"","parse-names":false,"suffix":""},{"dropping-particle":"","family":"Lertsethtakarn","given":"Paphavee","non-dropping-particle":"","parse-names":false,"suffix":""},{"dropping-particle":"","family":"Siguas","given":"Mery","non-dropping-particle":"","parse-names":false,"suffix":""},{"dropping-particle":"","family":"Khan","given":"Shaila S","non-dropping-particle":"","parse-names":false,"suffix":""},{"dropping-particle":"","family":"Praharaj","given":"Ira","non-dropping-particle":"","parse-names":false,"suffix":""},{"dropping-particle":"","family":"Murei","given":"Arinao","non-dropping-particle":"","parse-names":false,"suffix":""},{"dropping-particle":"","family":"Nshama","given":"Rosemary","non-dropping-particle":"","parse-names":false,"suffix":""},{"dropping-particle":"","family":"Mujaga","given":"Buliga","non-dropping-particle":"","parse-names":false,"suffix":""},{"dropping-particle":"","family":"Havt","given":"Alexandre","non-dropping-particle":"","parse-names":false,"suffix":""},{"dropping-particle":"","family":"Maciel","given":"Irene A","non-dropping-particle":"","parse-names":false,"suffix":""},{"dropping-particle":"","family":"McMurry","given":"Timothy L","non-dropping-particle":"","parse-names":false,"suffix":""},{"dropping-particle":"","family":"Operario","given":"Darwin J","non-dropping-particle":"","parse-names":false,"suffix":""},{"dropping-particle":"","family":"Taniuchi","given":"Mami","non-dropping-particle":"","parse-names":false,"suffix":""},{"dropping-particle":"","family":"Gratz","given":"Jean","non-dropping-particle":"","parse-names":false,"suffix":""},{"dropping-particle":"","family":"Stroup","given":"Suzanne E","non-dropping-particle":"","parse-names":false,"suffix":""},{"dropping-particle":"","family":"Roberts","given":"James H","non-dropping-particle":"","parse-names":false,"suffix":""},{"dropping-particle":"","family":"Kalam","given":"Adil","non-dropping-particle":"","parse-names":false,"suffix":""},{"dropping-particle":"","family":"Aziz","given":"Fatima","non-dropping-particle":"","parse-names":false,"suffix":""},{"dropping-particle":"","family":"Qureshi","given":"Shahida","non-dropping-particle":"","parse-names":false,"suffix":""},{"dropping-particle":"","family":"Islam","given":"M Ohedul","non-dropping-particle":"","parse-names":false,"suffix":""},{"dropping-particle":"","family":"Sakpaisal","given":"Pimmada","non-dropping-particle":"","parse-names":false,"suffix":""},{"dropping-particle":"","family":"Silapong","given":"Sasikorn","non-dropping-particle":"","parse-names":false,"suffix":""},{"dropping-particle":"","family":"Yori","given":"Pablo P","non-dropping-particle":"","parse-names":false,"suffix":""},{"dropping-particle":"","family":"Rajendiran","given":"Revathi","non-dropping-particle":"","parse-names":false,"suffix":""},{"dropping-particle":"","family":"Benny","given":"Blossom","non-dropping-particle":"","parse-names":false,"suffix":""},{"dropping-particle":"","family":"McGrath","given":"Monica","non-dropping-particle":"","parse-names":false,"suffix":""},{"dropping-particle":"","family":"McCormick","given":"Benjamin J J","non-dropping-particle":"","parse-names":false,"suffix":""},{"dropping-particle":"","family":"Seidman","given":"Jessica C","non-dropping-particle":"","parse-names":false,"suffix":""},{"dropping-particle":"","family":"Lang","given":"Dennis","non-dropping-particle":"","parse-names":false,"suffix":""},{"dropping-particle":"","family":"Gottlieb","given":"Michael","non-dropping-particle":"","parse-names":false,"suffix":""},{"dropping-particle":"","family":"Guerrant","given":"Richard L","non-dropping-particle":"","parse-names":false,"suffix":""},{"dropping-particle":"","family":"Lima","given":"Aldo A M","non-dropping-particle":"","parse-names":false,"suffix":""},{"dropping-particle":"","family":"Leite","given":"Jose Paulo","non-dropping-particle":"","parse-names":false,"suffix":""},{"dropping-particle":"","family":"Samie","given":"Amidou","non-dropping-particle":"","parse-names":false,"suffix":""},{"dropping-particle":"","family":"Bessong","given":"Pascal O","non-dropping-particle":"","parse-names":false,"suffix":""},{"dropping-particle":"","family":"Page","given":"Nicola","non-dropping-particle":"","parse-names":false,"suffix":""},{"dropping-particle":"","family":"Bodhidatta","given":"Ladaporn","non-dropping-particle":"","parse-names":false,"suffix":""},{"dropping-particle":"","family":"Mason","given":"Carl","non-dropping-particle":"","parse-names":false,"suffix":""},{"dropping-particle":"","family":"Shrestha","given":"Sanjaya","non-dropping-particle":"","parse-names":false,"suffix":""},{"dropping-particle":"","family":"Kiwelu","given":"Ireen","non-dropping-particle":"","parse-names":false,"suffix":""},{"dropping-particle":"","family":"Mduma","given":"Estomih R","non-dropping-particle":"","parse-names":false,"suffix":""},{"dropping-particle":"","family":"Iqbal","given":"Najeeha T","non-dropping-particle":"","parse-names":false,"suffix":""},{"dropping-particle":"","family":"Bhutta","given":"Zulfiqar A","non-dropping-particle":"","parse-names":false,"suffix":""},{"dropping-particle":"","family":"Ahmed","given":"Tahmeed","non-dropping-particle":"","parse-names":false,"suffix":""},{"dropping-particle":"","family":"Haque","given":"Rashidul","non-dropping-particle":"","parse-names":false,"suffix":""},{"dropping-particle":"","family":"Kang","given":"Gagandeep","non-dropping-particle":"","parse-names":false,"suffix":""},{"dropping-particle":"","family":"Kosek","given":"Margaret N","non-dropping-particle":"","parse-names":false,"suffix":""},{"dropping-particle":"","family":"Houpt","given":"Eric R","non-dropping-particle":"","parse-names":false,"suffix":""},{"dropping-particle":"","family":"Acosta","given":"Angel Mendez","non-dropping-particle":"","parse-names":false,"suffix":""},{"dropping-particle":"","family":"Rios de Burga","given":"Rosa","non-dropping-particle":"","parse-names":false,"suffix":""},{"dropping-particle":"","family":"Chavez","given":"Cesar Banda","non-dropping-particle":"","parse-names":false,"suffix":""},{"dropping-particle":"","family":"Flores","given":"Julian Torres","non-dropping-particle":"","parse-names":false,"suffix":""},{"dropping-particle":"","family":"Olotegui","given":"Maribel Paredes","non-dropping-particle":"","parse-names":false,"suffix":""},{"dropping-particle":"","family":"Pinedo","given":"Silvia Rengifo","non-dropping-particle":"","parse-names":false,"suffix":""},{"dropping-particle":"","family":"Trigoso","given":"Dixner Rengifo","non-dropping-particle":"","parse-names":false,"suffix":""},{"dropping-particle":"","family":"Vasquez","given":"Angel Orbe","non-dropping-particle":"","parse-names":false,"suffix":""},{"dropping-particle":"","family":"Ahmed","given":"Imran","non-dropping-particle":"","parse-names":false,"suffix":""},{"dropping-particle":"","family":"Alam","given":"Didar","non-dropping-particle":"","parse-names":false,"suffix":""},{"dropping-particle":"","family":"Ali","given":"Asad","non-dropping-particle":"","parse-names":false,"suffix":""},{"dropping-particle":"","family":"Rasheed","given":"Muneera","non-dropping-particle":"","parse-names":false,"suffix":""},{"dropping-particle":"","family":"Soofi","given":"Sajid","non-dropping-particle":"","parse-names":false,"suffix":""},{"dropping-particle":"","family":"Turab","given":"Ali","non-dropping-particle":"","parse-names":false,"suffix":""},{"dropping-particle":"","family":"Yousafzai","given":"Aisha","non-dropping-particle":"","parse-names":false,"suffix":""},{"dropping-particle":"","family":"Zaidi","given":"Anita KM","non-dropping-particle":"","parse-names":false,"suffix":""},{"dropping-particle":"","family":"Shrestha","given":"Binob","non-dropping-particle":"","parse-names":false,"suffix":""},{"dropping-particle":"","family":"Rayamajhi","given":"Bishnu Bahadur","non-dropping-particle":"","parse-names":false,"suffix":""},{"dropping-particle":"","family":"Strand","given":"Tor","non-dropping-particle":"","parse-names":false,"suffix":""},{"dropping-particle":"","family":"Ammu","given":"Geetha","non-dropping-particle":"","parse-names":false,"suffix":""},{"dropping-particle":"","family":"Babji","given":"Sudhir","non-dropping-particle":"","parse-names":false,"suffix":""},{"dropping-particle":"","family":"Bose","given":"Anuradha","non-dropping-particle":"","parse-names":false,"suffix":""},{"dropping-particle":"","family":"George","given":"Ajila T","non-dropping-particle":"","parse-names":false,"suffix":""},{"dropping-particle":"","family":"Hariraju","given":"Dinesh","non-dropping-particle":"","parse-names":false,"suffix":""},{"dropping-particle":"","family":"Jennifer","given":"M. Steffi","non-dropping-particle":"","parse-names":false,"suffix":""},{"dropping-particle":"","family":"John","given":"Sushil","non-dropping-particle":"","parse-names":false,"suffix":""},{"dropping-particle":"","family":"Kaki","given":"Shiny","non-dropping-particle":"","parse-names":false,"suffix":""},{"dropping-particle":"","family":"Karunakaran","given":"Priyadarshani","non-dropping-particle":"","parse-names":false,"suffix":""},{"dropping-particle":"","family":"Koshy","given":"Beena","non-dropping-particle":"","parse-names":false,"suffix":""},{"dropping-particle":"","family":"Lazarus","given":"Robin P","non-dropping-particle":"","parse-names":false,"suffix":""},{"dropping-particle":"","family":"Muliyil","given":"Jayaprakash","non-dropping-particle":"","parse-names":false,"suffix":""},{"dropping-particle":"","family":"Ragasudha","given":"Preethi","non-dropping-particle":"","parse-names":false,"suffix":""},{"dropping-particle":"","family":"Raghava","given":"Mohan Venkata","non-dropping-particle":"","parse-names":false,"suffix":""},{"dropping-particle":"","family":"Raju","given":"Sophy","non-dropping-particle":"","parse-names":false,"suffix":""},{"dropping-particle":"","family":"Ramachandran","given":"Anup","non-dropping-particle":"","parse-names":false,"suffix":""},{"dropping-particle":"","family":"Ramadas","given":"Rakhi","non-dropping-particle":"","parse-names":false,"suffix":""},{"dropping-particle":"","family":"Ramanujam","given":"Karthikeyan","non-dropping-particle":"","parse-names":false,"suffix":""},{"dropping-particle":"","family":"Rose","given":"Anuradha","non-dropping-particle":"","parse-names":false,"suffix":""},{"dropping-particle":"","family":"Roshan","given":"Reeba","non-dropping-particle":"","parse-names":false,"suffix":""},{"dropping-particle":"","family":"Sharma","given":"Srujan L","non-dropping-particle":"","parse-names":false,"suffix":""},{"dropping-particle":"","family":"Sundaram","given":"Shanmuga","non-dropping-particle":"","parse-names":false,"suffix":""},{"dropping-particle":"","family":"Thomas","given":"Rahul J","non-dropping-particle":"","parse-names":false,"suffix":""},{"dropping-particle":"","family":"Pan","given":"William K","non-dropping-particle":"","parse-names":false,"suffix":""},{"dropping-particle":"","family":"Ambikapathi","given":"Ramya","non-dropping-particle":"","parse-names":false,"suffix":""},{"dropping-particle":"","family":"Carreon","given":"J Daniel","non-dropping-particle":"","parse-names":false,"suffix":""},{"dropping-particle":"","family":"Doan","given":"Viyada","non-dropping-particle":"","parse-names":false,"suffix":""},{"dropping-particle":"","family":"Hoest","given":"Christel","non-dropping-particle":"","parse-names":false,"suffix":""},{"dropping-particle":"","family":"Knobler","given":"Stacey","non-dropping-particle":"","parse-names":false,"suffix":""},{"dropping-particle":"","family":"Miller","given":"Mark A","non-dropping-particle":"","parse-names":false,"suffix":""},{"dropping-particle":"","family":"Psaki","given":"Stephanie","non-dropping-particle":"","parse-names":false,"suffix":""},{"dropping-particle":"","family":"Rasmussen","given":"Zeba","non-dropping-particle":"","parse-names":false,"suffix":""},{"dropping-particle":"","family":"Richard","given":"Stephanie A","non-dropping-particle":"","parse-names":false,"suffix":""},{"dropping-particle":"","family":"Tountas","given":"Karen H","non-dropping-particle":"","parse-names":false,"suffix":""},{"dropping-particle":"","family":"Svensen","given":"Erling","non-dropping-particle":"","parse-names":false,"suffix":""},{"dropping-particle":"","family":"Amour","given":"Caroline","non-dropping-particle":"","parse-names":false,"suffix":""},{"dropping-particle":"","family":"Bayyo","given":"Eliwaza","non-dropping-particle":"","parse-names":false,"suffix":""},{"dropping-particle":"","family":"Mvungi","given":"Regisiana","non-dropping-particle":"","parse-names":false,"suffix":""},{"dropping-particle":"","family":"Pascal","given":"John","non-dropping-particle":"","parse-names":false,"suffix":""},{"dropping-particle":"","family":"Yarrot","given":"Ladislaus","non-dropping-particle":"","parse-names":false,"suffix":""},{"dropping-particle":"","family":"Barrett","given":"Leah","non-dropping-particle":"","parse-names":false,"suffix":""},{"dropping-particle":"","family":"Dillingham","given":"Rebecca","non-dropping-particle":"","parse-names":false,"suffix":""},{"dropping-particle":"","family":"Petri","given":"William A","non-dropping-particle":"","parse-names":false,"suffix":""},{"dropping-particle":"","family":"Scharf","given":"Rebecca","non-dropping-particle":"","parse-names":false,"suffix":""},{"dropping-particle":"","family":"Ahmed","given":"AM Shamsir","non-dropping-particle":"","parse-names":false,"suffix":""},{"dropping-particle":"","family":"Alam","given":"Md Ashraful","non-dropping-particle":"","parse-names":false,"suffix":""},{"dropping-particle":"","family":"Haque","given":"Umma","non-dropping-particle":"","parse-names":false,"suffix":""},{"dropping-particle":"","family":"Hossain","given":"Md Iqbal","non-dropping-particle":"","parse-names":false,"suffix":""},{"dropping-particle":"","family":"Islam","given":"Munirul","non-dropping-particle":"","parse-names":false,"suffix":""},{"dropping-particle":"","family":"Mahfuz","given":"Mustafa","non-dropping-particle":"","parse-names":false,"suffix":""},{"dropping-particle":"","family":"Mondal","given":"Dinesh","non-dropping-particle":"","parse-names":false,"suffix":""},{"dropping-particle":"","family":"Nahar","given":"Baitun","non-dropping-particle":"","parse-names":false,"suffix":""},{"dropping-particle":"","family":"Tofail","given":"Fahmida","non-dropping-particle":"","parse-names":false,"suffix":""},{"dropping-particle":"","family":"Chandyo","given":"Ram Krishna","non-dropping-particle":"","parse-names":false,"suffix":""},{"dropping-particle":"","family":"Shrestha","given":"Prakash Sunder","non-dropping-particle":"","parse-names":false,"suffix":""},{"dropping-particle":"","family":"Shrestha","given":"Rita","non-dropping-particle":"","parse-names":false,"suffix":""},{"dropping-particle":"","family":"Ulak","given":"Manjeswori","non-dropping-particle":"","parse-names":false,"suffix":""},{"dropping-particle":"","family":"Bauck","given":"Aubrey","non-dropping-particle":"","parse-names":false,"suffix":""},{"dropping-particle":"","family":"Black","given":"Robert","non-dropping-particle":"","parse-names":false,"suffix":""},{"dropping-particle":"","family":"Caulfield","given":"Laura","non-dropping-particle":"","parse-names":false,"suffix":""},{"dropping-particle":"","family":"Checkley","given":"William","non-dropping-particle":"","parse-names":false,"suffix":""},{"dropping-particle":"","family":"Lee","given":"Gwenyth","non-dropping-particle":"","parse-names":false,"suffix":""},{"dropping-particle":"","family":"Schulze","given":"Kerry","non-dropping-particle":"","parse-names":false,"suffix":""},{"dropping-particle":"","family":"Scott","given":"Samuel","non-dropping-particle":"","parse-names":false,"suffix":""},{"dropping-particle":"","family":"Murray-Kolb","given":"Laura E","non-dropping-particle":"","parse-names":false,"suffix":""},{"dropping-particle":"","family":"Ross","given":"A Catharine","non-dropping-particle":"","parse-names":false,"suffix":""},{"dropping-particle":"","family":"Schaefer","given":"Barbara","non-dropping-particle":"","parse-names":false,"suffix":""},{"dropping-particle":"","family":"Simons","given":"Suzanne","non-dropping-particle":"","parse-names":false,"suffix":""},{"dropping-particle":"","family":"Pendergast","given":"Laura","non-dropping-particle":"","parse-names":false,"suffix":""},{"dropping-particle":"","family":"Abreu","given":"Cláudia B","non-dropping-particle":"","parse-names":false,"suffix":""},{"dropping-particle":"","family":"Costa","given":"Hilda","non-dropping-particle":"","parse-names":false,"suffix":""},{"dropping-particle":"","family":"Moura","given":"Alessandra","non-dropping-particle":"Di","parse-names":false,"suffix":""},{"dropping-particle":"","family":"Filho","given":"José Quirino","non-dropping-particle":"","parse-names":false,"suffix":""},{"dropping-particle":"","family":"Leite","given":"Álvaro M","non-dropping-particle":"","parse-names":false,"suffix":""},{"dropping-particle":"","family":"Lima","given":"Noélia L","non-dropping-particle":"","parse-names":false,"suffix":""},{"dropping-particle":"","family":"Lima","given":"Ila F","non-dropping-particle":"","parse-names":false,"suffix":""},{"dropping-particle":"","family":"Maciel","given":"Bruna LL","non-dropping-particle":"","parse-names":false,"suffix":""},{"dropping-particle":"","family":"Medeiros","given":"Pedro HQS","non-dropping-particle":"","parse-names":false,"suffix":""},{"dropping-particle":"","family":"Moraes","given":"Milena","non-dropping-particle":"","parse-names":false,"suffix":""},{"dropping-particle":"","family":"Mota","given":"Francisco S","non-dropping-particle":"","parse-names":false,"suffix":""},{"dropping-particle":"","family":"Oriá","given":"Reinaldo B","non-dropping-particle":"","parse-names":false,"suffix":""},{"dropping-particle":"","family":"Quetz","given":"Josiane","non-dropping-particle":"","parse-names":false,"suffix":""},{"dropping-particle":"","family":"Soares","given":"Alberto M","non-dropping-particle":"","parse-names":false,"suffix":""},{"dropping-particle":"","family":"Mota","given":"Rosa MS","non-dropping-particle":"","parse-names":false,"suffix":""},{"dropping-particle":"","family":"Patil","given":"Crystal L","non-dropping-particle":"","parse-names":false,"suffix":""},{"dropping-particle":"","family":"Mahopo","given":"Cloupas","non-dropping-particle":"","parse-names":false,"suffix":""},{"dropping-particle":"","family":"Maphula","given":"Angelina","non-dropping-particle":"","parse-names":false,"suffix":""},{"dropping-particle":"","family":"Nyathi","given":"Emanuel","non-dropping-particle":"","parse-names":false,"suffix":""}],"container-title":"The Lancet Global Health","id":"ITEM-1","issue":"12","issued":{"date-parts":[["2018","12"]]},"page":"e1309-e1318","title":"Use of quantitative molecular diagnostic methods to assess the aetiology, burden, and clinical characteristics of diarrhoea in children in low-resource settings: a reanalysis of the MAL-ED cohort study","type":"article-journal","volume":"6"},"uris":["http://www.mendeley.com/documents/?uuid=329b4073-c1c8-38fd-9f8e-5c67ed81e867"]}],"mendeley":{"formattedCitation":"&lt;sup&gt;7&lt;/sup&gt;","plainTextFormattedCitation":"7","previouslyFormattedCitation":"&lt;sup&gt;7&lt;/sup&gt;"},"properties":{"noteIndex":0},"schema":"https://github.com/citation-style-language/schema/raw/master/csl-citation.json"}</w:instrText>
      </w:r>
      <w:r>
        <w:rPr>
          <w:szCs w:val="21"/>
        </w:rPr>
        <w:fldChar w:fldCharType="separate"/>
      </w:r>
      <w:r w:rsidR="007065E9" w:rsidRPr="007065E9">
        <w:rPr>
          <w:noProof/>
          <w:szCs w:val="21"/>
          <w:vertAlign w:val="superscript"/>
        </w:rPr>
        <w:t>7</w:t>
      </w:r>
      <w:r>
        <w:rPr>
          <w:szCs w:val="21"/>
        </w:rPr>
        <w:fldChar w:fldCharType="end"/>
      </w:r>
      <w:r>
        <w:rPr>
          <w:szCs w:val="21"/>
        </w:rPr>
        <w:t xml:space="preserve"> </w:t>
      </w:r>
      <w:r>
        <w:rPr>
          <w:szCs w:val="21"/>
        </w:rPr>
        <w:fldChar w:fldCharType="begin" w:fldLock="1"/>
      </w:r>
      <w:r w:rsidR="003B6923">
        <w:rPr>
          <w:szCs w:val="21"/>
        </w:rPr>
        <w:instrText>ADDIN CSL_CITATION {"citationItems":[{"id":"ITEM-1","itemData":{"DOI":"10.1016/S0140-6736(16)31529-X","PMID":"27673470","author":[{"dropping-particle":"","family":"Liu","given":"Jie","non-dropping-particle":"","parse-names":false,"suffix":""},{"dropping-particle":"","family":"Platts-Mills","given":"James A","non-dropping-particle":"","parse-names":false,"suffix":""},{"dropping-particle":"","family":"Juma","given":"Jane","non-dropping-particle":"","parse-names":false,"suffix":""},{"dropping-particle":"","family":"Kabir","given":"Furqan","non-dropping-particle":"","parse-names":false,"suffix":""},{"dropping-particle":"","family":"Nkeze","given":"Joseph","non-dropping-particle":"","parse-names":false,"suffix":""},{"dropping-particle":"","family":"Okoi","given":"Catherine","non-dropping-particle":"","parse-names":false,"suffix":""},{"dropping-particle":"","family":"Operario","given":"Darwin J","non-dropping-particle":"","parse-names":false,"suffix":""},{"dropping-particle":"","family":"Uddin","given":"Jashim","non-dropping-particle":"","parse-names":false,"suffix":""},{"dropping-particle":"","family":"Ahmed","given":"Shahnawaz","non-dropping-particle":"","parse-names":false,"suffix":""},{"dropping-particle":"","family":"Alonso","given":"Pedro L","non-dropping-particle":"","parse-names":false,"suffix":""},{"dropping-particle":"","family":"Antonio","given":"Martin","non-dropping-particle":"","parse-names":false,"suffix":""},{"dropping-particle":"","family":"Becker","given":"Stephen M","non-dropping-particle":"","parse-names":false,"suffix":""},{"dropping-particle":"","family":"Blackwelder","given":"William C","non-dropping-particle":"","parse-names":false,"suffix":""},{"dropping-particle":"","family":"Breiman","given":"Robert F","non-dropping-particle":"","parse-names":false,"suffix":""},{"dropping-particle":"","family":"Faruque","given":"Abu S G","non-dropping-particle":"","parse-names":false,"suffix":""},{"dropping-particle":"","family":"Fields","given":"Barry","non-dropping-particle":"","parse-names":false,"suffix":""},{"dropping-particle":"","family":"Gratz","given":"Jean","non-dropping-particle":"","parse-names":false,"suffix":""},{"dropping-particle":"","family":"Haque","given":"Rashidul","non-dropping-particle":"","parse-names":false,"suffix":""},{"dropping-particle":"","family":"Hossain","given":"Anowar","non-dropping-particle":"","parse-names":false,"suffix":""},{"dropping-particle":"","family":"Hossain","given":"M Jahangir","non-dropping-particle":"","parse-names":false,"suffix":""},{"dropping-particle":"","family":"Jarju","given":"Sheikh","non-dropping-particle":"","parse-names":false,"suffix":""},{"dropping-particle":"","family":"Qamar","given":"Farah","non-dropping-particle":"","parse-names":false,"suffix":""},{"dropping-particle":"","family":"Iqbal","given":"Najeeha Talat","non-dropping-particle":"","parse-names":false,"suffix":""},{"dropping-particle":"","family":"Kwambana","given":"Brenda","non-dropping-particle":"","parse-names":false,"suffix":""},{"dropping-particle":"","family":"Mandomando","given":"Inacio","non-dropping-particle":"","parse-names":false,"suffix":""},{"dropping-particle":"","family":"McMurry","given":"Timothy L","non-dropping-particle":"","parse-names":false,"suffix":""},{"dropping-particle":"","family":"Ochieng","given":"Caroline","non-dropping-particle":"","parse-names":false,"suffix":""},{"dropping-particle":"","family":"Ochieng","given":"John B","non-dropping-particle":"","parse-names":false,"suffix":""},{"dropping-particle":"","family":"Ochieng","given":"Melvin","non-dropping-particle":"","parse-names":false,"suffix":""},{"dropping-particle":"","family":"Onyango","given":"Clayton","non-dropping-particle":"","parse-names":false,"suffix":""},{"dropping-particle":"","family":"Panchalingam","given":"Sandra","non-dropping-particle":"","parse-names":false,"suffix":""},{"dropping-particle":"","family":"Kalam","given":"Adil","non-dropping-particle":"","parse-names":false,"suffix":""},{"dropping-particle":"","family":"Aziz","given":"Fatima","non-dropping-particle":"","parse-names":false,"suffix":""},{"dropping-particle":"","family":"Qureshi","given":"Shahida","non-dropping-particle":"","parse-names":false,"suffix":""},{"dropping-particle":"","family":"Ramamurthy","given":"Thandavarayan","non-dropping-particle":"","parse-names":false,"suffix":""},{"dropping-particle":"","family":"Roberts","given":"James H","non-dropping-particle":"","parse-names":false,"suffix":""},{"dropping-particle":"","family":"Saha","given":"Debasish","non-dropping-particle":"","parse-names":false,"suffix":""},{"dropping-particle":"","family":"Sow","given":"Samba O","non-dropping-particle":"","parse-names":false,"suffix":""},{"dropping-particle":"","family":"Stroup","given":"Suzanne E","non-dropping-particle":"","parse-names":false,"suffix":""},{"dropping-particle":"","family":"Sur","given":"Dipika","non-dropping-particle":"","parse-names":false,"suffix":""},{"dropping-particle":"","family":"Tamboura","given":"Boubou","non-dropping-particle":"","parse-names":false,"suffix":""},{"dropping-particle":"","family":"Taniuchi","given":"Mami","non-dropping-particle":"","parse-names":false,"suffix":""},{"dropping-particle":"","family":"Tennant","given":"Sharon M","non-dropping-particle":"","parse-names":false,"suffix":""},{"dropping-particle":"","family":"Toema","given":"Deanna","non-dropping-particle":"","parse-names":false,"suffix":""},{"dropping-particle":"","family":"Wu","given":"Yukun","non-dropping-particle":"","parse-names":false,"suffix":""},{"dropping-particle":"","family":"Zaidi","given":"Anita","non-dropping-particle":"","parse-names":false,"suffix":""},{"dropping-particle":"","family":"Nataro","given":"James P","non-dropping-particle":"","parse-names":false,"suffix":""},{"dropping-particle":"","family":"Kotloff","given":"Karen L","non-dropping-particle":"","parse-names":false,"suffix":""},{"dropping-particle":"","family":"Levine","given":"Myron M","non-dropping-particle":"","parse-names":false,"suffix":""},{"dropping-particle":"","family":"Houpt","given":"Eric R","non-dropping-particle":"","parse-names":false,"suffix":""}],"container-title":"The Lancet","id":"ITEM-1","issue":"10051","issued":{"date-parts":[["2016","9","24"]]},"page":"1291-1301","publisher":"Elsevier","title":"Use of quantitative molecular diagnostic methods to identify causes of diarrhoea in children: a reanalysis of the GEMS case-control study","type":"article-journal","volume":"388"},"uris":["http://www.mendeley.com/documents/?uuid=ea0fa3f5-52c4-4d95-876a-cdc2cdca62cf"]}],"mendeley":{"formattedCitation":"&lt;sup&gt;8&lt;/sup&gt;","plainTextFormattedCitation":"8","previouslyFormattedCitation":"&lt;sup&gt;8&lt;/sup&gt;"},"properties":{"noteIndex":0},"schema":"https://github.com/citation-style-language/schema/raw/master/csl-citation.json"}</w:instrText>
      </w:r>
      <w:r>
        <w:rPr>
          <w:szCs w:val="21"/>
        </w:rPr>
        <w:fldChar w:fldCharType="separate"/>
      </w:r>
      <w:r w:rsidR="007065E9" w:rsidRPr="007065E9">
        <w:rPr>
          <w:noProof/>
          <w:szCs w:val="21"/>
          <w:vertAlign w:val="superscript"/>
        </w:rPr>
        <w:t>8</w:t>
      </w:r>
      <w:r>
        <w:rPr>
          <w:szCs w:val="21"/>
        </w:rPr>
        <w:fldChar w:fldCharType="end"/>
      </w:r>
      <w:r>
        <w:rPr>
          <w:szCs w:val="21"/>
        </w:rPr>
        <w:t>.</w:t>
      </w:r>
      <w:r w:rsidRPr="005D7432">
        <w:t xml:space="preserve"> </w:t>
      </w:r>
    </w:p>
    <w:p w14:paraId="2FCCA279" w14:textId="47BC1D73" w:rsidR="00765889" w:rsidRDefault="00765889" w:rsidP="00765889">
      <w:r>
        <w:t>Due to the magnitude of biological diversity</w:t>
      </w:r>
      <w:r>
        <w:fldChar w:fldCharType="begin" w:fldLock="1"/>
      </w:r>
      <w:r w:rsidR="00124218">
        <w:instrText>ADDIN CSL_CITATION {"citationItems":[{"id":"ITEM-1","itemData":{"DOI":"10.1093/cid/cis753","ISSN":"1537-6591","author":[{"dropping-particle":"","family":"Kotloff","given":"Karen L.","non-dropping-particle":"","parse-names":false,"suffix":""},{"dropping-particle":"","family":"Blackwelder","given":"William C.","non-dropping-particle":"","parse-names":false,"suffix":""},{"dropping-particle":"","family":"Nasrin","given":"Dilruba","non-dropping-particle":"","parse-names":false,"suffix":""},{"dropping-particle":"","family":"Nataro","given":"James P.","non-dropping-particle":"","parse-names":false,"suffix":""},{"dropping-particle":"","family":"Farag","given":"Tamer H.","non-dropping-particle":"","parse-names":false,"suffix":""},{"dropping-particle":"","family":"Eijk","given":"Annemieke","non-dropping-particle":"van","parse-names":false,"suffix":""},{"dropping-particle":"","family":"Adegbola","given":"Richard A.","non-dropping-particle":"","parse-names":false,"suffix":""},{"dropping-particle":"","family":"Alonso","given":"Pedro L.","non-dropping-particle":"","parse-names":false,"suffix":""},{"dropping-particle":"","family":"Breiman","given":"Robert F.","non-dropping-particle":"","parse-names":false,"suffix":""},{"dropping-particle":"","family":"Golam Faruque","given":"Abu Syed","non-dropping-particle":"","parse-names":false,"suffix":""},{"dropping-particle":"","family":"Saha","given":"Debasish","non-dropping-particle":"","parse-names":false,"suffix":""},{"dropping-particle":"","family":"Sow","given":"Samba O.","non-dropping-particle":"","parse-names":false,"suffix":""},{"dropping-particle":"","family":"Sur","given":"Dipika","non-dropping-particle":"","parse-names":false,"suffix":""},{"dropping-particle":"","family":"Zaidi","given":"Anita K. M.","non-dropping-particle":"","parse-names":false,"suffix":""},{"dropping-particle":"","family":"Biswas","given":"Kousick","non-dropping-particle":"","parse-names":false,"suffix":""},{"dropping-particle":"","family":"Panchalingam","given":"Sandra","non-dropping-particle":"","parse-names":false,"suffix":""},{"dropping-particle":"","family":"Clemens","given":"John D.","non-dropping-particle":"","parse-names":false,"suffix":""},{"dropping-particle":"","family":"Cohen","given":"Dani","non-dropping-particle":"","parse-names":false,"suffix":""},{"dropping-particle":"","family":"Glass","given":"Roger I.","non-dropping-particle":"","parse-names":false,"suffix":""},{"dropping-particle":"","family":"Mintz","given":"Eric D.","non-dropping-particle":"","parse-names":false,"suffix":""},{"dropping-particle":"","family":"Sommerfelt","given":"Halvor","non-dropping-particle":"","parse-names":false,"suffix":""},{"dropping-particle":"","family":"Levine","given":"Myron M.","non-dropping-particle":"","parse-names":false,"suffix":""}],"container-title":"Clinical Infectious Diseases","id":"ITEM-1","issue":"suppl_4","issued":{"date-parts":[["2012","12","15"]]},"page":"S232-S245","title":"The Global Enteric Multicenter Study (GEMS) of Diarrheal Disease in Infants and Young Children in Developing Countries: Epidemiologic and Clinical Methods of the Case/Control Study","type":"article-journal","volume":"55"},"uris":["http://www.mendeley.com/documents/?uuid=f4dad00e-949b-3ff8-9447-301202b3fd0a"]}],"mendeley":{"formattedCitation":"&lt;sup&gt;9&lt;/sup&gt;","plainTextFormattedCitation":"9","previouslyFormattedCitation":"&lt;sup&gt;9&lt;/sup&gt;"},"properties":{"noteIndex":0},"schema":"https://github.com/citation-style-language/schema/raw/master/csl-citation.json"}</w:instrText>
      </w:r>
      <w:r>
        <w:fldChar w:fldCharType="separate"/>
      </w:r>
      <w:r w:rsidR="00124218" w:rsidRPr="00124218">
        <w:rPr>
          <w:noProof/>
          <w:vertAlign w:val="superscript"/>
        </w:rPr>
        <w:t>9</w:t>
      </w:r>
      <w:r>
        <w:fldChar w:fldCharType="end"/>
      </w:r>
      <w:r>
        <w:t>, the childhood diarrhoea module models the top 10 pathogens responsible for pathogen-attributable diarrhoea, results from the reanalysis study of MAL-ED data</w:t>
      </w:r>
      <w:r>
        <w:fldChar w:fldCharType="begin" w:fldLock="1"/>
      </w:r>
      <w:r w:rsidR="003B6923">
        <w:instrText>ADDIN CSL_CITATION {"citationItems":[{"id":"ITEM-1","itemData":{"DOI":"10.1016/S2214-109X(18)30349-8","ISSN":"2214109X","PMID":"30287127","abstract":"BACKGROUND Optimum management of childhood diarrhoea in low-resource settings has been hampered by insufficient data on aetiology, burden, and associated clinical characteristics. We used quantitative diagnostic methods to reassess and refine estimates of diarrhoea aetiology from the Etiology, Risk Factors, and Interactions of Enteric Infections and Malnutrition and the Consequences for Child Health and Development (MAL-ED) cohort study. METHODS We re-analysed stool specimens from the multisite MAL-ED cohort study of children aged 0-2 years done at eight locations (Dhaka, Bangladesh; Vellore, India; Bhaktapur, Nepal; Naushero Feroze, Pakistan; Venda, South Africa; Haydom, Tanzania; Fortaleza, Brazil; and Loreto, Peru), which included active surveillance for diarrhoea and routine non-diarrhoeal stool collection. We used quantitative PCR to test for 29 enteropathogens, calculated population-level pathogen-specific attributable burdens, derived stringent quantitative cutoffs to identify aetiology for individual episodes, and created aetiology prediction scores using clinical characteristics. FINDINGS We analysed 6625 diarrhoeal and 30 968 non-diarrhoeal surveillance stools from 1715 children. Overall, 64·9% of diarrhoea episodes (95% CI 62·6-71·2) could be attributed to an aetiology by quantitative PCR compared with 32·8% (30·8-38·7) using the original study microbiology. Viral diarrhoea (36·4% of overall incidence, 95% CI 33·6-39·5) was more common than bacterial (25·0%, 23·4-28·4) and parasitic diarrhoea (3·5%, 3·0-5·2). Ten pathogens accounted for 95·7% of attributable diarrhoea: Shigella (26·1 attributable episodes per 100 child-years, 95% CI 23·8-29·9), sapovirus (22·8, 18·9-27·5), rotavirus (20·7, 18·8-23·0), adenovirus 40/41 (19·0, 16·8-23·0), enterotoxigenic Escherichia coli (18·8, 16·5-23·8), norovirus (15·4, 13·5-20·1), astrovirus (15·0, 12·0-19·5), Campylobacter jejuni or C coli (12·1, 8·5-17·2), Cryptosporidium (5·8, 4·3-8·3), and typical enteropathogenic E coli (5·4, 2·8-9·3). 86·2% of the attributable incidence for Shigella was non-dysenteric. A prediction score for shigellosis was more accurate (sensitivity 50·4% [95% CI 46·7-54·1], specificity 84·0% [83·0-84·9]) than current guidelines, which recommend treatment only of bloody diarrhoea to cover Shigella (sensitivity 14·5% [95% CI 12·1-17·3], specificity 96·5% [96·0-97·0]). INTERPRETATION Quantitative molecular diagnostics improved estimates of pathogen-specific burdens of childhood diarrho…","author":[{"dropping-particle":"","family":"Platts-Mills","given":"James A","non-dropping-particle":"","parse-names":false,"suffix":""},{"dropping-particle":"","family":"Liu","given":"Jie","non-dropping-particle":"","parse-names":false,"suffix":""},{"dropping-particle":"","family":"Rogawski","given":"Elizabeth T","non-dropping-particle":"","parse-names":false,"suffix":""},{"dropping-particle":"","family":"Kabir","given":"Furqan","non-dropping-particle":"","parse-names":false,"suffix":""},{"dropping-particle":"","family":"Lertsethtakarn","given":"Paphavee","non-dropping-particle":"","parse-names":false,"suffix":""},{"dropping-particle":"","family":"Siguas","given":"Mery","non-dropping-particle":"","parse-names":false,"suffix":""},{"dropping-particle":"","family":"Khan","given":"Shaila S","non-dropping-particle":"","parse-names":false,"suffix":""},{"dropping-particle":"","family":"Praharaj","given":"Ira","non-dropping-particle":"","parse-names":false,"suffix":""},{"dropping-particle":"","family":"Murei","given":"Arinao","non-dropping-particle":"","parse-names":false,"suffix":""},{"dropping-particle":"","family":"Nshama","given":"Rosemary","non-dropping-particle":"","parse-names":false,"suffix":""},{"dropping-particle":"","family":"Mujaga","given":"Buliga","non-dropping-particle":"","parse-names":false,"suffix":""},{"dropping-particle":"","family":"Havt","given":"Alexandre","non-dropping-particle":"","parse-names":false,"suffix":""},{"dropping-particle":"","family":"Maciel","given":"Irene A","non-dropping-particle":"","parse-names":false,"suffix":""},{"dropping-particle":"","family":"McMurry","given":"Timothy L","non-dropping-particle":"","parse-names":false,"suffix":""},{"dropping-particle":"","family":"Operario","given":"Darwin J","non-dropping-particle":"","parse-names":false,"suffix":""},{"dropping-particle":"","family":"Taniuchi","given":"Mami","non-dropping-particle":"","parse-names":false,"suffix":""},{"dropping-particle":"","family":"Gratz","given":"Jean","non-dropping-particle":"","parse-names":false,"suffix":""},{"dropping-particle":"","family":"Stroup","given":"Suzanne E","non-dropping-particle":"","parse-names":false,"suffix":""},{"dropping-particle":"","family":"Roberts","given":"James H","non-dropping-particle":"","parse-names":false,"suffix":""},{"dropping-particle":"","family":"Kalam","given":"Adil","non-dropping-particle":"","parse-names":false,"suffix":""},{"dropping-particle":"","family":"Aziz","given":"Fatima","non-dropping-particle":"","parse-names":false,"suffix":""},{"dropping-particle":"","family":"Qureshi","given":"Shahida","non-dropping-particle":"","parse-names":false,"suffix":""},{"dropping-particle":"","family":"Islam","given":"M Ohedul","non-dropping-particle":"","parse-names":false,"suffix":""},{"dropping-particle":"","family":"Sakpaisal","given":"Pimmada","non-dropping-particle":"","parse-names":false,"suffix":""},{"dropping-particle":"","family":"Silapong","given":"Sasikorn","non-dropping-particle":"","parse-names":false,"suffix":""},{"dropping-particle":"","family":"Yori","given":"Pablo P","non-dropping-particle":"","parse-names":false,"suffix":""},{"dropping-particle":"","family":"Rajendiran","given":"Revathi","non-dropping-particle":"","parse-names":false,"suffix":""},{"dropping-particle":"","family":"Benny","given":"Blossom","non-dropping-particle":"","parse-names":false,"suffix":""},{"dropping-particle":"","family":"McGrath","given":"Monica","non-dropping-particle":"","parse-names":false,"suffix":""},{"dropping-particle":"","family":"McCormick","given":"Benjamin J J","non-dropping-particle":"","parse-names":false,"suffix":""},{"dropping-particle":"","family":"Seidman","given":"Jessica C","non-dropping-particle":"","parse-names":false,"suffix":""},{"dropping-particle":"","family":"Lang","given":"Dennis","non-dropping-particle":"","parse-names":false,"suffix":""},{"dropping-particle":"","family":"Gottlieb","given":"Michael","non-dropping-particle":"","parse-names":false,"suffix":""},{"dropping-particle":"","family":"Guerrant","given":"Richard L","non-dropping-particle":"","parse-names":false,"suffix":""},{"dropping-particle":"","family":"Lima","given":"Aldo A M","non-dropping-particle":"","parse-names":false,"suffix":""},{"dropping-particle":"","family":"Leite","given":"Jose Paulo","non-dropping-particle":"","parse-names":false,"suffix":""},{"dropping-particle":"","family":"Samie","given":"Amidou","non-dropping-particle":"","parse-names":false,"suffix":""},{"dropping-particle":"","family":"Bessong","given":"Pascal O","non-dropping-particle":"","parse-names":false,"suffix":""},{"dropping-particle":"","family":"Page","given":"Nicola","non-dropping-particle":"","parse-names":false,"suffix":""},{"dropping-particle":"","family":"Bodhidatta","given":"Ladaporn","non-dropping-particle":"","parse-names":false,"suffix":""},{"dropping-particle":"","family":"Mason","given":"Carl","non-dropping-particle":"","parse-names":false,"suffix":""},{"dropping-particle":"","family":"Shrestha","given":"Sanjaya","non-dropping-particle":"","parse-names":false,"suffix":""},{"dropping-particle":"","family":"Kiwelu","given":"Ireen","non-dropping-particle":"","parse-names":false,"suffix":""},{"dropping-particle":"","family":"Mduma","given":"Estomih R","non-dropping-particle":"","parse-names":false,"suffix":""},{"dropping-particle":"","family":"Iqbal","given":"Najeeha T","non-dropping-particle":"","parse-names":false,"suffix":""},{"dropping-particle":"","family":"Bhutta","given":"Zulfiqar A","non-dropping-particle":"","parse-names":false,"suffix":""},{"dropping-particle":"","family":"Ahmed","given":"Tahmeed","non-dropping-particle":"","parse-names":false,"suffix":""},{"dropping-particle":"","family":"Haque","given":"Rashidul","non-dropping-particle":"","parse-names":false,"suffix":""},{"dropping-particle":"","family":"Kang","given":"Gagandeep","non-dropping-particle":"","parse-names":false,"suffix":""},{"dropping-particle":"","family":"Kosek","given":"Margaret N","non-dropping-particle":"","parse-names":false,"suffix":""},{"dropping-particle":"","family":"Houpt","given":"Eric R","non-dropping-particle":"","parse-names":false,"suffix":""},{"dropping-particle":"","family":"Acosta","given":"Angel Mendez","non-dropping-particle":"","parse-names":false,"suffix":""},{"dropping-particle":"","family":"Rios de Burga","given":"Rosa","non-dropping-particle":"","parse-names":false,"suffix":""},{"dropping-particle":"","family":"Chavez","given":"Cesar Banda","non-dropping-particle":"","parse-names":false,"suffix":""},{"dropping-particle":"","family":"Flores","given":"Julian Torres","non-dropping-particle":"","parse-names":false,"suffix":""},{"dropping-particle":"","family":"Olotegui","given":"Maribel Paredes","non-dropping-particle":"","parse-names":false,"suffix":""},{"dropping-particle":"","family":"Pinedo","given":"Silvia Rengifo","non-dropping-particle":"","parse-names":false,"suffix":""},{"dropping-particle":"","family":"Trigoso","given":"Dixner Rengifo","non-dropping-particle":"","parse-names":false,"suffix":""},{"dropping-particle":"","family":"Vasquez","given":"Angel Orbe","non-dropping-particle":"","parse-names":false,"suffix":""},{"dropping-particle":"","family":"Ahmed","given":"Imran","non-dropping-particle":"","parse-names":false,"suffix":""},{"dropping-particle":"","family":"Alam","given":"Didar","non-dropping-particle":"","parse-names":false,"suffix":""},{"dropping-particle":"","family":"Ali","given":"Asad","non-dropping-particle":"","parse-names":false,"suffix":""},{"dropping-particle":"","family":"Rasheed","given":"Muneera","non-dropping-particle":"","parse-names":false,"suffix":""},{"dropping-particle":"","family":"Soofi","given":"Sajid","non-dropping-particle":"","parse-names":false,"suffix":""},{"dropping-particle":"","family":"Turab","given":"Ali","non-dropping-particle":"","parse-names":false,"suffix":""},{"dropping-particle":"","family":"Yousafzai","given":"Aisha","non-dropping-particle":"","parse-names":false,"suffix":""},{"dropping-particle":"","family":"Zaidi","given":"Anita KM","non-dropping-particle":"","parse-names":false,"suffix":""},{"dropping-particle":"","family":"Shrestha","given":"Binob","non-dropping-particle":"","parse-names":false,"suffix":""},{"dropping-particle":"","family":"Rayamajhi","given":"Bishnu Bahadur","non-dropping-particle":"","parse-names":false,"suffix":""},{"dropping-particle":"","family":"Strand","given":"Tor","non-dropping-particle":"","parse-names":false,"suffix":""},{"dropping-particle":"","family":"Ammu","given":"Geetha","non-dropping-particle":"","parse-names":false,"suffix":""},{"dropping-particle":"","family":"Babji","given":"Sudhir","non-dropping-particle":"","parse-names":false,"suffix":""},{"dropping-particle":"","family":"Bose","given":"Anuradha","non-dropping-particle":"","parse-names":false,"suffix":""},{"dropping-particle":"","family":"George","given":"Ajila T","non-dropping-particle":"","parse-names":false,"suffix":""},{"dropping-particle":"","family":"Hariraju","given":"Dinesh","non-dropping-particle":"","parse-names":false,"suffix":""},{"dropping-particle":"","family":"Jennifer","given":"M. Steffi","non-dropping-particle":"","parse-names":false,"suffix":""},{"dropping-particle":"","family":"John","given":"Sushil","non-dropping-particle":"","parse-names":false,"suffix":""},{"dropping-particle":"","family":"Kaki","given":"Shiny","non-dropping-particle":"","parse-names":false,"suffix":""},{"dropping-particle":"","family":"Karunakaran","given":"Priyadarshani","non-dropping-particle":"","parse-names":false,"suffix":""},{"dropping-particle":"","family":"Koshy","given":"Beena","non-dropping-particle":"","parse-names":false,"suffix":""},{"dropping-particle":"","family":"Lazarus","given":"Robin P","non-dropping-particle":"","parse-names":false,"suffix":""},{"dropping-particle":"","family":"Muliyil","given":"Jayaprakash","non-dropping-particle":"","parse-names":false,"suffix":""},{"dropping-particle":"","family":"Ragasudha","given":"Preethi","non-dropping-particle":"","parse-names":false,"suffix":""},{"dropping-particle":"","family":"Raghava","given":"Mohan Venkata","non-dropping-particle":"","parse-names":false,"suffix":""},{"dropping-particle":"","family":"Raju","given":"Sophy","non-dropping-particle":"","parse-names":false,"suffix":""},{"dropping-particle":"","family":"Ramachandran","given":"Anup","non-dropping-particle":"","parse-names":false,"suffix":""},{"dropping-particle":"","family":"Ramadas","given":"Rakhi","non-dropping-particle":"","parse-names":false,"suffix":""},{"dropping-particle":"","family":"Ramanujam","given":"Karthikeyan","non-dropping-particle":"","parse-names":false,"suffix":""},{"dropping-particle":"","family":"Rose","given":"Anuradha","non-dropping-particle":"","parse-names":false,"suffix":""},{"dropping-particle":"","family":"Roshan","given":"Reeba","non-dropping-particle":"","parse-names":false,"suffix":""},{"dropping-particle":"","family":"Sharma","given":"Srujan L","non-dropping-particle":"","parse-names":false,"suffix":""},{"dropping-particle":"","family":"Sundaram","given":"Shanmuga","non-dropping-particle":"","parse-names":false,"suffix":""},{"dropping-particle":"","family":"Thomas","given":"Rahul J","non-dropping-particle":"","parse-names":false,"suffix":""},{"dropping-particle":"","family":"Pan","given":"William K","non-dropping-particle":"","parse-names":false,"suffix":""},{"dropping-particle":"","family":"Ambikapathi","given":"Ramya","non-dropping-particle":"","parse-names":false,"suffix":""},{"dropping-particle":"","family":"Carreon","given":"J Daniel","non-dropping-particle":"","parse-names":false,"suffix":""},{"dropping-particle":"","family":"Doan","given":"Viyada","non-dropping-particle":"","parse-names":false,"suffix":""},{"dropping-particle":"","family":"Hoest","given":"Christel","non-dropping-particle":"","parse-names":false,"suffix":""},{"dropping-particle":"","family":"Knobler","given":"Stacey","non-dropping-particle":"","parse-names":false,"suffix":""},{"dropping-particle":"","family":"Miller","given":"Mark A","non-dropping-particle":"","parse-names":false,"suffix":""},{"dropping-particle":"","family":"Psaki","given":"Stephanie","non-dropping-particle":"","parse-names":false,"suffix":""},{"dropping-particle":"","family":"Rasmussen","given":"Zeba","non-dropping-particle":"","parse-names":false,"suffix":""},{"dropping-particle":"","family":"Richard","given":"Stephanie A","non-dropping-particle":"","parse-names":false,"suffix":""},{"dropping-particle":"","family":"Tountas","given":"Karen H","non-dropping-particle":"","parse-names":false,"suffix":""},{"dropping-particle":"","family":"Svensen","given":"Erling","non-dropping-particle":"","parse-names":false,"suffix":""},{"dropping-particle":"","family":"Amour","given":"Caroline","non-dropping-particle":"","parse-names":false,"suffix":""},{"dropping-particle":"","family":"Bayyo","given":"Eliwaza","non-dropping-particle":"","parse-names":false,"suffix":""},{"dropping-particle":"","family":"Mvungi","given":"Regisiana","non-dropping-particle":"","parse-names":false,"suffix":""},{"dropping-particle":"","family":"Pascal","given":"John","non-dropping-particle":"","parse-names":false,"suffix":""},{"dropping-particle":"","family":"Yarrot","given":"Ladislaus","non-dropping-particle":"","parse-names":false,"suffix":""},{"dropping-particle":"","family":"Barrett","given":"Leah","non-dropping-particle":"","parse-names":false,"suffix":""},{"dropping-particle":"","family":"Dillingham","given":"Rebecca","non-dropping-particle":"","parse-names":false,"suffix":""},{"dropping-particle":"","family":"Petri","given":"William A","non-dropping-particle":"","parse-names":false,"suffix":""},{"dropping-particle":"","family":"Scharf","given":"Rebecca","non-dropping-particle":"","parse-names":false,"suffix":""},{"dropping-particle":"","family":"Ahmed","given":"AM Shamsir","non-dropping-particle":"","parse-names":false,"suffix":""},{"dropping-particle":"","family":"Alam","given":"Md Ashraful","non-dropping-particle":"","parse-names":false,"suffix":""},{"dropping-particle":"","family":"Haque","given":"Umma","non-dropping-particle":"","parse-names":false,"suffix":""},{"dropping-particle":"","family":"Hossain","given":"Md Iqbal","non-dropping-particle":"","parse-names":false,"suffix":""},{"dropping-particle":"","family":"Islam","given":"Munirul","non-dropping-particle":"","parse-names":false,"suffix":""},{"dropping-particle":"","family":"Mahfuz","given":"Mustafa","non-dropping-particle":"","parse-names":false,"suffix":""},{"dropping-particle":"","family":"Mondal","given":"Dinesh","non-dropping-particle":"","parse-names":false,"suffix":""},{"dropping-particle":"","family":"Nahar","given":"Baitun","non-dropping-particle":"","parse-names":false,"suffix":""},{"dropping-particle":"","family":"Tofail","given":"Fahmida","non-dropping-particle":"","parse-names":false,"suffix":""},{"dropping-particle":"","family":"Chandyo","given":"Ram Krishna","non-dropping-particle":"","parse-names":false,"suffix":""},{"dropping-particle":"","family":"Shrestha","given":"Prakash Sunder","non-dropping-particle":"","parse-names":false,"suffix":""},{"dropping-particle":"","family":"Shrestha","given":"Rita","non-dropping-particle":"","parse-names":false,"suffix":""},{"dropping-particle":"","family":"Ulak","given":"Manjeswori","non-dropping-particle":"","parse-names":false,"suffix":""},{"dropping-particle":"","family":"Bauck","given":"Aubrey","non-dropping-particle":"","parse-names":false,"suffix":""},{"dropping-particle":"","family":"Black","given":"Robert","non-dropping-particle":"","parse-names":false,"suffix":""},{"dropping-particle":"","family":"Caulfield","given":"Laura","non-dropping-particle":"","parse-names":false,"suffix":""},{"dropping-particle":"","family":"Checkley","given":"William","non-dropping-particle":"","parse-names":false,"suffix":""},{"dropping-particle":"","family":"Lee","given":"Gwenyth","non-dropping-particle":"","parse-names":false,"suffix":""},{"dropping-particle":"","family":"Schulze","given":"Kerry","non-dropping-particle":"","parse-names":false,"suffix":""},{"dropping-particle":"","family":"Scott","given":"Samuel","non-dropping-particle":"","parse-names":false,"suffix":""},{"dropping-particle":"","family":"Murray-Kolb","given":"Laura E","non-dropping-particle":"","parse-names":false,"suffix":""},{"dropping-particle":"","family":"Ross","given":"A Catharine","non-dropping-particle":"","parse-names":false,"suffix":""},{"dropping-particle":"","family":"Schaefer","given":"Barbara","non-dropping-particle":"","parse-names":false,"suffix":""},{"dropping-particle":"","family":"Simons","given":"Suzanne","non-dropping-particle":"","parse-names":false,"suffix":""},{"dropping-particle":"","family":"Pendergast","given":"Laura","non-dropping-particle":"","parse-names":false,"suffix":""},{"dropping-particle":"","family":"Abreu","given":"Cláudia B","non-dropping-particle":"","parse-names":false,"suffix":""},{"dropping-particle":"","family":"Costa","given":"Hilda","non-dropping-particle":"","parse-names":false,"suffix":""},{"dropping-particle":"","family":"Moura","given":"Alessandra","non-dropping-particle":"Di","parse-names":false,"suffix":""},{"dropping-particle":"","family":"Filho","given":"José Quirino","non-dropping-particle":"","parse-names":false,"suffix":""},{"dropping-particle":"","family":"Leite","given":"Álvaro M","non-dropping-particle":"","parse-names":false,"suffix":""},{"dropping-particle":"","family":"Lima","given":"Noélia L","non-dropping-particle":"","parse-names":false,"suffix":""},{"dropping-particle":"","family":"Lima","given":"Ila F","non-dropping-particle":"","parse-names":false,"suffix":""},{"dropping-particle":"","family":"Maciel","given":"Bruna LL","non-dropping-particle":"","parse-names":false,"suffix":""},{"dropping-particle":"","family":"Medeiros","given":"Pedro HQS","non-dropping-particle":"","parse-names":false,"suffix":""},{"dropping-particle":"","family":"Moraes","given":"Milena","non-dropping-particle":"","parse-names":false,"suffix":""},{"dropping-particle":"","family":"Mota","given":"Francisco S","non-dropping-particle":"","parse-names":false,"suffix":""},{"dropping-particle":"","family":"Oriá","given":"Reinaldo B","non-dropping-particle":"","parse-names":false,"suffix":""},{"dropping-particle":"","family":"Quetz","given":"Josiane","non-dropping-particle":"","parse-names":false,"suffix":""},{"dropping-particle":"","family":"Soares","given":"Alberto M","non-dropping-particle":"","parse-names":false,"suffix":""},{"dropping-particle":"","family":"Mota","given":"Rosa MS","non-dropping-particle":"","parse-names":false,"suffix":""},{"dropping-particle":"","family":"Patil","given":"Crystal L","non-dropping-particle":"","parse-names":false,"suffix":""},{"dropping-particle":"","family":"Mahopo","given":"Cloupas","non-dropping-particle":"","parse-names":false,"suffix":""},{"dropping-particle":"","family":"Maphula","given":"Angelina","non-dropping-particle":"","parse-names":false,"suffix":""},{"dropping-particle":"","family":"Nyathi","given":"Emanuel","non-dropping-particle":"","parse-names":false,"suffix":""}],"container-title":"The Lancet Global Health","id":"ITEM-1","issue":"12","issued":{"date-parts":[["2018","12"]]},"page":"e1309-e1318","title":"Use of quantitative molecular diagnostic methods to assess the aetiology, burden, and clinical characteristics of diarrhoea in children in low-resource settings: a reanalysis of the MAL-ED cohort study","type":"article-journal","volume":"6"},"uris":["http://www.mendeley.com/documents/?uuid=329b4073-c1c8-38fd-9f8e-5c67ed81e867"]}],"mendeley":{"formattedCitation":"&lt;sup&gt;7&lt;/sup&gt;","plainTextFormattedCitation":"7","previouslyFormattedCitation":"&lt;sup&gt;7&lt;/sup&gt;"},"properties":{"noteIndex":0},"schema":"https://github.com/citation-style-language/schema/raw/master/csl-citation.json"}</w:instrText>
      </w:r>
      <w:r>
        <w:fldChar w:fldCharType="separate"/>
      </w:r>
      <w:r w:rsidR="007065E9" w:rsidRPr="007065E9">
        <w:rPr>
          <w:noProof/>
          <w:vertAlign w:val="superscript"/>
        </w:rPr>
        <w:t>7</w:t>
      </w:r>
      <w:r>
        <w:fldChar w:fldCharType="end"/>
      </w:r>
      <w:r>
        <w:t xml:space="preserve"> and the reanalysis study of GEMS data</w:t>
      </w:r>
      <w:r>
        <w:fldChar w:fldCharType="begin" w:fldLock="1"/>
      </w:r>
      <w:r w:rsidR="003B6923">
        <w:instrText>ADDIN CSL_CITATION {"citationItems":[{"id":"ITEM-1","itemData":{"DOI":"10.1016/S0140-6736(16)31529-X","PMID":"27673470","author":[{"dropping-particle":"","family":"Liu","given":"Jie","non-dropping-particle":"","parse-names":false,"suffix":""},{"dropping-particle":"","family":"Platts-Mills","given":"James A","non-dropping-particle":"","parse-names":false,"suffix":""},{"dropping-particle":"","family":"Juma","given":"Jane","non-dropping-particle":"","parse-names":false,"suffix":""},{"dropping-particle":"","family":"Kabir","given":"Furqan","non-dropping-particle":"","parse-names":false,"suffix":""},{"dropping-particle":"","family":"Nkeze","given":"Joseph","non-dropping-particle":"","parse-names":false,"suffix":""},{"dropping-particle":"","family":"Okoi","given":"Catherine","non-dropping-particle":"","parse-names":false,"suffix":""},{"dropping-particle":"","family":"Operario","given":"Darwin J","non-dropping-particle":"","parse-names":false,"suffix":""},{"dropping-particle":"","family":"Uddin","given":"Jashim","non-dropping-particle":"","parse-names":false,"suffix":""},{"dropping-particle":"","family":"Ahmed","given":"Shahnawaz","non-dropping-particle":"","parse-names":false,"suffix":""},{"dropping-particle":"","family":"Alonso","given":"Pedro L","non-dropping-particle":"","parse-names":false,"suffix":""},{"dropping-particle":"","family":"Antonio","given":"Martin","non-dropping-particle":"","parse-names":false,"suffix":""},{"dropping-particle":"","family":"Becker","given":"Stephen M","non-dropping-particle":"","parse-names":false,"suffix":""},{"dropping-particle":"","family":"Blackwelder","given":"William C","non-dropping-particle":"","parse-names":false,"suffix":""},{"dropping-particle":"","family":"Breiman","given":"Robert F","non-dropping-particle":"","parse-names":false,"suffix":""},{"dropping-particle":"","family":"Faruque","given":"Abu S G","non-dropping-particle":"","parse-names":false,"suffix":""},{"dropping-particle":"","family":"Fields","given":"Barry","non-dropping-particle":"","parse-names":false,"suffix":""},{"dropping-particle":"","family":"Gratz","given":"Jean","non-dropping-particle":"","parse-names":false,"suffix":""},{"dropping-particle":"","family":"Haque","given":"Rashidul","non-dropping-particle":"","parse-names":false,"suffix":""},{"dropping-particle":"","family":"Hossain","given":"Anowar","non-dropping-particle":"","parse-names":false,"suffix":""},{"dropping-particle":"","family":"Hossain","given":"M Jahangir","non-dropping-particle":"","parse-names":false,"suffix":""},{"dropping-particle":"","family":"Jarju","given":"Sheikh","non-dropping-particle":"","parse-names":false,"suffix":""},{"dropping-particle":"","family":"Qamar","given":"Farah","non-dropping-particle":"","parse-names":false,"suffix":""},{"dropping-particle":"","family":"Iqbal","given":"Najeeha Talat","non-dropping-particle":"","parse-names":false,"suffix":""},{"dropping-particle":"","family":"Kwambana","given":"Brenda","non-dropping-particle":"","parse-names":false,"suffix":""},{"dropping-particle":"","family":"Mandomando","given":"Inacio","non-dropping-particle":"","parse-names":false,"suffix":""},{"dropping-particle":"","family":"McMurry","given":"Timothy L","non-dropping-particle":"","parse-names":false,"suffix":""},{"dropping-particle":"","family":"Ochieng","given":"Caroline","non-dropping-particle":"","parse-names":false,"suffix":""},{"dropping-particle":"","family":"Ochieng","given":"John B","non-dropping-particle":"","parse-names":false,"suffix":""},{"dropping-particle":"","family":"Ochieng","given":"Melvin","non-dropping-particle":"","parse-names":false,"suffix":""},{"dropping-particle":"","family":"Onyango","given":"Clayton","non-dropping-particle":"","parse-names":false,"suffix":""},{"dropping-particle":"","family":"Panchalingam","given":"Sandra","non-dropping-particle":"","parse-names":false,"suffix":""},{"dropping-particle":"","family":"Kalam","given":"Adil","non-dropping-particle":"","parse-names":false,"suffix":""},{"dropping-particle":"","family":"Aziz","given":"Fatima","non-dropping-particle":"","parse-names":false,"suffix":""},{"dropping-particle":"","family":"Qureshi","given":"Shahida","non-dropping-particle":"","parse-names":false,"suffix":""},{"dropping-particle":"","family":"Ramamurthy","given":"Thandavarayan","non-dropping-particle":"","parse-names":false,"suffix":""},{"dropping-particle":"","family":"Roberts","given":"James H","non-dropping-particle":"","parse-names":false,"suffix":""},{"dropping-particle":"","family":"Saha","given":"Debasish","non-dropping-particle":"","parse-names":false,"suffix":""},{"dropping-particle":"","family":"Sow","given":"Samba O","non-dropping-particle":"","parse-names":false,"suffix":""},{"dropping-particle":"","family":"Stroup","given":"Suzanne E","non-dropping-particle":"","parse-names":false,"suffix":""},{"dropping-particle":"","family":"Sur","given":"Dipika","non-dropping-particle":"","parse-names":false,"suffix":""},{"dropping-particle":"","family":"Tamboura","given":"Boubou","non-dropping-particle":"","parse-names":false,"suffix":""},{"dropping-particle":"","family":"Taniuchi","given":"Mami","non-dropping-particle":"","parse-names":false,"suffix":""},{"dropping-particle":"","family":"Tennant","given":"Sharon M","non-dropping-particle":"","parse-names":false,"suffix":""},{"dropping-particle":"","family":"Toema","given":"Deanna","non-dropping-particle":"","parse-names":false,"suffix":""},{"dropping-particle":"","family":"Wu","given":"Yukun","non-dropping-particle":"","parse-names":false,"suffix":""},{"dropping-particle":"","family":"Zaidi","given":"Anita","non-dropping-particle":"","parse-names":false,"suffix":""},{"dropping-particle":"","family":"Nataro","given":"James P","non-dropping-particle":"","parse-names":false,"suffix":""},{"dropping-particle":"","family":"Kotloff","given":"Karen L","non-dropping-particle":"","parse-names":false,"suffix":""},{"dropping-particle":"","family":"Levine","given":"Myron M","non-dropping-particle":"","parse-names":false,"suffix":""},{"dropping-particle":"","family":"Houpt","given":"Eric R","non-dropping-particle":"","parse-names":false,"suffix":""}],"container-title":"The Lancet","id":"ITEM-1","issue":"10051","issued":{"date-parts":[["2016","9","24"]]},"page":"1291-1301","publisher":"Elsevier","title":"Use of quantitative molecular diagnostic methods to identify causes of diarrhoea in children: a reanalysis of the GEMS case-control study","type":"article-journal","volume":"388"},"uris":["http://www.mendeley.com/documents/?uuid=ea0fa3f5-52c4-4d95-876a-cdc2cdca62cf"]}],"mendeley":{"formattedCitation":"&lt;sup&gt;8&lt;/sup&gt;","plainTextFormattedCitation":"8","previouslyFormattedCitation":"&lt;sup&gt;8&lt;/sup&gt;"},"properties":{"noteIndex":0},"schema":"https://github.com/citation-style-language/schema/raw/master/csl-citation.json"}</w:instrText>
      </w:r>
      <w:r>
        <w:fldChar w:fldCharType="separate"/>
      </w:r>
      <w:r w:rsidR="007065E9" w:rsidRPr="007065E9">
        <w:rPr>
          <w:noProof/>
          <w:vertAlign w:val="superscript"/>
        </w:rPr>
        <w:t>8</w:t>
      </w:r>
      <w:r>
        <w:fldChar w:fldCharType="end"/>
      </w:r>
      <w:r>
        <w:t xml:space="preserve">. </w:t>
      </w:r>
    </w:p>
    <w:p w14:paraId="67158889" w14:textId="7F151F67" w:rsidR="00765889" w:rsidRDefault="00765889" w:rsidP="00765889">
      <w:pPr>
        <w:rPr>
          <w:szCs w:val="21"/>
        </w:rPr>
      </w:pPr>
      <w:r>
        <w:rPr>
          <w:szCs w:val="21"/>
        </w:rPr>
        <w:t>The model of childhood diarrhoeal disease begins with the susceptible population of children under 5 years of age. The incidence of diarrhoea caused by individual pathogens per age group [0-11, 12-23, 24-59 months] will directly assign diarrhoea status</w:t>
      </w:r>
      <w:r w:rsidR="007065E9">
        <w:rPr>
          <w:szCs w:val="21"/>
        </w:rPr>
        <w:t xml:space="preserve"> (symptomatic infection)</w:t>
      </w:r>
      <w:r>
        <w:rPr>
          <w:szCs w:val="21"/>
        </w:rPr>
        <w:t>. Currently the model uses the incidence estimates from the MAL-ED reanalysis study in Tanzania for ages 0-11 and 12-24 months. For the 24-59 months old, the pathogen-attributable incidence is based on the GEMS total-countries estimate of less severe diarrhoea (LSD) + MSD in the 24-59 months category,</w:t>
      </w:r>
      <w:r>
        <w:t xml:space="preserve"> </w:t>
      </w:r>
      <w:r>
        <w:rPr>
          <w:szCs w:val="21"/>
        </w:rPr>
        <w:t>adding to a total LSD+MSD incidence of 22.2 episodes per 100 child-years</w:t>
      </w:r>
      <w:r>
        <w:rPr>
          <w:szCs w:val="21"/>
        </w:rPr>
        <w:fldChar w:fldCharType="begin" w:fldLock="1"/>
      </w:r>
      <w:r w:rsidR="00124218">
        <w:rPr>
          <w:szCs w:val="21"/>
        </w:rPr>
        <w:instrText>ADDIN CSL_CITATION {"citationItems":[{"id":"ITEM-1","itemData":{"DOI":"10.1016/S2214-109X(19)30076-2","abstract":"Background Diarrheal diseases remain a leading cause of illness and death among children younger than 5 years in low-income and middle-income countries. The Global Enteric Multicenter Study (GEMS) has described the incidence, aetiology, and sequelae of medically attended moderate-to-severe diarrhoea (MSD) among children aged 0-59 months residing in censused populations in sub-Saharan Africa and south Asia, where most child deaths occur. To further characterise this disease burden and guide interventions, we extended this study to include children with episodes of less-severe diarrhoea (LSD) seeking care at health centres serving six GEMS sites.","author":[{"dropping-particle":"","family":"Nasrin","given":"( D","non-dropping-particle":"","parse-names":false,"suffix":""},{"dropping-particle":"","family":"Blackwelder","given":"W C","non-dropping-particle":"","parse-names":false,"suffix":""},{"dropping-particle":"","family":"Wu","given":"Y","non-dropping-particle":"","parse-names":false,"suffix":""},{"dropping-particle":"","family":"Farag","given":"T","non-dropping-particle":"","parse-names":false,"suffix":""},{"dropping-particle":"","family":"Phd","given":"Panchalingham","non-dropping-particle":"","parse-names":false,"suffix":""},{"dropping-particle":"","family":"Tennant","given":"S M","non-dropping-particle":"","parse-names":false,"suffix":""},{"dropping-particle":"","family":"Nasrin","given":"D","non-dropping-particle":"","parse-names":false,"suffix":""},{"dropping-particle":"","family":"Panchalingham","given":"S","non-dropping-particle":"","parse-names":false,"suffix":""},{"dropping-particle":"","family":"Kotloff","given":"Karen L","non-dropping-particle":"","parse-names":false,"suffix":""},{"dropping-particle":"","family":"Nasrin","given":"Dilruba","non-dropping-particle":"","parse-names":false,"suffix":""},{"dropping-particle":"","family":"Blackwelder","given":"William C","non-dropping-particle":"","parse-names":false,"suffix":""},{"dropping-particle":"","family":"Wu","given":"Yukun","non-dropping-particle":"","parse-names":false,"suffix":""},{"dropping-particle":"","family":"Panchalingham","given":"Sandra","non-dropping-particle":"","parse-names":false,"suffix":""},{"dropping-particle":"","family":"Sow","given":"Samba O","non-dropping-particle":"","parse-names":false,"suffix":""},{"dropping-particle":"","family":"Sur","given":"Dipika","non-dropping-particle":"","parse-names":false,"suffix":""},{"dropping-particle":"","family":"Zaidi","given":"Anita K M","non-dropping-particle":"","parse-names":false,"suffix":""},{"dropping-particle":"","family":"Faruque","given":"Abu S G","non-dropping-particle":"","parse-names":false,"suffix":""},{"dropping-particle":"","family":"Saha","given":"Debasish","non-dropping-particle":"","parse-names":false,"suffix":""},{"dropping-particle":"","family":"Alonso","given":"Pedro L","non-dropping-particle":"","parse-names":false,"suffix":""},{"dropping-particle":"","family":"Tamboura","given":"Boubou","non-dropping-particle":"","parse-names":false,"suffix":""},{"dropping-particle":"","family":"Sanogo","given":"Doh","non-dropping-particle":"","parse-names":false,"suffix":""},{"dropping-particle":"","family":"Onwuchekwa","given":"Uma","non-dropping-particle":"","parse-names":false,"suffix":""},{"dropping-particle":"","family":"Manna","given":"Byomkesh","non-dropping-particle":"","parse-names":false,"suffix":""},{"dropping-particle":"","family":"Ramamurthy","given":"Thandavarayan","non-dropping-particle":"","parse-names":false,"suffix":""},{"dropping-particle":"","family":"Kanungo","given":"Suman","non-dropping-particle":"","parse-names":false,"suffix":""},{"dropping-particle":"","family":"Ahmed","given":"Shahnawaz","non-dropping-particle":"","parse-names":false,"suffix":""},{"dropping-particle":"","family":"Qureshi","given":"Shahida","non-dropping-particle":"","parse-names":false,"suffix":""},{"dropping-particle":"","family":"Quadri","given":"Farheen","non-dropping-particle":"","parse-names":false,"suffix":""},{"dropping-particle":"","family":"Hossain","given":"Anowar","non-dropping-particle":"","parse-names":false,"suffix":""},{"dropping-particle":"","family":"Das","given":"Sumon K","non-dropping-particle":"","parse-names":false,"suffix":""},{"dropping-particle":"","family":"Antonio","given":"Martin","non-dropping-particle":"","parse-names":false,"suffix":""},{"dropping-particle":"","family":"Hossain","given":"Jahangir","non-dropping-particle":"","parse-names":false,"suffix":""},{"dropping-particle":"","family":"Mandomando","given":"Inacio","non-dropping-particle":"","parse-names":false,"suffix":""},{"dropping-particle":"","family":"Acácio","given":"Sozinho","non-dropping-particle":"","parse-names":false,"suffix":""},{"dropping-particle":"","family":"Biswas","given":"Kousick","non-dropping-particle":"","parse-names":false,"suffix":""},{"dropping-particle":"","family":"Tennant","given":"Sharon M","non-dropping-particle":"","parse-names":false,"suffix":""},{"dropping-particle":"","family":"Verweij||","given":"Jaco J","non-dropping-particle":"","parse-names":false,"suffix":""},{"dropping-particle":"","family":"Sommerfelt","given":"Halvor","non-dropping-particle":"","parse-names":false,"suffix":""},{"dropping-particle":"","family":"Nataro","given":"James P","non-dropping-particle":"","parse-names":false,"suffix":""},{"dropping-particle":"","family":"Robins-Browne","given":"Roy M","non-dropping-particle":"","parse-names":false,"suffix":""},{"dropping-particle":"","family":"Levine","given":"Myron M","non-dropping-particle":"","parse-names":false,"suffix":""}],"container-title":"The Lancet Global Health","id":"ITEM-1","issued":{"date-parts":[["2019"]]},"number-of-pages":"e568-e584","title":"Center for Vaccine Development and Global Health The incidence, aetiology, and adverse clinical consequences of less severe diarrhoeal episodes among infants and children residing in low-income and middle-income countries: a 12-month case-control study as","type":"report","volume":"7"},"uris":["http://www.mendeley.com/documents/?uuid=cadb1d3f-8b98-3a27-9593-3dbfa67ad6a9"]}],"mendeley":{"formattedCitation":"&lt;sup&gt;10&lt;/sup&gt;","plainTextFormattedCitation":"10","previouslyFormattedCitation":"&lt;sup&gt;10&lt;/sup&gt;"},"properties":{"noteIndex":0},"schema":"https://github.com/citation-style-language/schema/raw/master/csl-citation.json"}</w:instrText>
      </w:r>
      <w:r>
        <w:rPr>
          <w:szCs w:val="21"/>
        </w:rPr>
        <w:fldChar w:fldCharType="separate"/>
      </w:r>
      <w:r w:rsidR="00124218" w:rsidRPr="00124218">
        <w:rPr>
          <w:noProof/>
          <w:szCs w:val="21"/>
          <w:vertAlign w:val="superscript"/>
        </w:rPr>
        <w:t>10</w:t>
      </w:r>
      <w:r>
        <w:rPr>
          <w:szCs w:val="21"/>
        </w:rPr>
        <w:fldChar w:fldCharType="end"/>
      </w:r>
      <w:r>
        <w:rPr>
          <w:szCs w:val="21"/>
        </w:rPr>
        <w:t xml:space="preserve"> – which is then fractioned into pathogen-specific rate of diarrhoea based on the attributable fractions (AFs) for MSD in Mozambique (no reanalysis data on the LSD pathogen AFs). </w:t>
      </w:r>
      <w:r>
        <w:t xml:space="preserve">In terms of WHO’s classification of diarrhoea types, LSD are acute watery diarrhoea with no dehydration, whereas MSD include dysentery (with or without dehydration present) and acute watery diarrhoea with some or severe dehydration. </w:t>
      </w:r>
      <w:r>
        <w:rPr>
          <w:szCs w:val="21"/>
        </w:rPr>
        <w:t xml:space="preserve">The calculated estimates are shown in last column of Table </w:t>
      </w:r>
      <w:r w:rsidR="007065E9">
        <w:rPr>
          <w:szCs w:val="21"/>
        </w:rPr>
        <w:t>2</w:t>
      </w:r>
      <w:r>
        <w:rPr>
          <w:szCs w:val="21"/>
        </w:rPr>
        <w:t xml:space="preserve">. It assumes that AFs for the 10 pathogens causing MSD applies to the less severe diarrhoea cases. </w:t>
      </w:r>
    </w:p>
    <w:p w14:paraId="1BA98E58" w14:textId="3F070722" w:rsidR="00765889" w:rsidRDefault="00765889" w:rsidP="00765889">
      <w:pPr>
        <w:pStyle w:val="Caption"/>
        <w:keepNext/>
      </w:pPr>
      <w:r>
        <w:t xml:space="preserve">Table </w:t>
      </w:r>
      <w:r w:rsidR="004D4CD7">
        <w:fldChar w:fldCharType="begin"/>
      </w:r>
      <w:r w:rsidR="004D4CD7">
        <w:instrText xml:space="preserve"> SEQ Table \* ARABIC </w:instrText>
      </w:r>
      <w:r w:rsidR="004D4CD7">
        <w:fldChar w:fldCharType="separate"/>
      </w:r>
      <w:r w:rsidR="00F53643">
        <w:rPr>
          <w:noProof/>
        </w:rPr>
        <w:t>2</w:t>
      </w:r>
      <w:r w:rsidR="004D4CD7">
        <w:rPr>
          <w:noProof/>
        </w:rPr>
        <w:fldChar w:fldCharType="end"/>
      </w:r>
      <w:r>
        <w:t xml:space="preserve"> -</w:t>
      </w:r>
      <w:r w:rsidR="007065E9">
        <w:t xml:space="preserve"> </w:t>
      </w:r>
      <w:r w:rsidRPr="008311D5">
        <w:t>Incidence of attributable diarrhoea episodes per 100 child-years using MAL-ED estimates from Tanzania for children aged 0-24 months and GEMS estimates for ages 24-59 months</w:t>
      </w:r>
    </w:p>
    <w:tbl>
      <w:tblPr>
        <w:tblW w:w="7440" w:type="dxa"/>
        <w:tblInd w:w="118" w:type="dxa"/>
        <w:tblLook w:val="04A0" w:firstRow="1" w:lastRow="0" w:firstColumn="1" w:lastColumn="0" w:noHBand="0" w:noVBand="1"/>
      </w:tblPr>
      <w:tblGrid>
        <w:gridCol w:w="1860"/>
        <w:gridCol w:w="1860"/>
        <w:gridCol w:w="1860"/>
        <w:gridCol w:w="1860"/>
      </w:tblGrid>
      <w:tr w:rsidR="00765889" w:rsidRPr="00B91B41" w14:paraId="3A5CD8F3" w14:textId="77777777" w:rsidTr="00734024">
        <w:trPr>
          <w:trHeight w:val="570"/>
        </w:trPr>
        <w:tc>
          <w:tcPr>
            <w:tcW w:w="1860" w:type="dxa"/>
            <w:tcBorders>
              <w:top w:val="single" w:sz="8" w:space="0" w:color="auto"/>
              <w:left w:val="single" w:sz="8" w:space="0" w:color="auto"/>
              <w:bottom w:val="single" w:sz="8" w:space="0" w:color="auto"/>
              <w:right w:val="single" w:sz="8" w:space="0" w:color="auto"/>
            </w:tcBorders>
            <w:shd w:val="clear" w:color="000000" w:fill="EEECE1"/>
            <w:vAlign w:val="center"/>
            <w:hideMark/>
          </w:tcPr>
          <w:p w14:paraId="52C679AB" w14:textId="77777777" w:rsidR="00765889" w:rsidRPr="00B91B41" w:rsidRDefault="00765889" w:rsidP="00734024">
            <w:pPr>
              <w:pStyle w:val="NoSpacing"/>
              <w:rPr>
                <w:lang w:eastAsia="en-GB"/>
              </w:rPr>
            </w:pPr>
            <w:r w:rsidRPr="00B91B41">
              <w:rPr>
                <w:lang w:eastAsia="en-GB"/>
              </w:rPr>
              <w:t>Pathogen</w:t>
            </w:r>
          </w:p>
        </w:tc>
        <w:tc>
          <w:tcPr>
            <w:tcW w:w="1860" w:type="dxa"/>
            <w:tcBorders>
              <w:top w:val="single" w:sz="8" w:space="0" w:color="auto"/>
              <w:left w:val="nil"/>
              <w:bottom w:val="single" w:sz="8" w:space="0" w:color="auto"/>
              <w:right w:val="single" w:sz="8" w:space="0" w:color="auto"/>
            </w:tcBorders>
            <w:shd w:val="clear" w:color="000000" w:fill="DCE6F1"/>
            <w:vAlign w:val="center"/>
            <w:hideMark/>
          </w:tcPr>
          <w:p w14:paraId="23367BB3" w14:textId="77777777" w:rsidR="00765889" w:rsidRPr="00B91B41" w:rsidRDefault="00765889" w:rsidP="00734024">
            <w:pPr>
              <w:pStyle w:val="NoSpacing"/>
              <w:rPr>
                <w:lang w:eastAsia="en-GB"/>
              </w:rPr>
            </w:pPr>
            <w:r w:rsidRPr="00B91B41">
              <w:rPr>
                <w:lang w:eastAsia="en-GB"/>
              </w:rPr>
              <w:t>incidence among 0-11 months old</w:t>
            </w:r>
          </w:p>
        </w:tc>
        <w:tc>
          <w:tcPr>
            <w:tcW w:w="1860" w:type="dxa"/>
            <w:tcBorders>
              <w:top w:val="single" w:sz="8" w:space="0" w:color="auto"/>
              <w:left w:val="nil"/>
              <w:bottom w:val="single" w:sz="8" w:space="0" w:color="auto"/>
              <w:right w:val="single" w:sz="8" w:space="0" w:color="auto"/>
            </w:tcBorders>
            <w:shd w:val="clear" w:color="000000" w:fill="DCE6F1"/>
            <w:vAlign w:val="center"/>
            <w:hideMark/>
          </w:tcPr>
          <w:p w14:paraId="7C344F0D" w14:textId="77777777" w:rsidR="00765889" w:rsidRPr="00B91B41" w:rsidRDefault="00765889" w:rsidP="00734024">
            <w:pPr>
              <w:pStyle w:val="NoSpacing"/>
              <w:rPr>
                <w:lang w:eastAsia="en-GB"/>
              </w:rPr>
            </w:pPr>
            <w:r w:rsidRPr="00B91B41">
              <w:rPr>
                <w:lang w:eastAsia="en-GB"/>
              </w:rPr>
              <w:t>incidence among 12-23 months old</w:t>
            </w:r>
          </w:p>
        </w:tc>
        <w:tc>
          <w:tcPr>
            <w:tcW w:w="1860" w:type="dxa"/>
            <w:tcBorders>
              <w:top w:val="single" w:sz="8" w:space="0" w:color="auto"/>
              <w:left w:val="nil"/>
              <w:bottom w:val="nil"/>
              <w:right w:val="single" w:sz="8" w:space="0" w:color="auto"/>
            </w:tcBorders>
            <w:shd w:val="clear" w:color="000000" w:fill="FDE9D9"/>
            <w:vAlign w:val="center"/>
            <w:hideMark/>
          </w:tcPr>
          <w:p w14:paraId="7DC99B6E" w14:textId="77777777" w:rsidR="00765889" w:rsidRPr="00B91B41" w:rsidRDefault="00765889" w:rsidP="00734024">
            <w:pPr>
              <w:pStyle w:val="NoSpacing"/>
              <w:rPr>
                <w:lang w:eastAsia="en-GB"/>
              </w:rPr>
            </w:pPr>
            <w:r w:rsidRPr="00B91B41">
              <w:rPr>
                <w:lang w:eastAsia="en-GB"/>
              </w:rPr>
              <w:t>incidence among 24-59 months old</w:t>
            </w:r>
            <w:r>
              <w:rPr>
                <w:lang w:eastAsia="en-GB"/>
              </w:rPr>
              <w:t>*</w:t>
            </w:r>
          </w:p>
        </w:tc>
      </w:tr>
      <w:tr w:rsidR="00765889" w:rsidRPr="00B91B41" w14:paraId="5B23D10A" w14:textId="77777777" w:rsidTr="00734024">
        <w:trPr>
          <w:trHeight w:val="290"/>
        </w:trPr>
        <w:tc>
          <w:tcPr>
            <w:tcW w:w="1860" w:type="dxa"/>
            <w:tcBorders>
              <w:top w:val="nil"/>
              <w:left w:val="single" w:sz="8" w:space="0" w:color="auto"/>
              <w:bottom w:val="single" w:sz="4" w:space="0" w:color="auto"/>
              <w:right w:val="single" w:sz="8" w:space="0" w:color="auto"/>
            </w:tcBorders>
            <w:shd w:val="clear" w:color="auto" w:fill="auto"/>
            <w:noWrap/>
            <w:vAlign w:val="center"/>
            <w:hideMark/>
          </w:tcPr>
          <w:p w14:paraId="16FBC436" w14:textId="77777777" w:rsidR="00765889" w:rsidRPr="00B91B41" w:rsidRDefault="00765889" w:rsidP="00734024">
            <w:pPr>
              <w:pStyle w:val="NoSpacing"/>
              <w:rPr>
                <w:lang w:eastAsia="en-GB"/>
              </w:rPr>
            </w:pPr>
            <w:r w:rsidRPr="00B91B41">
              <w:rPr>
                <w:lang w:eastAsia="en-GB"/>
              </w:rPr>
              <w:t>rotavirus</w:t>
            </w:r>
          </w:p>
        </w:tc>
        <w:tc>
          <w:tcPr>
            <w:tcW w:w="1860" w:type="dxa"/>
            <w:tcBorders>
              <w:top w:val="nil"/>
              <w:left w:val="nil"/>
              <w:bottom w:val="single" w:sz="4" w:space="0" w:color="auto"/>
              <w:right w:val="single" w:sz="8" w:space="0" w:color="auto"/>
            </w:tcBorders>
            <w:shd w:val="clear" w:color="auto" w:fill="auto"/>
            <w:noWrap/>
            <w:vAlign w:val="center"/>
            <w:hideMark/>
          </w:tcPr>
          <w:p w14:paraId="53A30E9A" w14:textId="77777777" w:rsidR="00765889" w:rsidRPr="00B91B41" w:rsidRDefault="00765889" w:rsidP="00734024">
            <w:pPr>
              <w:pStyle w:val="NoSpacing"/>
              <w:rPr>
                <w:lang w:eastAsia="en-GB"/>
              </w:rPr>
            </w:pPr>
            <w:r w:rsidRPr="00B91B41">
              <w:rPr>
                <w:lang w:eastAsia="en-GB"/>
              </w:rPr>
              <w:t>17.5245863</w:t>
            </w:r>
          </w:p>
        </w:tc>
        <w:tc>
          <w:tcPr>
            <w:tcW w:w="1860" w:type="dxa"/>
            <w:tcBorders>
              <w:top w:val="nil"/>
              <w:left w:val="nil"/>
              <w:bottom w:val="single" w:sz="4" w:space="0" w:color="auto"/>
              <w:right w:val="nil"/>
            </w:tcBorders>
            <w:shd w:val="clear" w:color="auto" w:fill="auto"/>
            <w:noWrap/>
            <w:vAlign w:val="center"/>
            <w:hideMark/>
          </w:tcPr>
          <w:p w14:paraId="3174129F" w14:textId="77777777" w:rsidR="00765889" w:rsidRPr="00B91B41" w:rsidRDefault="00765889" w:rsidP="00734024">
            <w:pPr>
              <w:pStyle w:val="NoSpacing"/>
              <w:rPr>
                <w:lang w:eastAsia="en-GB"/>
              </w:rPr>
            </w:pPr>
            <w:r w:rsidRPr="00B91B41">
              <w:rPr>
                <w:lang w:eastAsia="en-GB"/>
              </w:rPr>
              <w:t>9.7007598</w:t>
            </w:r>
          </w:p>
        </w:tc>
        <w:tc>
          <w:tcPr>
            <w:tcW w:w="1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4CFB2E16" w14:textId="77777777" w:rsidR="00765889" w:rsidRPr="00B91B41" w:rsidRDefault="00765889" w:rsidP="00734024">
            <w:pPr>
              <w:pStyle w:val="NoSpacing"/>
              <w:rPr>
                <w:lang w:eastAsia="en-GB"/>
              </w:rPr>
            </w:pPr>
            <w:r w:rsidRPr="00B91B41">
              <w:rPr>
                <w:lang w:eastAsia="en-GB"/>
              </w:rPr>
              <w:t>0.9324</w:t>
            </w:r>
          </w:p>
        </w:tc>
      </w:tr>
      <w:tr w:rsidR="00765889" w:rsidRPr="00B91B41" w14:paraId="593F42BE" w14:textId="77777777" w:rsidTr="00734024">
        <w:trPr>
          <w:trHeight w:val="290"/>
        </w:trPr>
        <w:tc>
          <w:tcPr>
            <w:tcW w:w="1860" w:type="dxa"/>
            <w:tcBorders>
              <w:top w:val="nil"/>
              <w:left w:val="single" w:sz="8" w:space="0" w:color="auto"/>
              <w:bottom w:val="single" w:sz="4" w:space="0" w:color="auto"/>
              <w:right w:val="single" w:sz="8" w:space="0" w:color="auto"/>
            </w:tcBorders>
            <w:shd w:val="clear" w:color="auto" w:fill="auto"/>
            <w:noWrap/>
            <w:vAlign w:val="center"/>
            <w:hideMark/>
          </w:tcPr>
          <w:p w14:paraId="08175EAD" w14:textId="77777777" w:rsidR="00765889" w:rsidRPr="00B91B41" w:rsidRDefault="00765889" w:rsidP="00734024">
            <w:pPr>
              <w:pStyle w:val="NoSpacing"/>
              <w:rPr>
                <w:lang w:eastAsia="en-GB"/>
              </w:rPr>
            </w:pPr>
            <w:proofErr w:type="spellStart"/>
            <w:r w:rsidRPr="00B91B41">
              <w:rPr>
                <w:lang w:eastAsia="en-GB"/>
              </w:rPr>
              <w:t>shigella</w:t>
            </w:r>
            <w:proofErr w:type="spellEnd"/>
          </w:p>
        </w:tc>
        <w:tc>
          <w:tcPr>
            <w:tcW w:w="1860" w:type="dxa"/>
            <w:tcBorders>
              <w:top w:val="nil"/>
              <w:left w:val="nil"/>
              <w:bottom w:val="single" w:sz="4" w:space="0" w:color="auto"/>
              <w:right w:val="single" w:sz="8" w:space="0" w:color="auto"/>
            </w:tcBorders>
            <w:shd w:val="clear" w:color="auto" w:fill="auto"/>
            <w:noWrap/>
            <w:vAlign w:val="center"/>
            <w:hideMark/>
          </w:tcPr>
          <w:p w14:paraId="0397D7DC" w14:textId="77777777" w:rsidR="00765889" w:rsidRPr="00B91B41" w:rsidRDefault="00765889" w:rsidP="00734024">
            <w:pPr>
              <w:pStyle w:val="NoSpacing"/>
              <w:rPr>
                <w:lang w:eastAsia="en-GB"/>
              </w:rPr>
            </w:pPr>
            <w:r w:rsidRPr="00B91B41">
              <w:rPr>
                <w:lang w:eastAsia="en-GB"/>
              </w:rPr>
              <w:t>11.7936462</w:t>
            </w:r>
          </w:p>
        </w:tc>
        <w:tc>
          <w:tcPr>
            <w:tcW w:w="1860" w:type="dxa"/>
            <w:tcBorders>
              <w:top w:val="nil"/>
              <w:left w:val="nil"/>
              <w:bottom w:val="single" w:sz="4" w:space="0" w:color="auto"/>
              <w:right w:val="nil"/>
            </w:tcBorders>
            <w:shd w:val="clear" w:color="auto" w:fill="auto"/>
            <w:noWrap/>
            <w:vAlign w:val="center"/>
            <w:hideMark/>
          </w:tcPr>
          <w:p w14:paraId="7340D18F" w14:textId="77777777" w:rsidR="00765889" w:rsidRPr="00B91B41" w:rsidRDefault="00765889" w:rsidP="00734024">
            <w:pPr>
              <w:pStyle w:val="NoSpacing"/>
              <w:rPr>
                <w:lang w:eastAsia="en-GB"/>
              </w:rPr>
            </w:pPr>
            <w:r w:rsidRPr="00B91B41">
              <w:rPr>
                <w:lang w:eastAsia="en-GB"/>
              </w:rPr>
              <w:t>7.8794104</w:t>
            </w:r>
          </w:p>
        </w:tc>
        <w:tc>
          <w:tcPr>
            <w:tcW w:w="1860" w:type="dxa"/>
            <w:tcBorders>
              <w:top w:val="nil"/>
              <w:left w:val="single" w:sz="8" w:space="0" w:color="auto"/>
              <w:bottom w:val="single" w:sz="4" w:space="0" w:color="auto"/>
              <w:right w:val="single" w:sz="8" w:space="0" w:color="auto"/>
            </w:tcBorders>
            <w:shd w:val="clear" w:color="auto" w:fill="auto"/>
            <w:vAlign w:val="center"/>
            <w:hideMark/>
          </w:tcPr>
          <w:p w14:paraId="18B45576" w14:textId="77777777" w:rsidR="00765889" w:rsidRPr="00B91B41" w:rsidRDefault="00765889" w:rsidP="00734024">
            <w:pPr>
              <w:pStyle w:val="NoSpacing"/>
              <w:rPr>
                <w:lang w:eastAsia="en-GB"/>
              </w:rPr>
            </w:pPr>
            <w:r w:rsidRPr="00B91B41">
              <w:rPr>
                <w:lang w:eastAsia="en-GB"/>
              </w:rPr>
              <w:t>9.3018</w:t>
            </w:r>
          </w:p>
        </w:tc>
      </w:tr>
      <w:tr w:rsidR="00765889" w:rsidRPr="00B91B41" w14:paraId="3B46401D" w14:textId="77777777" w:rsidTr="00734024">
        <w:trPr>
          <w:trHeight w:val="290"/>
        </w:trPr>
        <w:tc>
          <w:tcPr>
            <w:tcW w:w="1860" w:type="dxa"/>
            <w:tcBorders>
              <w:top w:val="nil"/>
              <w:left w:val="single" w:sz="8" w:space="0" w:color="auto"/>
              <w:bottom w:val="single" w:sz="4" w:space="0" w:color="auto"/>
              <w:right w:val="single" w:sz="8" w:space="0" w:color="auto"/>
            </w:tcBorders>
            <w:shd w:val="clear" w:color="auto" w:fill="auto"/>
            <w:noWrap/>
            <w:vAlign w:val="center"/>
            <w:hideMark/>
          </w:tcPr>
          <w:p w14:paraId="6AF059AC" w14:textId="77777777" w:rsidR="00765889" w:rsidRPr="00B91B41" w:rsidRDefault="00765889" w:rsidP="00734024">
            <w:pPr>
              <w:pStyle w:val="NoSpacing"/>
              <w:rPr>
                <w:lang w:eastAsia="en-GB"/>
              </w:rPr>
            </w:pPr>
            <w:r w:rsidRPr="00B91B41">
              <w:rPr>
                <w:lang w:eastAsia="en-GB"/>
              </w:rPr>
              <w:t>adenovirus 40/41</w:t>
            </w:r>
          </w:p>
        </w:tc>
        <w:tc>
          <w:tcPr>
            <w:tcW w:w="1860" w:type="dxa"/>
            <w:tcBorders>
              <w:top w:val="nil"/>
              <w:left w:val="nil"/>
              <w:bottom w:val="single" w:sz="4" w:space="0" w:color="auto"/>
              <w:right w:val="single" w:sz="8" w:space="0" w:color="auto"/>
            </w:tcBorders>
            <w:shd w:val="clear" w:color="auto" w:fill="auto"/>
            <w:noWrap/>
            <w:vAlign w:val="center"/>
            <w:hideMark/>
          </w:tcPr>
          <w:p w14:paraId="21AD15D8" w14:textId="77777777" w:rsidR="00765889" w:rsidRPr="00B91B41" w:rsidRDefault="00765889" w:rsidP="00734024">
            <w:pPr>
              <w:pStyle w:val="NoSpacing"/>
              <w:rPr>
                <w:lang w:eastAsia="en-GB"/>
              </w:rPr>
            </w:pPr>
            <w:r w:rsidRPr="00B91B41">
              <w:rPr>
                <w:lang w:eastAsia="en-GB"/>
              </w:rPr>
              <w:t>5.8661803</w:t>
            </w:r>
          </w:p>
        </w:tc>
        <w:tc>
          <w:tcPr>
            <w:tcW w:w="1860" w:type="dxa"/>
            <w:tcBorders>
              <w:top w:val="nil"/>
              <w:left w:val="nil"/>
              <w:bottom w:val="single" w:sz="4" w:space="0" w:color="auto"/>
              <w:right w:val="nil"/>
            </w:tcBorders>
            <w:shd w:val="clear" w:color="auto" w:fill="auto"/>
            <w:noWrap/>
            <w:vAlign w:val="center"/>
            <w:hideMark/>
          </w:tcPr>
          <w:p w14:paraId="082BCAC7" w14:textId="77777777" w:rsidR="00765889" w:rsidRPr="00B91B41" w:rsidRDefault="00765889" w:rsidP="00734024">
            <w:pPr>
              <w:pStyle w:val="NoSpacing"/>
              <w:rPr>
                <w:lang w:eastAsia="en-GB"/>
              </w:rPr>
            </w:pPr>
            <w:r w:rsidRPr="00B91B41">
              <w:rPr>
                <w:lang w:eastAsia="en-GB"/>
              </w:rPr>
              <w:t>8.7727311</w:t>
            </w:r>
          </w:p>
        </w:tc>
        <w:tc>
          <w:tcPr>
            <w:tcW w:w="1860" w:type="dxa"/>
            <w:tcBorders>
              <w:top w:val="nil"/>
              <w:left w:val="single" w:sz="8" w:space="0" w:color="auto"/>
              <w:bottom w:val="single" w:sz="4" w:space="0" w:color="auto"/>
              <w:right w:val="single" w:sz="8" w:space="0" w:color="auto"/>
            </w:tcBorders>
            <w:shd w:val="clear" w:color="auto" w:fill="auto"/>
            <w:vAlign w:val="center"/>
            <w:hideMark/>
          </w:tcPr>
          <w:p w14:paraId="130ED677" w14:textId="77777777" w:rsidR="00765889" w:rsidRPr="00B91B41" w:rsidRDefault="00765889" w:rsidP="00734024">
            <w:pPr>
              <w:pStyle w:val="NoSpacing"/>
              <w:rPr>
                <w:lang w:eastAsia="en-GB"/>
              </w:rPr>
            </w:pPr>
            <w:r w:rsidRPr="00B91B41">
              <w:rPr>
                <w:lang w:eastAsia="en-GB"/>
              </w:rPr>
              <w:t>0.6438</w:t>
            </w:r>
          </w:p>
        </w:tc>
      </w:tr>
      <w:tr w:rsidR="00765889" w:rsidRPr="00B91B41" w14:paraId="7A3756CD" w14:textId="77777777" w:rsidTr="00734024">
        <w:trPr>
          <w:trHeight w:val="290"/>
        </w:trPr>
        <w:tc>
          <w:tcPr>
            <w:tcW w:w="1860" w:type="dxa"/>
            <w:tcBorders>
              <w:top w:val="nil"/>
              <w:left w:val="single" w:sz="8" w:space="0" w:color="auto"/>
              <w:bottom w:val="single" w:sz="4" w:space="0" w:color="auto"/>
              <w:right w:val="single" w:sz="8" w:space="0" w:color="auto"/>
            </w:tcBorders>
            <w:shd w:val="clear" w:color="auto" w:fill="auto"/>
            <w:noWrap/>
            <w:vAlign w:val="center"/>
            <w:hideMark/>
          </w:tcPr>
          <w:p w14:paraId="11166ACF" w14:textId="77777777" w:rsidR="00765889" w:rsidRPr="00B91B41" w:rsidRDefault="00765889" w:rsidP="00734024">
            <w:pPr>
              <w:pStyle w:val="NoSpacing"/>
              <w:rPr>
                <w:lang w:eastAsia="en-GB"/>
              </w:rPr>
            </w:pPr>
            <w:r w:rsidRPr="00B91B41">
              <w:rPr>
                <w:lang w:eastAsia="en-GB"/>
              </w:rPr>
              <w:t>cryptosporidium</w:t>
            </w:r>
          </w:p>
        </w:tc>
        <w:tc>
          <w:tcPr>
            <w:tcW w:w="1860" w:type="dxa"/>
            <w:tcBorders>
              <w:top w:val="nil"/>
              <w:left w:val="nil"/>
              <w:bottom w:val="single" w:sz="4" w:space="0" w:color="auto"/>
              <w:right w:val="single" w:sz="8" w:space="0" w:color="auto"/>
            </w:tcBorders>
            <w:shd w:val="clear" w:color="auto" w:fill="auto"/>
            <w:noWrap/>
            <w:vAlign w:val="center"/>
            <w:hideMark/>
          </w:tcPr>
          <w:p w14:paraId="240C4B9C" w14:textId="77777777" w:rsidR="00765889" w:rsidRPr="00B91B41" w:rsidRDefault="00765889" w:rsidP="00734024">
            <w:pPr>
              <w:pStyle w:val="NoSpacing"/>
              <w:rPr>
                <w:lang w:eastAsia="en-GB"/>
              </w:rPr>
            </w:pPr>
            <w:r w:rsidRPr="00B91B41">
              <w:rPr>
                <w:lang w:eastAsia="en-GB"/>
              </w:rPr>
              <w:t>3.0886699</w:t>
            </w:r>
          </w:p>
        </w:tc>
        <w:tc>
          <w:tcPr>
            <w:tcW w:w="1860" w:type="dxa"/>
            <w:tcBorders>
              <w:top w:val="nil"/>
              <w:left w:val="nil"/>
              <w:bottom w:val="single" w:sz="4" w:space="0" w:color="auto"/>
              <w:right w:val="nil"/>
            </w:tcBorders>
            <w:shd w:val="clear" w:color="auto" w:fill="auto"/>
            <w:noWrap/>
            <w:vAlign w:val="center"/>
            <w:hideMark/>
          </w:tcPr>
          <w:p w14:paraId="06BD734C" w14:textId="77777777" w:rsidR="00765889" w:rsidRPr="00B91B41" w:rsidRDefault="00765889" w:rsidP="00734024">
            <w:pPr>
              <w:pStyle w:val="NoSpacing"/>
              <w:rPr>
                <w:lang w:eastAsia="en-GB"/>
              </w:rPr>
            </w:pPr>
            <w:r w:rsidRPr="00B91B41">
              <w:rPr>
                <w:lang w:eastAsia="en-GB"/>
              </w:rPr>
              <w:t>1.1792363</w:t>
            </w:r>
          </w:p>
        </w:tc>
        <w:tc>
          <w:tcPr>
            <w:tcW w:w="1860" w:type="dxa"/>
            <w:tcBorders>
              <w:top w:val="nil"/>
              <w:left w:val="single" w:sz="8" w:space="0" w:color="auto"/>
              <w:bottom w:val="single" w:sz="4" w:space="0" w:color="auto"/>
              <w:right w:val="single" w:sz="8" w:space="0" w:color="auto"/>
            </w:tcBorders>
            <w:shd w:val="clear" w:color="auto" w:fill="auto"/>
            <w:vAlign w:val="center"/>
            <w:hideMark/>
          </w:tcPr>
          <w:p w14:paraId="2CFCD2FF" w14:textId="77777777" w:rsidR="00765889" w:rsidRPr="00B91B41" w:rsidRDefault="00765889" w:rsidP="00734024">
            <w:pPr>
              <w:pStyle w:val="NoSpacing"/>
              <w:rPr>
                <w:lang w:eastAsia="en-GB"/>
              </w:rPr>
            </w:pPr>
            <w:r w:rsidRPr="00B91B41">
              <w:rPr>
                <w:lang w:eastAsia="en-GB"/>
              </w:rPr>
              <w:t>0.4662</w:t>
            </w:r>
          </w:p>
        </w:tc>
      </w:tr>
      <w:tr w:rsidR="00765889" w:rsidRPr="00B91B41" w14:paraId="49B1D1BD" w14:textId="77777777" w:rsidTr="00734024">
        <w:trPr>
          <w:trHeight w:val="290"/>
        </w:trPr>
        <w:tc>
          <w:tcPr>
            <w:tcW w:w="1860" w:type="dxa"/>
            <w:tcBorders>
              <w:top w:val="nil"/>
              <w:left w:val="single" w:sz="8" w:space="0" w:color="auto"/>
              <w:bottom w:val="single" w:sz="4" w:space="0" w:color="auto"/>
              <w:right w:val="single" w:sz="8" w:space="0" w:color="auto"/>
            </w:tcBorders>
            <w:shd w:val="clear" w:color="auto" w:fill="auto"/>
            <w:noWrap/>
            <w:vAlign w:val="center"/>
            <w:hideMark/>
          </w:tcPr>
          <w:p w14:paraId="3809F254" w14:textId="77777777" w:rsidR="00765889" w:rsidRPr="00B91B41" w:rsidRDefault="00765889" w:rsidP="00734024">
            <w:pPr>
              <w:pStyle w:val="NoSpacing"/>
              <w:rPr>
                <w:lang w:eastAsia="en-GB"/>
              </w:rPr>
            </w:pPr>
            <w:r w:rsidRPr="00B91B41">
              <w:rPr>
                <w:lang w:eastAsia="en-GB"/>
              </w:rPr>
              <w:t>campylobacter</w:t>
            </w:r>
          </w:p>
        </w:tc>
        <w:tc>
          <w:tcPr>
            <w:tcW w:w="1860" w:type="dxa"/>
            <w:tcBorders>
              <w:top w:val="nil"/>
              <w:left w:val="nil"/>
              <w:bottom w:val="single" w:sz="4" w:space="0" w:color="auto"/>
              <w:right w:val="single" w:sz="8" w:space="0" w:color="auto"/>
            </w:tcBorders>
            <w:shd w:val="clear" w:color="auto" w:fill="auto"/>
            <w:noWrap/>
            <w:vAlign w:val="center"/>
            <w:hideMark/>
          </w:tcPr>
          <w:p w14:paraId="70A26418" w14:textId="77777777" w:rsidR="00765889" w:rsidRPr="00B91B41" w:rsidRDefault="00765889" w:rsidP="00734024">
            <w:pPr>
              <w:pStyle w:val="NoSpacing"/>
              <w:rPr>
                <w:lang w:eastAsia="en-GB"/>
              </w:rPr>
            </w:pPr>
            <w:r w:rsidRPr="00B91B41">
              <w:rPr>
                <w:lang w:eastAsia="en-GB"/>
              </w:rPr>
              <w:t>9.8663257</w:t>
            </w:r>
          </w:p>
        </w:tc>
        <w:tc>
          <w:tcPr>
            <w:tcW w:w="1860" w:type="dxa"/>
            <w:tcBorders>
              <w:top w:val="nil"/>
              <w:left w:val="nil"/>
              <w:bottom w:val="single" w:sz="4" w:space="0" w:color="auto"/>
              <w:right w:val="nil"/>
            </w:tcBorders>
            <w:shd w:val="clear" w:color="auto" w:fill="auto"/>
            <w:noWrap/>
            <w:vAlign w:val="center"/>
            <w:hideMark/>
          </w:tcPr>
          <w:p w14:paraId="20E6D5EC" w14:textId="77777777" w:rsidR="00765889" w:rsidRPr="00B91B41" w:rsidRDefault="00765889" w:rsidP="00734024">
            <w:pPr>
              <w:pStyle w:val="NoSpacing"/>
              <w:rPr>
                <w:lang w:eastAsia="en-GB"/>
              </w:rPr>
            </w:pPr>
            <w:r w:rsidRPr="00B91B41">
              <w:rPr>
                <w:lang w:eastAsia="en-GB"/>
              </w:rPr>
              <w:t>2.7915478</w:t>
            </w:r>
          </w:p>
        </w:tc>
        <w:tc>
          <w:tcPr>
            <w:tcW w:w="1860" w:type="dxa"/>
            <w:tcBorders>
              <w:top w:val="nil"/>
              <w:left w:val="single" w:sz="8" w:space="0" w:color="auto"/>
              <w:bottom w:val="single" w:sz="4" w:space="0" w:color="auto"/>
              <w:right w:val="single" w:sz="8" w:space="0" w:color="auto"/>
            </w:tcBorders>
            <w:shd w:val="clear" w:color="auto" w:fill="auto"/>
            <w:vAlign w:val="center"/>
            <w:hideMark/>
          </w:tcPr>
          <w:p w14:paraId="52A9731C" w14:textId="77777777" w:rsidR="00765889" w:rsidRPr="00B91B41" w:rsidRDefault="00765889" w:rsidP="00734024">
            <w:pPr>
              <w:pStyle w:val="NoSpacing"/>
              <w:rPr>
                <w:lang w:eastAsia="en-GB"/>
              </w:rPr>
            </w:pPr>
            <w:r w:rsidRPr="00B91B41">
              <w:rPr>
                <w:lang w:eastAsia="en-GB"/>
              </w:rPr>
              <w:t>0.4884</w:t>
            </w:r>
          </w:p>
        </w:tc>
      </w:tr>
      <w:tr w:rsidR="00765889" w:rsidRPr="00B91B41" w14:paraId="0E321160" w14:textId="77777777" w:rsidTr="00734024">
        <w:trPr>
          <w:trHeight w:val="290"/>
        </w:trPr>
        <w:tc>
          <w:tcPr>
            <w:tcW w:w="1860" w:type="dxa"/>
            <w:tcBorders>
              <w:top w:val="nil"/>
              <w:left w:val="single" w:sz="8" w:space="0" w:color="auto"/>
              <w:bottom w:val="single" w:sz="4" w:space="0" w:color="auto"/>
              <w:right w:val="single" w:sz="8" w:space="0" w:color="auto"/>
            </w:tcBorders>
            <w:shd w:val="clear" w:color="auto" w:fill="auto"/>
            <w:noWrap/>
            <w:vAlign w:val="center"/>
            <w:hideMark/>
          </w:tcPr>
          <w:p w14:paraId="45C80DF6" w14:textId="77777777" w:rsidR="00765889" w:rsidRPr="00B91B41" w:rsidRDefault="00765889" w:rsidP="00734024">
            <w:pPr>
              <w:pStyle w:val="NoSpacing"/>
              <w:rPr>
                <w:lang w:eastAsia="en-GB"/>
              </w:rPr>
            </w:pPr>
            <w:r w:rsidRPr="00B91B41">
              <w:rPr>
                <w:lang w:eastAsia="en-GB"/>
              </w:rPr>
              <w:t>ETEC</w:t>
            </w:r>
          </w:p>
        </w:tc>
        <w:tc>
          <w:tcPr>
            <w:tcW w:w="1860" w:type="dxa"/>
            <w:tcBorders>
              <w:top w:val="nil"/>
              <w:left w:val="nil"/>
              <w:bottom w:val="single" w:sz="4" w:space="0" w:color="auto"/>
              <w:right w:val="single" w:sz="8" w:space="0" w:color="auto"/>
            </w:tcBorders>
            <w:shd w:val="clear" w:color="auto" w:fill="auto"/>
            <w:noWrap/>
            <w:vAlign w:val="center"/>
            <w:hideMark/>
          </w:tcPr>
          <w:p w14:paraId="26CC6917" w14:textId="77777777" w:rsidR="00765889" w:rsidRPr="00B91B41" w:rsidRDefault="00765889" w:rsidP="00734024">
            <w:pPr>
              <w:pStyle w:val="NoSpacing"/>
              <w:rPr>
                <w:lang w:eastAsia="en-GB"/>
              </w:rPr>
            </w:pPr>
            <w:r w:rsidRPr="00B91B41">
              <w:rPr>
                <w:lang w:eastAsia="en-GB"/>
              </w:rPr>
              <w:t>27.9251462</w:t>
            </w:r>
          </w:p>
        </w:tc>
        <w:tc>
          <w:tcPr>
            <w:tcW w:w="1860" w:type="dxa"/>
            <w:tcBorders>
              <w:top w:val="nil"/>
              <w:left w:val="nil"/>
              <w:bottom w:val="single" w:sz="4" w:space="0" w:color="auto"/>
              <w:right w:val="nil"/>
            </w:tcBorders>
            <w:shd w:val="clear" w:color="auto" w:fill="auto"/>
            <w:noWrap/>
            <w:vAlign w:val="center"/>
            <w:hideMark/>
          </w:tcPr>
          <w:p w14:paraId="0AE85F37" w14:textId="77777777" w:rsidR="00765889" w:rsidRPr="00B91B41" w:rsidRDefault="00765889" w:rsidP="00734024">
            <w:pPr>
              <w:pStyle w:val="NoSpacing"/>
              <w:rPr>
                <w:lang w:eastAsia="en-GB"/>
              </w:rPr>
            </w:pPr>
            <w:r w:rsidRPr="00B91B41">
              <w:rPr>
                <w:lang w:eastAsia="en-GB"/>
              </w:rPr>
              <w:t>17.0477152</w:t>
            </w:r>
          </w:p>
        </w:tc>
        <w:tc>
          <w:tcPr>
            <w:tcW w:w="1860" w:type="dxa"/>
            <w:tcBorders>
              <w:top w:val="nil"/>
              <w:left w:val="single" w:sz="8" w:space="0" w:color="auto"/>
              <w:bottom w:val="single" w:sz="4" w:space="0" w:color="auto"/>
              <w:right w:val="single" w:sz="8" w:space="0" w:color="auto"/>
            </w:tcBorders>
            <w:shd w:val="clear" w:color="auto" w:fill="auto"/>
            <w:vAlign w:val="center"/>
            <w:hideMark/>
          </w:tcPr>
          <w:p w14:paraId="0F997BE1" w14:textId="77777777" w:rsidR="00765889" w:rsidRPr="00B91B41" w:rsidRDefault="00765889" w:rsidP="00734024">
            <w:pPr>
              <w:pStyle w:val="NoSpacing"/>
              <w:rPr>
                <w:lang w:eastAsia="en-GB"/>
              </w:rPr>
            </w:pPr>
            <w:r w:rsidRPr="00B91B41">
              <w:rPr>
                <w:lang w:eastAsia="en-GB"/>
              </w:rPr>
              <w:t>1.9758</w:t>
            </w:r>
          </w:p>
        </w:tc>
      </w:tr>
      <w:tr w:rsidR="00765889" w:rsidRPr="00B91B41" w14:paraId="363DC70A" w14:textId="77777777" w:rsidTr="00734024">
        <w:trPr>
          <w:trHeight w:val="290"/>
        </w:trPr>
        <w:tc>
          <w:tcPr>
            <w:tcW w:w="1860" w:type="dxa"/>
            <w:tcBorders>
              <w:top w:val="nil"/>
              <w:left w:val="single" w:sz="8" w:space="0" w:color="auto"/>
              <w:bottom w:val="single" w:sz="4" w:space="0" w:color="auto"/>
              <w:right w:val="single" w:sz="8" w:space="0" w:color="auto"/>
            </w:tcBorders>
            <w:shd w:val="clear" w:color="auto" w:fill="auto"/>
            <w:noWrap/>
            <w:vAlign w:val="center"/>
            <w:hideMark/>
          </w:tcPr>
          <w:p w14:paraId="31D150EA" w14:textId="77777777" w:rsidR="00765889" w:rsidRPr="00B91B41" w:rsidRDefault="00765889" w:rsidP="00734024">
            <w:pPr>
              <w:pStyle w:val="NoSpacing"/>
              <w:rPr>
                <w:lang w:eastAsia="en-GB"/>
              </w:rPr>
            </w:pPr>
            <w:proofErr w:type="spellStart"/>
            <w:r>
              <w:rPr>
                <w:lang w:eastAsia="en-GB"/>
              </w:rPr>
              <w:t>s</w:t>
            </w:r>
            <w:r w:rsidRPr="00B91B41">
              <w:rPr>
                <w:lang w:eastAsia="en-GB"/>
              </w:rPr>
              <w:t>apovirus</w:t>
            </w:r>
            <w:proofErr w:type="spellEnd"/>
          </w:p>
        </w:tc>
        <w:tc>
          <w:tcPr>
            <w:tcW w:w="1860" w:type="dxa"/>
            <w:tcBorders>
              <w:top w:val="nil"/>
              <w:left w:val="nil"/>
              <w:bottom w:val="single" w:sz="4" w:space="0" w:color="auto"/>
              <w:right w:val="single" w:sz="8" w:space="0" w:color="auto"/>
            </w:tcBorders>
            <w:shd w:val="clear" w:color="auto" w:fill="auto"/>
            <w:noWrap/>
            <w:vAlign w:val="center"/>
            <w:hideMark/>
          </w:tcPr>
          <w:p w14:paraId="4619EDF6" w14:textId="77777777" w:rsidR="00765889" w:rsidRPr="00B91B41" w:rsidRDefault="00765889" w:rsidP="00734024">
            <w:pPr>
              <w:pStyle w:val="NoSpacing"/>
              <w:rPr>
                <w:lang w:eastAsia="en-GB"/>
              </w:rPr>
            </w:pPr>
            <w:r w:rsidRPr="00B91B41">
              <w:rPr>
                <w:lang w:eastAsia="en-GB"/>
              </w:rPr>
              <w:t>10.0972179</w:t>
            </w:r>
          </w:p>
        </w:tc>
        <w:tc>
          <w:tcPr>
            <w:tcW w:w="1860" w:type="dxa"/>
            <w:tcBorders>
              <w:top w:val="nil"/>
              <w:left w:val="nil"/>
              <w:bottom w:val="single" w:sz="4" w:space="0" w:color="auto"/>
              <w:right w:val="nil"/>
            </w:tcBorders>
            <w:shd w:val="clear" w:color="auto" w:fill="auto"/>
            <w:noWrap/>
            <w:vAlign w:val="center"/>
            <w:hideMark/>
          </w:tcPr>
          <w:p w14:paraId="6BCABEBF" w14:textId="77777777" w:rsidR="00765889" w:rsidRPr="00B91B41" w:rsidRDefault="00765889" w:rsidP="00734024">
            <w:pPr>
              <w:pStyle w:val="NoSpacing"/>
              <w:rPr>
                <w:lang w:eastAsia="en-GB"/>
              </w:rPr>
            </w:pPr>
            <w:r w:rsidRPr="00B91B41">
              <w:rPr>
                <w:lang w:eastAsia="en-GB"/>
              </w:rPr>
              <w:t>13.2603114</w:t>
            </w:r>
          </w:p>
        </w:tc>
        <w:tc>
          <w:tcPr>
            <w:tcW w:w="1860" w:type="dxa"/>
            <w:tcBorders>
              <w:top w:val="nil"/>
              <w:left w:val="single" w:sz="8" w:space="0" w:color="auto"/>
              <w:bottom w:val="single" w:sz="4" w:space="0" w:color="auto"/>
              <w:right w:val="single" w:sz="8" w:space="0" w:color="auto"/>
            </w:tcBorders>
            <w:shd w:val="clear" w:color="auto" w:fill="auto"/>
            <w:vAlign w:val="center"/>
            <w:hideMark/>
          </w:tcPr>
          <w:p w14:paraId="5C04910F" w14:textId="77777777" w:rsidR="00765889" w:rsidRPr="00B91B41" w:rsidRDefault="00765889" w:rsidP="00734024">
            <w:pPr>
              <w:pStyle w:val="NoSpacing"/>
              <w:rPr>
                <w:lang w:eastAsia="en-GB"/>
              </w:rPr>
            </w:pPr>
            <w:r w:rsidRPr="00B91B41">
              <w:rPr>
                <w:lang w:eastAsia="en-GB"/>
              </w:rPr>
              <w:t>0.555</w:t>
            </w:r>
          </w:p>
        </w:tc>
      </w:tr>
      <w:tr w:rsidR="00765889" w:rsidRPr="00B91B41" w14:paraId="44BBE678" w14:textId="77777777" w:rsidTr="00734024">
        <w:trPr>
          <w:trHeight w:val="290"/>
        </w:trPr>
        <w:tc>
          <w:tcPr>
            <w:tcW w:w="1860" w:type="dxa"/>
            <w:tcBorders>
              <w:top w:val="nil"/>
              <w:left w:val="single" w:sz="8" w:space="0" w:color="auto"/>
              <w:bottom w:val="single" w:sz="4" w:space="0" w:color="auto"/>
              <w:right w:val="single" w:sz="8" w:space="0" w:color="auto"/>
            </w:tcBorders>
            <w:shd w:val="clear" w:color="auto" w:fill="auto"/>
            <w:noWrap/>
            <w:vAlign w:val="center"/>
            <w:hideMark/>
          </w:tcPr>
          <w:p w14:paraId="7B099542" w14:textId="77777777" w:rsidR="00765889" w:rsidRPr="00B91B41" w:rsidRDefault="00765889" w:rsidP="00734024">
            <w:pPr>
              <w:pStyle w:val="NoSpacing"/>
              <w:rPr>
                <w:lang w:eastAsia="en-GB"/>
              </w:rPr>
            </w:pPr>
            <w:r w:rsidRPr="00B91B41">
              <w:rPr>
                <w:lang w:eastAsia="en-GB"/>
              </w:rPr>
              <w:t>norovirus</w:t>
            </w:r>
          </w:p>
        </w:tc>
        <w:tc>
          <w:tcPr>
            <w:tcW w:w="1860" w:type="dxa"/>
            <w:tcBorders>
              <w:top w:val="nil"/>
              <w:left w:val="nil"/>
              <w:bottom w:val="single" w:sz="4" w:space="0" w:color="auto"/>
              <w:right w:val="single" w:sz="8" w:space="0" w:color="auto"/>
            </w:tcBorders>
            <w:shd w:val="clear" w:color="auto" w:fill="auto"/>
            <w:noWrap/>
            <w:vAlign w:val="center"/>
            <w:hideMark/>
          </w:tcPr>
          <w:p w14:paraId="39B001E2" w14:textId="77777777" w:rsidR="00765889" w:rsidRPr="00B91B41" w:rsidRDefault="00765889" w:rsidP="00734024">
            <w:pPr>
              <w:pStyle w:val="NoSpacing"/>
              <w:rPr>
                <w:lang w:eastAsia="en-GB"/>
              </w:rPr>
            </w:pPr>
            <w:r w:rsidRPr="00B91B41">
              <w:rPr>
                <w:lang w:eastAsia="en-GB"/>
              </w:rPr>
              <w:t>20.4864004</w:t>
            </w:r>
          </w:p>
        </w:tc>
        <w:tc>
          <w:tcPr>
            <w:tcW w:w="1860" w:type="dxa"/>
            <w:tcBorders>
              <w:top w:val="nil"/>
              <w:left w:val="nil"/>
              <w:bottom w:val="single" w:sz="4" w:space="0" w:color="auto"/>
              <w:right w:val="nil"/>
            </w:tcBorders>
            <w:shd w:val="clear" w:color="auto" w:fill="auto"/>
            <w:noWrap/>
            <w:vAlign w:val="center"/>
            <w:hideMark/>
          </w:tcPr>
          <w:p w14:paraId="30450D26" w14:textId="77777777" w:rsidR="00765889" w:rsidRPr="00B91B41" w:rsidRDefault="00765889" w:rsidP="00734024">
            <w:pPr>
              <w:pStyle w:val="NoSpacing"/>
              <w:rPr>
                <w:lang w:eastAsia="en-GB"/>
              </w:rPr>
            </w:pPr>
            <w:r w:rsidRPr="00B91B41">
              <w:rPr>
                <w:lang w:eastAsia="en-GB"/>
              </w:rPr>
              <w:t>6.6146727</w:t>
            </w:r>
          </w:p>
        </w:tc>
        <w:tc>
          <w:tcPr>
            <w:tcW w:w="1860" w:type="dxa"/>
            <w:tcBorders>
              <w:top w:val="nil"/>
              <w:left w:val="single" w:sz="8" w:space="0" w:color="auto"/>
              <w:bottom w:val="single" w:sz="4" w:space="0" w:color="auto"/>
              <w:right w:val="single" w:sz="8" w:space="0" w:color="auto"/>
            </w:tcBorders>
            <w:shd w:val="clear" w:color="auto" w:fill="auto"/>
            <w:vAlign w:val="center"/>
            <w:hideMark/>
          </w:tcPr>
          <w:p w14:paraId="641640AC" w14:textId="77777777" w:rsidR="00765889" w:rsidRPr="00B91B41" w:rsidRDefault="00765889" w:rsidP="00734024">
            <w:pPr>
              <w:pStyle w:val="NoSpacing"/>
              <w:rPr>
                <w:lang w:eastAsia="en-GB"/>
              </w:rPr>
            </w:pPr>
            <w:r w:rsidRPr="00B91B41">
              <w:rPr>
                <w:lang w:eastAsia="en-GB"/>
              </w:rPr>
              <w:t>0.0888</w:t>
            </w:r>
          </w:p>
        </w:tc>
      </w:tr>
      <w:tr w:rsidR="00765889" w:rsidRPr="00B91B41" w14:paraId="22796E11" w14:textId="77777777" w:rsidTr="00734024">
        <w:trPr>
          <w:trHeight w:val="290"/>
        </w:trPr>
        <w:tc>
          <w:tcPr>
            <w:tcW w:w="1860" w:type="dxa"/>
            <w:tcBorders>
              <w:top w:val="nil"/>
              <w:left w:val="single" w:sz="8" w:space="0" w:color="auto"/>
              <w:bottom w:val="single" w:sz="4" w:space="0" w:color="auto"/>
              <w:right w:val="single" w:sz="8" w:space="0" w:color="auto"/>
            </w:tcBorders>
            <w:shd w:val="clear" w:color="auto" w:fill="auto"/>
            <w:noWrap/>
            <w:vAlign w:val="center"/>
            <w:hideMark/>
          </w:tcPr>
          <w:p w14:paraId="77855737" w14:textId="77777777" w:rsidR="00765889" w:rsidRPr="00B91B41" w:rsidRDefault="00765889" w:rsidP="00734024">
            <w:pPr>
              <w:pStyle w:val="NoSpacing"/>
              <w:rPr>
                <w:lang w:eastAsia="en-GB"/>
              </w:rPr>
            </w:pPr>
            <w:proofErr w:type="spellStart"/>
            <w:r w:rsidRPr="00B91B41">
              <w:rPr>
                <w:lang w:eastAsia="en-GB"/>
              </w:rPr>
              <w:t>astrovirus</w:t>
            </w:r>
            <w:proofErr w:type="spellEnd"/>
          </w:p>
        </w:tc>
        <w:tc>
          <w:tcPr>
            <w:tcW w:w="1860" w:type="dxa"/>
            <w:tcBorders>
              <w:top w:val="nil"/>
              <w:left w:val="nil"/>
              <w:bottom w:val="single" w:sz="4" w:space="0" w:color="auto"/>
              <w:right w:val="single" w:sz="8" w:space="0" w:color="auto"/>
            </w:tcBorders>
            <w:shd w:val="clear" w:color="auto" w:fill="auto"/>
            <w:noWrap/>
            <w:vAlign w:val="center"/>
            <w:hideMark/>
          </w:tcPr>
          <w:p w14:paraId="516FE013" w14:textId="77777777" w:rsidR="00765889" w:rsidRPr="00B91B41" w:rsidRDefault="00765889" w:rsidP="00734024">
            <w:pPr>
              <w:pStyle w:val="NoSpacing"/>
              <w:rPr>
                <w:lang w:eastAsia="en-GB"/>
              </w:rPr>
            </w:pPr>
            <w:r w:rsidRPr="00B91B41">
              <w:rPr>
                <w:lang w:eastAsia="en-GB"/>
              </w:rPr>
              <w:t>5.4208352</w:t>
            </w:r>
          </w:p>
        </w:tc>
        <w:tc>
          <w:tcPr>
            <w:tcW w:w="1860" w:type="dxa"/>
            <w:tcBorders>
              <w:top w:val="nil"/>
              <w:left w:val="nil"/>
              <w:bottom w:val="single" w:sz="4" w:space="0" w:color="auto"/>
              <w:right w:val="nil"/>
            </w:tcBorders>
            <w:shd w:val="clear" w:color="auto" w:fill="auto"/>
            <w:noWrap/>
            <w:vAlign w:val="center"/>
            <w:hideMark/>
          </w:tcPr>
          <w:p w14:paraId="4BF425EC" w14:textId="77777777" w:rsidR="00765889" w:rsidRPr="00B91B41" w:rsidRDefault="00765889" w:rsidP="00734024">
            <w:pPr>
              <w:pStyle w:val="NoSpacing"/>
              <w:rPr>
                <w:lang w:eastAsia="en-GB"/>
              </w:rPr>
            </w:pPr>
            <w:r w:rsidRPr="00B91B41">
              <w:rPr>
                <w:lang w:eastAsia="en-GB"/>
              </w:rPr>
              <w:t>3.5974076</w:t>
            </w:r>
          </w:p>
        </w:tc>
        <w:tc>
          <w:tcPr>
            <w:tcW w:w="1860" w:type="dxa"/>
            <w:tcBorders>
              <w:top w:val="nil"/>
              <w:left w:val="single" w:sz="8" w:space="0" w:color="auto"/>
              <w:bottom w:val="single" w:sz="4" w:space="0" w:color="auto"/>
              <w:right w:val="single" w:sz="8" w:space="0" w:color="auto"/>
            </w:tcBorders>
            <w:shd w:val="clear" w:color="auto" w:fill="auto"/>
            <w:vAlign w:val="center"/>
            <w:hideMark/>
          </w:tcPr>
          <w:p w14:paraId="705FB396" w14:textId="77777777" w:rsidR="00765889" w:rsidRPr="00B91B41" w:rsidRDefault="00765889" w:rsidP="00734024">
            <w:pPr>
              <w:pStyle w:val="NoSpacing"/>
              <w:rPr>
                <w:lang w:eastAsia="en-GB"/>
              </w:rPr>
            </w:pPr>
            <w:r w:rsidRPr="00B91B41">
              <w:rPr>
                <w:lang w:eastAsia="en-GB"/>
              </w:rPr>
              <w:t>0.1332</w:t>
            </w:r>
          </w:p>
        </w:tc>
      </w:tr>
      <w:tr w:rsidR="00765889" w:rsidRPr="00B91B41" w14:paraId="4A0EFC8C" w14:textId="77777777" w:rsidTr="00734024">
        <w:trPr>
          <w:trHeight w:val="300"/>
        </w:trPr>
        <w:tc>
          <w:tcPr>
            <w:tcW w:w="1860" w:type="dxa"/>
            <w:tcBorders>
              <w:top w:val="nil"/>
              <w:left w:val="single" w:sz="8" w:space="0" w:color="auto"/>
              <w:bottom w:val="nil"/>
              <w:right w:val="single" w:sz="8" w:space="0" w:color="auto"/>
            </w:tcBorders>
            <w:shd w:val="clear" w:color="auto" w:fill="auto"/>
            <w:noWrap/>
            <w:vAlign w:val="center"/>
            <w:hideMark/>
          </w:tcPr>
          <w:p w14:paraId="27803D4C" w14:textId="77777777" w:rsidR="00765889" w:rsidRPr="00B91B41" w:rsidRDefault="00765889" w:rsidP="00734024">
            <w:pPr>
              <w:pStyle w:val="NoSpacing"/>
              <w:rPr>
                <w:lang w:eastAsia="en-GB"/>
              </w:rPr>
            </w:pPr>
            <w:proofErr w:type="spellStart"/>
            <w:r w:rsidRPr="00B91B41">
              <w:rPr>
                <w:lang w:eastAsia="en-GB"/>
              </w:rPr>
              <w:t>tEPEC</w:t>
            </w:r>
            <w:proofErr w:type="spellEnd"/>
          </w:p>
        </w:tc>
        <w:tc>
          <w:tcPr>
            <w:tcW w:w="1860" w:type="dxa"/>
            <w:tcBorders>
              <w:top w:val="nil"/>
              <w:left w:val="nil"/>
              <w:bottom w:val="nil"/>
              <w:right w:val="single" w:sz="8" w:space="0" w:color="auto"/>
            </w:tcBorders>
            <w:shd w:val="clear" w:color="auto" w:fill="auto"/>
            <w:noWrap/>
            <w:vAlign w:val="center"/>
            <w:hideMark/>
          </w:tcPr>
          <w:p w14:paraId="7DBC4C25" w14:textId="77777777" w:rsidR="00765889" w:rsidRPr="00B91B41" w:rsidRDefault="00765889" w:rsidP="00734024">
            <w:pPr>
              <w:pStyle w:val="NoSpacing"/>
              <w:rPr>
                <w:lang w:eastAsia="en-GB"/>
              </w:rPr>
            </w:pPr>
            <w:r w:rsidRPr="00B91B41">
              <w:rPr>
                <w:lang w:eastAsia="en-GB"/>
              </w:rPr>
              <w:t>6.0822457</w:t>
            </w:r>
          </w:p>
        </w:tc>
        <w:tc>
          <w:tcPr>
            <w:tcW w:w="1860" w:type="dxa"/>
            <w:tcBorders>
              <w:top w:val="nil"/>
              <w:left w:val="nil"/>
              <w:bottom w:val="nil"/>
              <w:right w:val="nil"/>
            </w:tcBorders>
            <w:shd w:val="clear" w:color="auto" w:fill="auto"/>
            <w:noWrap/>
            <w:vAlign w:val="center"/>
            <w:hideMark/>
          </w:tcPr>
          <w:p w14:paraId="3BC228D8" w14:textId="77777777" w:rsidR="00765889" w:rsidRPr="00B91B41" w:rsidRDefault="00765889" w:rsidP="00734024">
            <w:pPr>
              <w:pStyle w:val="NoSpacing"/>
              <w:rPr>
                <w:lang w:eastAsia="en-GB"/>
              </w:rPr>
            </w:pPr>
            <w:r w:rsidRPr="00B91B41">
              <w:rPr>
                <w:lang w:eastAsia="en-GB"/>
              </w:rPr>
              <w:t>2.2716889</w:t>
            </w:r>
          </w:p>
        </w:tc>
        <w:tc>
          <w:tcPr>
            <w:tcW w:w="1860" w:type="dxa"/>
            <w:tcBorders>
              <w:top w:val="nil"/>
              <w:left w:val="single" w:sz="8" w:space="0" w:color="auto"/>
              <w:bottom w:val="single" w:sz="8" w:space="0" w:color="auto"/>
              <w:right w:val="single" w:sz="8" w:space="0" w:color="auto"/>
            </w:tcBorders>
            <w:shd w:val="clear" w:color="auto" w:fill="auto"/>
            <w:vAlign w:val="center"/>
            <w:hideMark/>
          </w:tcPr>
          <w:p w14:paraId="22A5B49F" w14:textId="77777777" w:rsidR="00765889" w:rsidRPr="00B91B41" w:rsidRDefault="00765889" w:rsidP="00734024">
            <w:pPr>
              <w:pStyle w:val="NoSpacing"/>
              <w:rPr>
                <w:lang w:eastAsia="en-GB"/>
              </w:rPr>
            </w:pPr>
            <w:r w:rsidRPr="00B91B41">
              <w:rPr>
                <w:lang w:eastAsia="en-GB"/>
              </w:rPr>
              <w:t>0.1998</w:t>
            </w:r>
          </w:p>
        </w:tc>
      </w:tr>
      <w:tr w:rsidR="00765889" w:rsidRPr="00B91B41" w14:paraId="16A8E7DE" w14:textId="77777777" w:rsidTr="00734024">
        <w:trPr>
          <w:trHeight w:val="300"/>
        </w:trPr>
        <w:tc>
          <w:tcPr>
            <w:tcW w:w="1860" w:type="dxa"/>
            <w:tcBorders>
              <w:top w:val="single" w:sz="8" w:space="0" w:color="auto"/>
              <w:left w:val="single" w:sz="8" w:space="0" w:color="auto"/>
              <w:bottom w:val="nil"/>
              <w:right w:val="single" w:sz="8" w:space="0" w:color="auto"/>
            </w:tcBorders>
            <w:shd w:val="clear" w:color="auto" w:fill="auto"/>
            <w:noWrap/>
            <w:vAlign w:val="center"/>
            <w:hideMark/>
          </w:tcPr>
          <w:p w14:paraId="3BFB56F5" w14:textId="77777777" w:rsidR="00765889" w:rsidRPr="00B91B41" w:rsidRDefault="00765889" w:rsidP="00734024">
            <w:pPr>
              <w:pStyle w:val="NoSpacing"/>
              <w:rPr>
                <w:lang w:eastAsia="en-GB"/>
              </w:rPr>
            </w:pPr>
            <w:r w:rsidRPr="00B91B41">
              <w:rPr>
                <w:lang w:eastAsia="en-GB"/>
              </w:rPr>
              <w:t>Top 10 total</w:t>
            </w:r>
          </w:p>
        </w:tc>
        <w:tc>
          <w:tcPr>
            <w:tcW w:w="1860" w:type="dxa"/>
            <w:tcBorders>
              <w:top w:val="single" w:sz="8" w:space="0" w:color="auto"/>
              <w:left w:val="nil"/>
              <w:bottom w:val="nil"/>
              <w:right w:val="single" w:sz="4" w:space="0" w:color="auto"/>
            </w:tcBorders>
            <w:shd w:val="clear" w:color="auto" w:fill="D0CECE" w:themeFill="background2" w:themeFillShade="E6"/>
            <w:noWrap/>
            <w:vAlign w:val="center"/>
            <w:hideMark/>
          </w:tcPr>
          <w:p w14:paraId="3443D583" w14:textId="77777777" w:rsidR="00765889" w:rsidRPr="00B91B41" w:rsidRDefault="00765889" w:rsidP="00734024">
            <w:pPr>
              <w:pStyle w:val="NoSpacing"/>
              <w:rPr>
                <w:lang w:eastAsia="en-GB"/>
              </w:rPr>
            </w:pPr>
            <w:r w:rsidRPr="00B91B41">
              <w:rPr>
                <w:lang w:eastAsia="en-GB"/>
              </w:rPr>
              <w:t>118.1512538</w:t>
            </w:r>
          </w:p>
        </w:tc>
        <w:tc>
          <w:tcPr>
            <w:tcW w:w="1860" w:type="dxa"/>
            <w:tcBorders>
              <w:top w:val="single" w:sz="8" w:space="0" w:color="auto"/>
              <w:left w:val="nil"/>
              <w:bottom w:val="nil"/>
              <w:right w:val="single" w:sz="8" w:space="0" w:color="auto"/>
            </w:tcBorders>
            <w:shd w:val="clear" w:color="auto" w:fill="D0CECE" w:themeFill="background2" w:themeFillShade="E6"/>
            <w:noWrap/>
            <w:vAlign w:val="center"/>
            <w:hideMark/>
          </w:tcPr>
          <w:p w14:paraId="2962DAA2" w14:textId="77777777" w:rsidR="00765889" w:rsidRPr="00B91B41" w:rsidRDefault="00765889" w:rsidP="00734024">
            <w:pPr>
              <w:pStyle w:val="NoSpacing"/>
              <w:rPr>
                <w:lang w:eastAsia="en-GB"/>
              </w:rPr>
            </w:pPr>
            <w:r w:rsidRPr="00B91B41">
              <w:rPr>
                <w:lang w:eastAsia="en-GB"/>
              </w:rPr>
              <w:t>73.1154812</w:t>
            </w:r>
          </w:p>
        </w:tc>
        <w:tc>
          <w:tcPr>
            <w:tcW w:w="1860" w:type="dxa"/>
            <w:tcBorders>
              <w:top w:val="nil"/>
              <w:left w:val="nil"/>
              <w:bottom w:val="nil"/>
              <w:right w:val="single" w:sz="8" w:space="0" w:color="auto"/>
            </w:tcBorders>
            <w:shd w:val="clear" w:color="auto" w:fill="D0CECE" w:themeFill="background2" w:themeFillShade="E6"/>
            <w:noWrap/>
            <w:vAlign w:val="center"/>
            <w:hideMark/>
          </w:tcPr>
          <w:p w14:paraId="506A3CBC" w14:textId="77777777" w:rsidR="00765889" w:rsidRPr="00B91B41" w:rsidRDefault="00765889" w:rsidP="00734024">
            <w:pPr>
              <w:pStyle w:val="NoSpacing"/>
              <w:rPr>
                <w:lang w:eastAsia="en-GB"/>
              </w:rPr>
            </w:pPr>
            <w:r w:rsidRPr="00B91B41">
              <w:rPr>
                <w:lang w:eastAsia="en-GB"/>
              </w:rPr>
              <w:t>14.7852</w:t>
            </w:r>
          </w:p>
        </w:tc>
      </w:tr>
      <w:tr w:rsidR="00765889" w:rsidRPr="00B91B41" w14:paraId="2CC7EB48" w14:textId="77777777" w:rsidTr="00734024">
        <w:trPr>
          <w:trHeight w:val="300"/>
        </w:trPr>
        <w:tc>
          <w:tcPr>
            <w:tcW w:w="1860" w:type="dxa"/>
            <w:tcBorders>
              <w:top w:val="single" w:sz="8" w:space="0" w:color="auto"/>
              <w:left w:val="single" w:sz="8" w:space="0" w:color="auto"/>
              <w:bottom w:val="nil"/>
              <w:right w:val="single" w:sz="8" w:space="0" w:color="auto"/>
            </w:tcBorders>
            <w:shd w:val="clear" w:color="auto" w:fill="FFF2CC" w:themeFill="accent4" w:themeFillTint="33"/>
            <w:noWrap/>
            <w:vAlign w:val="center"/>
            <w:hideMark/>
          </w:tcPr>
          <w:p w14:paraId="68D3F4E1" w14:textId="77777777" w:rsidR="00765889" w:rsidRPr="00B91B41" w:rsidRDefault="00765889" w:rsidP="00734024">
            <w:pPr>
              <w:pStyle w:val="NoSpacing"/>
              <w:rPr>
                <w:lang w:eastAsia="en-GB"/>
              </w:rPr>
            </w:pPr>
            <w:r w:rsidRPr="00B91B41">
              <w:rPr>
                <w:lang w:eastAsia="en-GB"/>
              </w:rPr>
              <w:t>other causes</w:t>
            </w:r>
          </w:p>
        </w:tc>
        <w:tc>
          <w:tcPr>
            <w:tcW w:w="3720" w:type="dxa"/>
            <w:gridSpan w:val="2"/>
            <w:tcBorders>
              <w:top w:val="single" w:sz="8" w:space="0" w:color="auto"/>
              <w:left w:val="nil"/>
              <w:bottom w:val="nil"/>
              <w:right w:val="single" w:sz="4" w:space="0" w:color="auto"/>
            </w:tcBorders>
            <w:shd w:val="clear" w:color="auto" w:fill="auto"/>
            <w:noWrap/>
            <w:vAlign w:val="center"/>
            <w:hideMark/>
          </w:tcPr>
          <w:p w14:paraId="266655A6" w14:textId="77777777" w:rsidR="00765889" w:rsidRPr="00B91B41" w:rsidRDefault="00765889" w:rsidP="00734024">
            <w:pPr>
              <w:pStyle w:val="NoSpacing"/>
              <w:rPr>
                <w:lang w:eastAsia="en-GB"/>
              </w:rPr>
            </w:pPr>
            <w:commentRangeStart w:id="11"/>
            <w:commentRangeStart w:id="12"/>
            <w:r w:rsidRPr="00B91B41">
              <w:rPr>
                <w:lang w:eastAsia="en-GB"/>
              </w:rPr>
              <w:t>33</w:t>
            </w:r>
            <w:commentRangeEnd w:id="11"/>
            <w:r>
              <w:rPr>
                <w:rStyle w:val="CommentReference"/>
              </w:rPr>
              <w:commentReference w:id="11"/>
            </w:r>
            <w:commentRangeEnd w:id="12"/>
            <w:r>
              <w:rPr>
                <w:rStyle w:val="CommentReference"/>
              </w:rPr>
              <w:commentReference w:id="12"/>
            </w:r>
          </w:p>
        </w:tc>
        <w:tc>
          <w:tcPr>
            <w:tcW w:w="1860" w:type="dxa"/>
            <w:tcBorders>
              <w:top w:val="single" w:sz="8" w:space="0" w:color="auto"/>
              <w:left w:val="nil"/>
              <w:bottom w:val="nil"/>
              <w:right w:val="single" w:sz="8" w:space="0" w:color="auto"/>
            </w:tcBorders>
            <w:shd w:val="clear" w:color="auto" w:fill="auto"/>
            <w:noWrap/>
            <w:vAlign w:val="center"/>
            <w:hideMark/>
          </w:tcPr>
          <w:p w14:paraId="3EF08916" w14:textId="77777777" w:rsidR="00765889" w:rsidRPr="00B91B41" w:rsidRDefault="00765889" w:rsidP="00734024">
            <w:pPr>
              <w:pStyle w:val="NoSpacing"/>
              <w:rPr>
                <w:sz w:val="22"/>
                <w:lang w:eastAsia="en-GB"/>
              </w:rPr>
            </w:pPr>
            <w:r w:rsidRPr="00B91B41">
              <w:rPr>
                <w:sz w:val="22"/>
                <w:lang w:eastAsia="en-GB"/>
              </w:rPr>
              <w:t>7.4148</w:t>
            </w:r>
          </w:p>
        </w:tc>
      </w:tr>
      <w:tr w:rsidR="00765889" w:rsidRPr="00B91B41" w14:paraId="03EBC5CF" w14:textId="77777777" w:rsidTr="00734024">
        <w:trPr>
          <w:trHeight w:val="300"/>
        </w:trPr>
        <w:tc>
          <w:tcPr>
            <w:tcW w:w="18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99FE47" w14:textId="77777777" w:rsidR="00765889" w:rsidRPr="00B91B41" w:rsidRDefault="00765889" w:rsidP="00734024">
            <w:pPr>
              <w:pStyle w:val="NoSpacing"/>
              <w:rPr>
                <w:lang w:eastAsia="en-GB"/>
              </w:rPr>
            </w:pPr>
            <w:r w:rsidRPr="00B91B41">
              <w:rPr>
                <w:lang w:eastAsia="en-GB"/>
              </w:rPr>
              <w:t>Total</w:t>
            </w:r>
          </w:p>
        </w:tc>
        <w:tc>
          <w:tcPr>
            <w:tcW w:w="3720" w:type="dxa"/>
            <w:gridSpan w:val="2"/>
            <w:tcBorders>
              <w:top w:val="single" w:sz="8" w:space="0" w:color="auto"/>
              <w:left w:val="nil"/>
              <w:bottom w:val="single" w:sz="8" w:space="0" w:color="auto"/>
              <w:right w:val="single" w:sz="4" w:space="0" w:color="auto"/>
            </w:tcBorders>
            <w:shd w:val="clear" w:color="auto" w:fill="auto"/>
            <w:noWrap/>
            <w:vAlign w:val="bottom"/>
            <w:hideMark/>
          </w:tcPr>
          <w:p w14:paraId="0ABCAA76" w14:textId="77777777" w:rsidR="00765889" w:rsidRPr="00B91B41" w:rsidRDefault="00765889" w:rsidP="00734024">
            <w:pPr>
              <w:pStyle w:val="NoSpacing"/>
              <w:rPr>
                <w:sz w:val="22"/>
                <w:lang w:eastAsia="en-GB"/>
              </w:rPr>
            </w:pPr>
            <w:r w:rsidRPr="00B91B41">
              <w:rPr>
                <w:sz w:val="22"/>
                <w:lang w:eastAsia="en-GB"/>
              </w:rPr>
              <w:t>128.5</w:t>
            </w:r>
          </w:p>
        </w:tc>
        <w:tc>
          <w:tcPr>
            <w:tcW w:w="1860" w:type="dxa"/>
            <w:tcBorders>
              <w:top w:val="single" w:sz="8" w:space="0" w:color="auto"/>
              <w:left w:val="nil"/>
              <w:bottom w:val="single" w:sz="8" w:space="0" w:color="auto"/>
              <w:right w:val="single" w:sz="8" w:space="0" w:color="auto"/>
            </w:tcBorders>
            <w:shd w:val="clear" w:color="auto" w:fill="auto"/>
            <w:vAlign w:val="center"/>
            <w:hideMark/>
          </w:tcPr>
          <w:p w14:paraId="02E41AFB" w14:textId="77777777" w:rsidR="00765889" w:rsidRPr="00B91B41" w:rsidRDefault="00765889" w:rsidP="00734024">
            <w:pPr>
              <w:pStyle w:val="NoSpacing"/>
              <w:rPr>
                <w:lang w:eastAsia="en-GB"/>
              </w:rPr>
            </w:pPr>
            <w:r w:rsidRPr="00B91B41">
              <w:rPr>
                <w:lang w:eastAsia="en-GB"/>
              </w:rPr>
              <w:t>22.2</w:t>
            </w:r>
          </w:p>
        </w:tc>
      </w:tr>
    </w:tbl>
    <w:p w14:paraId="071059A4" w14:textId="41929917" w:rsidR="00765889" w:rsidRPr="000F67D2" w:rsidRDefault="00765889" w:rsidP="00765889">
      <w:pPr>
        <w:ind w:firstLine="0"/>
        <w:rPr>
          <w:sz w:val="19"/>
          <w:szCs w:val="19"/>
        </w:rPr>
      </w:pPr>
      <w:r w:rsidRPr="000F67D2">
        <w:rPr>
          <w:sz w:val="19"/>
          <w:szCs w:val="19"/>
        </w:rPr>
        <w:t xml:space="preserve">*incidence of diarrhoea by attributable pathogen in this age group was derived using the results from two GEMS studies. </w:t>
      </w:r>
    </w:p>
    <w:p w14:paraId="3007D9B4" w14:textId="77777777" w:rsidR="000F67D2" w:rsidRPr="00EE3639" w:rsidRDefault="000F67D2" w:rsidP="00765889">
      <w:pPr>
        <w:ind w:firstLine="0"/>
        <w:rPr>
          <w:sz w:val="18"/>
          <w:szCs w:val="18"/>
        </w:rPr>
      </w:pPr>
    </w:p>
    <w:p w14:paraId="3B6ECA58" w14:textId="2CF317B6" w:rsidR="00765889" w:rsidRDefault="00765889" w:rsidP="00765889">
      <w:pPr>
        <w:spacing w:before="240"/>
        <w:rPr>
          <w:szCs w:val="21"/>
        </w:rPr>
      </w:pPr>
      <w:r>
        <w:rPr>
          <w:szCs w:val="21"/>
        </w:rPr>
        <w:t xml:space="preserve">The total incidence of diarrhoea among children aged 0-24 months in the Tanzanian study site was estimated to be 128.5 episodes per 100 child-years. These 10 pathogens make up 95.5 ep/100cy, or 74.32% of all-cause diarrhoea episodes. </w:t>
      </w:r>
    </w:p>
    <w:p w14:paraId="64475BF9" w14:textId="5583D038" w:rsidR="000831D5" w:rsidRDefault="000831D5" w:rsidP="000831D5">
      <w:pPr>
        <w:rPr>
          <w:szCs w:val="21"/>
        </w:rPr>
      </w:pPr>
      <w:r>
        <w:rPr>
          <w:szCs w:val="21"/>
        </w:rPr>
        <w:t>Depending on the attributable pathogen, it can cause an episode of acute watery diarrhoea or bloody diarrhoea.</w:t>
      </w:r>
      <w:r w:rsidR="00D60ABE">
        <w:rPr>
          <w:szCs w:val="21"/>
        </w:rPr>
        <w:t xml:space="preserve"> The proportions for each clinical type are also based on the MAL-ED results.</w:t>
      </w:r>
      <w:r>
        <w:rPr>
          <w:szCs w:val="21"/>
        </w:rPr>
        <w:t xml:space="preserve"> </w:t>
      </w:r>
    </w:p>
    <w:p w14:paraId="12D4BE7E" w14:textId="77777777" w:rsidR="00997617" w:rsidRDefault="000831D5" w:rsidP="00997617">
      <w:pPr>
        <w:rPr>
          <w:szCs w:val="21"/>
        </w:rPr>
      </w:pPr>
      <w:r>
        <w:rPr>
          <w:szCs w:val="21"/>
        </w:rPr>
        <w:t>Immunity overtime with recurrent infections is hindered in the incidence of diarrhoea by age category, as it decreases with age.</w:t>
      </w:r>
      <w:r w:rsidR="00924212">
        <w:rPr>
          <w:szCs w:val="21"/>
        </w:rPr>
        <w:t xml:space="preserve"> And t</w:t>
      </w:r>
      <w:r w:rsidR="00BE0D1C">
        <w:rPr>
          <w:szCs w:val="21"/>
        </w:rPr>
        <w:t>herefore, it is not included in the model.</w:t>
      </w:r>
    </w:p>
    <w:p w14:paraId="7AE227A0" w14:textId="77777777" w:rsidR="00BE10EE" w:rsidRDefault="00BE10EE" w:rsidP="00817C48">
      <w:pPr>
        <w:pStyle w:val="Heading3"/>
      </w:pPr>
      <w:r>
        <w:t>Risk factors for acquiring diarrhoea</w:t>
      </w:r>
    </w:p>
    <w:p w14:paraId="42D32961" w14:textId="4511D38E" w:rsidR="00A21C24" w:rsidRDefault="00BE10EE" w:rsidP="00A21C24">
      <w:pPr>
        <w:rPr>
          <w:color w:val="833C0B" w:themeColor="accent2" w:themeShade="80"/>
          <w:szCs w:val="21"/>
        </w:rPr>
      </w:pPr>
      <w:r>
        <w:t xml:space="preserve">After the assignment of </w:t>
      </w:r>
      <w:commentRangeStart w:id="13"/>
      <w:r>
        <w:t xml:space="preserve">base incidence of diarrhoea by pathogen </w:t>
      </w:r>
      <w:commentRangeEnd w:id="13"/>
      <w:r w:rsidR="00D60ABE">
        <w:rPr>
          <w:rStyle w:val="CommentReference"/>
        </w:rPr>
        <w:commentReference w:id="13"/>
      </w:r>
      <w:r>
        <w:t xml:space="preserve">for each age group, the effects of risks factors are added to the incidence rate. </w:t>
      </w:r>
      <w:r>
        <w:rPr>
          <w:szCs w:val="21"/>
        </w:rPr>
        <w:t>These are WASH components: clean drinking water, improved sanitation and handwashing with soap</w:t>
      </w:r>
      <w:r>
        <w:rPr>
          <w:szCs w:val="21"/>
        </w:rPr>
        <w:fldChar w:fldCharType="begin" w:fldLock="1"/>
      </w:r>
      <w:r w:rsidR="00124218">
        <w:rPr>
          <w:szCs w:val="21"/>
        </w:rPr>
        <w:instrText>ADDIN CSL_CITATION {"citationItems":[{"id":"ITEM-1","itemData":{"DOI":"10.1186/s12889-017-4746-1","ISSN":"1471-2458","PMID":"29143638","abstract":"BACKGROUND In the Sustainable Development Goals (SDGs) era, there is growing recognition of the responsibilities of non-health sectors in improving the health of children. Interventions to improve access to clean water, sanitation facilities, and hygiene behaviours (WASH) represent key opportunities to improve child health and well-being by preventing the spread of infectious diseases and improving nutritional status. METHODS We conducted a systematic review of studies evaluating the effects of WASH interventions on childhood diarrhea in children 0-5 years old. Searches were run up to September 2016. We screened the titles and abstracts of retrieved articles, followed by screening of the full-text reports of relevant studies. We abstracted study characteristics and quantitative data, and assessed study quality. Meta-analyses were performed for similar intervention and outcome pairs. RESULTS Pooled analyses showed diarrhea risk reductions from the following interventions: point-of-use water filtration (pooled risk ratio (RR): 0.47, 95% confidence interval (CI): 0.36-0.62), point-of-use water disinfection (pooled RR: 0.69, 95% CI: 0.60-0.79), and hygiene education with soap provision (pooled RR: 0.73, 95% CI: 0.57-0.94). Quality ratings were low or very low for most studies, and heterogeneity was high in pooled analyses. Improvements to the water supply and water disinfection at source did not show significant effects on diarrhea risk, nor did the one eligible study examining the effect of latrine construction. CONCLUSIONS Various WASH interventions show diarrhea risk reductions between 27% and 53% in children 0-5 years old, depending on intervention type, providing ample evidence to support the scale-up of WASH in low and middle-income countries (LMICs). Due to the overall low quality of the evidence and high heterogeneity, further research is required to accurately estimate the magnitude of the effects of these interventions in different contexts.","author":[{"dropping-particle":"","family":"Darvesh","given":"Nazia","non-dropping-particle":"","parse-names":false,"suffix":""},{"dropping-particle":"","family":"Das","given":"Jai K.","non-dropping-particle":"","parse-names":false,"suffix":""},{"dropping-particle":"","family":"Vaivada","given":"Tyler","non-dropping-particle":"","parse-names":false,"suffix":""},{"dropping-particle":"","family":"Gaffey","given":"Michelle F.","non-dropping-particle":"","parse-names":false,"suffix":""},{"dropping-particle":"","family":"Rasanathan","given":"Kumanan","non-dropping-particle":"","parse-names":false,"suffix":""},{"dropping-particle":"","family":"Bhutta","given":"Zulfiqar A.","non-dropping-particle":"","parse-names":false,"suffix":""},{"dropping-particle":"","family":"Social Determinants of Health Study Team","given":"","non-dropping-particle":"","parse-names":false,"suffix":""}],"container-title":"BMC Public Health","id":"ITEM-1","issue":"S4","issued":{"date-parts":[["2017","11","7"]]},"page":"776","title":"Water, sanitation and hygiene interventions for acute childhood diarrhea: a systematic review to provide estimates for the Lives Saved Tool","type":"article-journal","volume":"17"},"uris":["http://www.mendeley.com/documents/?uuid=1c3130a0-ee33-3df4-8702-6e21e5d32bce"]}],"mendeley":{"formattedCitation":"&lt;sup&gt;11&lt;/sup&gt;","plainTextFormattedCitation":"11","previouslyFormattedCitation":"&lt;sup&gt;11&lt;/sup&gt;"},"properties":{"noteIndex":0},"schema":"https://github.com/citation-style-language/schema/raw/master/csl-citation.json"}</w:instrText>
      </w:r>
      <w:r>
        <w:rPr>
          <w:szCs w:val="21"/>
        </w:rPr>
        <w:fldChar w:fldCharType="separate"/>
      </w:r>
      <w:r w:rsidR="00124218" w:rsidRPr="00124218">
        <w:rPr>
          <w:noProof/>
          <w:szCs w:val="21"/>
          <w:vertAlign w:val="superscript"/>
        </w:rPr>
        <w:t>11</w:t>
      </w:r>
      <w:r>
        <w:rPr>
          <w:szCs w:val="21"/>
        </w:rPr>
        <w:fldChar w:fldCharType="end"/>
      </w:r>
      <w:r>
        <w:rPr>
          <w:szCs w:val="21"/>
        </w:rPr>
        <w:t xml:space="preserve"> (values from lifestyle module), host factors such as, passive immunity through breastfeeding, impaired immunity (HIV/AIDS), nutrition status and rotavirus vaccination (for the incidence of diarrhoea by rotavirus only). The relative rate of diarrhoea for these risk factors are </w:t>
      </w:r>
      <w:commentRangeStart w:id="14"/>
      <w:r>
        <w:rPr>
          <w:szCs w:val="21"/>
        </w:rPr>
        <w:t>assumed to be the same across all pathogens</w:t>
      </w:r>
      <w:r w:rsidR="00D60ABE">
        <w:rPr>
          <w:szCs w:val="21"/>
        </w:rPr>
        <w:t>.</w:t>
      </w:r>
      <w:commentRangeEnd w:id="14"/>
      <w:r w:rsidR="00D60ABE">
        <w:rPr>
          <w:rStyle w:val="CommentReference"/>
        </w:rPr>
        <w:commentReference w:id="14"/>
      </w:r>
    </w:p>
    <w:p w14:paraId="776B8DCA" w14:textId="73A0D95B" w:rsidR="00A21C24" w:rsidRDefault="00A21C24" w:rsidP="00A21C24">
      <w:pPr>
        <w:pStyle w:val="Caption"/>
        <w:keepNext/>
      </w:pPr>
      <w:r>
        <w:lastRenderedPageBreak/>
        <w:t xml:space="preserve">Table </w:t>
      </w:r>
      <w:r w:rsidR="004D4CD7">
        <w:fldChar w:fldCharType="begin"/>
      </w:r>
      <w:r w:rsidR="004D4CD7">
        <w:instrText xml:space="preserve"> SEQ Table \* ARABIC </w:instrText>
      </w:r>
      <w:r w:rsidR="004D4CD7">
        <w:fldChar w:fldCharType="separate"/>
      </w:r>
      <w:r w:rsidR="00F53643">
        <w:rPr>
          <w:noProof/>
        </w:rPr>
        <w:t>3</w:t>
      </w:r>
      <w:r w:rsidR="004D4CD7">
        <w:rPr>
          <w:noProof/>
        </w:rPr>
        <w:fldChar w:fldCharType="end"/>
      </w:r>
      <w:r>
        <w:t xml:space="preserve"> - </w:t>
      </w:r>
      <w:r w:rsidRPr="00090701">
        <w:t>Risk factors to consider for incidence of diarrhoea</w:t>
      </w:r>
    </w:p>
    <w:tbl>
      <w:tblPr>
        <w:tblW w:w="9771" w:type="dxa"/>
        <w:tblLook w:val="04A0" w:firstRow="1" w:lastRow="0" w:firstColumn="1" w:lastColumn="0" w:noHBand="0" w:noVBand="1"/>
      </w:tblPr>
      <w:tblGrid>
        <w:gridCol w:w="1467"/>
        <w:gridCol w:w="706"/>
        <w:gridCol w:w="2779"/>
        <w:gridCol w:w="1417"/>
        <w:gridCol w:w="709"/>
        <w:gridCol w:w="2693"/>
      </w:tblGrid>
      <w:tr w:rsidR="00A21C24" w:rsidRPr="00A21C24" w14:paraId="0DB9D03C" w14:textId="77777777" w:rsidTr="00F943FE">
        <w:trPr>
          <w:trHeight w:val="300"/>
        </w:trPr>
        <w:tc>
          <w:tcPr>
            <w:tcW w:w="1467" w:type="dxa"/>
            <w:tcBorders>
              <w:top w:val="single" w:sz="8" w:space="0" w:color="auto"/>
              <w:left w:val="single" w:sz="8" w:space="0" w:color="auto"/>
              <w:bottom w:val="single" w:sz="8" w:space="0" w:color="auto"/>
              <w:right w:val="single" w:sz="8" w:space="0" w:color="auto"/>
            </w:tcBorders>
            <w:shd w:val="clear" w:color="000000" w:fill="A8D08D"/>
            <w:vAlign w:val="center"/>
            <w:hideMark/>
          </w:tcPr>
          <w:p w14:paraId="470E3E01" w14:textId="77777777" w:rsidR="00A21C24" w:rsidRPr="00A21C24" w:rsidRDefault="00A21C24" w:rsidP="00A21C24">
            <w:pPr>
              <w:pStyle w:val="NoSpacing"/>
              <w:rPr>
                <w:b/>
                <w:lang w:eastAsia="en-GB"/>
              </w:rPr>
            </w:pPr>
            <w:r w:rsidRPr="00A21C24">
              <w:rPr>
                <w:b/>
                <w:lang w:eastAsia="en-GB"/>
              </w:rPr>
              <w:t>Risk factor</w:t>
            </w:r>
          </w:p>
        </w:tc>
        <w:tc>
          <w:tcPr>
            <w:tcW w:w="3485" w:type="dxa"/>
            <w:gridSpan w:val="2"/>
            <w:tcBorders>
              <w:top w:val="single" w:sz="8" w:space="0" w:color="auto"/>
              <w:left w:val="nil"/>
              <w:bottom w:val="single" w:sz="8" w:space="0" w:color="auto"/>
              <w:right w:val="single" w:sz="4" w:space="0" w:color="auto"/>
            </w:tcBorders>
            <w:shd w:val="clear" w:color="000000" w:fill="A8D08D"/>
            <w:vAlign w:val="center"/>
            <w:hideMark/>
          </w:tcPr>
          <w:p w14:paraId="086D90FF" w14:textId="77777777" w:rsidR="00A21C24" w:rsidRPr="00A21C24" w:rsidRDefault="00A21C24" w:rsidP="00A21C24">
            <w:pPr>
              <w:pStyle w:val="NoSpacing"/>
              <w:rPr>
                <w:b/>
                <w:lang w:eastAsia="en-GB"/>
              </w:rPr>
            </w:pPr>
            <w:r w:rsidRPr="00A21C24">
              <w:rPr>
                <w:b/>
                <w:lang w:eastAsia="en-GB"/>
              </w:rPr>
              <w:t>Description</w:t>
            </w:r>
          </w:p>
        </w:tc>
        <w:tc>
          <w:tcPr>
            <w:tcW w:w="1417" w:type="dxa"/>
            <w:tcBorders>
              <w:top w:val="single" w:sz="8" w:space="0" w:color="auto"/>
              <w:left w:val="nil"/>
              <w:bottom w:val="single" w:sz="8" w:space="0" w:color="auto"/>
              <w:right w:val="single" w:sz="4" w:space="0" w:color="auto"/>
            </w:tcBorders>
            <w:shd w:val="clear" w:color="000000" w:fill="A8D08D"/>
            <w:vAlign w:val="center"/>
            <w:hideMark/>
          </w:tcPr>
          <w:p w14:paraId="6E6037F0" w14:textId="77777777" w:rsidR="00A21C24" w:rsidRPr="00A21C24" w:rsidRDefault="00A21C24" w:rsidP="00A21C24">
            <w:pPr>
              <w:pStyle w:val="NoSpacing"/>
              <w:rPr>
                <w:b/>
                <w:lang w:eastAsia="en-GB"/>
              </w:rPr>
            </w:pPr>
            <w:r w:rsidRPr="00A21C24">
              <w:rPr>
                <w:b/>
                <w:lang w:eastAsia="en-GB"/>
              </w:rPr>
              <w:t>Value</w:t>
            </w:r>
          </w:p>
        </w:tc>
        <w:tc>
          <w:tcPr>
            <w:tcW w:w="709" w:type="dxa"/>
            <w:tcBorders>
              <w:top w:val="single" w:sz="8" w:space="0" w:color="auto"/>
              <w:left w:val="nil"/>
              <w:bottom w:val="single" w:sz="8" w:space="0" w:color="auto"/>
              <w:right w:val="single" w:sz="4" w:space="0" w:color="auto"/>
            </w:tcBorders>
            <w:shd w:val="clear" w:color="000000" w:fill="A8D08D"/>
            <w:vAlign w:val="center"/>
            <w:hideMark/>
          </w:tcPr>
          <w:p w14:paraId="7C4EDFF4" w14:textId="77777777" w:rsidR="00A21C24" w:rsidRPr="00A21C24" w:rsidRDefault="00A21C24" w:rsidP="00A21C24">
            <w:pPr>
              <w:pStyle w:val="NoSpacing"/>
              <w:rPr>
                <w:b/>
                <w:lang w:eastAsia="en-GB"/>
              </w:rPr>
            </w:pPr>
            <w:r w:rsidRPr="00A21C24">
              <w:rPr>
                <w:b/>
                <w:lang w:eastAsia="en-GB"/>
              </w:rPr>
              <w:t>Ref</w:t>
            </w:r>
          </w:p>
        </w:tc>
        <w:tc>
          <w:tcPr>
            <w:tcW w:w="2693" w:type="dxa"/>
            <w:tcBorders>
              <w:top w:val="single" w:sz="8" w:space="0" w:color="auto"/>
              <w:left w:val="nil"/>
              <w:bottom w:val="single" w:sz="8" w:space="0" w:color="auto"/>
              <w:right w:val="single" w:sz="8" w:space="0" w:color="auto"/>
            </w:tcBorders>
            <w:shd w:val="clear" w:color="000000" w:fill="A8D08D"/>
            <w:vAlign w:val="center"/>
            <w:hideMark/>
          </w:tcPr>
          <w:p w14:paraId="78F297E3" w14:textId="77777777" w:rsidR="00A21C24" w:rsidRPr="00A21C24" w:rsidRDefault="00A21C24" w:rsidP="00A21C24">
            <w:pPr>
              <w:pStyle w:val="NoSpacing"/>
              <w:rPr>
                <w:b/>
                <w:lang w:eastAsia="en-GB"/>
              </w:rPr>
            </w:pPr>
            <w:r w:rsidRPr="00A21C24">
              <w:rPr>
                <w:b/>
                <w:lang w:eastAsia="en-GB"/>
              </w:rPr>
              <w:t>Notes</w:t>
            </w:r>
          </w:p>
        </w:tc>
      </w:tr>
      <w:tr w:rsidR="00A21C24" w:rsidRPr="00A21C24" w14:paraId="3E4532C6" w14:textId="77777777" w:rsidTr="00F943FE">
        <w:trPr>
          <w:trHeight w:val="510"/>
        </w:trPr>
        <w:tc>
          <w:tcPr>
            <w:tcW w:w="1467" w:type="dxa"/>
            <w:tcBorders>
              <w:top w:val="nil"/>
              <w:left w:val="single" w:sz="8" w:space="0" w:color="auto"/>
              <w:bottom w:val="single" w:sz="4" w:space="0" w:color="auto"/>
              <w:right w:val="single" w:sz="8" w:space="0" w:color="auto"/>
            </w:tcBorders>
            <w:shd w:val="clear" w:color="000000" w:fill="FFF2CC"/>
            <w:vAlign w:val="center"/>
            <w:hideMark/>
          </w:tcPr>
          <w:p w14:paraId="2C764F83" w14:textId="77777777" w:rsidR="00A21C24" w:rsidRPr="00A21C24" w:rsidRDefault="00A21C24" w:rsidP="00A21C24">
            <w:pPr>
              <w:pStyle w:val="NoSpacing"/>
              <w:rPr>
                <w:lang w:eastAsia="en-GB"/>
              </w:rPr>
            </w:pPr>
            <w:r w:rsidRPr="00A21C24">
              <w:rPr>
                <w:lang w:eastAsia="en-GB"/>
              </w:rPr>
              <w:t>improved sanitation</w:t>
            </w:r>
          </w:p>
        </w:tc>
        <w:tc>
          <w:tcPr>
            <w:tcW w:w="3485" w:type="dxa"/>
            <w:gridSpan w:val="2"/>
            <w:tcBorders>
              <w:top w:val="single" w:sz="8" w:space="0" w:color="auto"/>
              <w:left w:val="nil"/>
              <w:bottom w:val="single" w:sz="4" w:space="0" w:color="auto"/>
              <w:right w:val="single" w:sz="4" w:space="0" w:color="auto"/>
            </w:tcBorders>
            <w:shd w:val="clear" w:color="auto" w:fill="auto"/>
            <w:vAlign w:val="center"/>
            <w:hideMark/>
          </w:tcPr>
          <w:p w14:paraId="51D51387" w14:textId="77777777" w:rsidR="00A21C24" w:rsidRPr="00A21C24" w:rsidRDefault="00A21C24" w:rsidP="00A21C24">
            <w:pPr>
              <w:pStyle w:val="NoSpacing"/>
              <w:rPr>
                <w:lang w:eastAsia="en-GB"/>
              </w:rPr>
            </w:pPr>
            <w:r w:rsidRPr="00A21C24">
              <w:rPr>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14:paraId="765B120F" w14:textId="77777777" w:rsidR="00A21C24" w:rsidRPr="00A21C24" w:rsidRDefault="00A21C24" w:rsidP="00A21C24">
            <w:pPr>
              <w:pStyle w:val="NoSpacing"/>
              <w:rPr>
                <w:lang w:eastAsia="en-GB"/>
              </w:rPr>
            </w:pPr>
            <w:r w:rsidRPr="00A21C24">
              <w:rPr>
                <w:lang w:eastAsia="en-GB"/>
              </w:rPr>
              <w:t>RR = 0.75 (0.63-0.88)</w:t>
            </w:r>
          </w:p>
        </w:tc>
        <w:tc>
          <w:tcPr>
            <w:tcW w:w="709" w:type="dxa"/>
            <w:vMerge w:val="restart"/>
            <w:tcBorders>
              <w:top w:val="nil"/>
              <w:left w:val="single" w:sz="4" w:space="0" w:color="auto"/>
              <w:bottom w:val="single" w:sz="8" w:space="0" w:color="000000"/>
              <w:right w:val="single" w:sz="4" w:space="0" w:color="auto"/>
            </w:tcBorders>
            <w:shd w:val="clear" w:color="auto" w:fill="auto"/>
            <w:vAlign w:val="center"/>
            <w:hideMark/>
          </w:tcPr>
          <w:p w14:paraId="1ED0B87F" w14:textId="38FFA7F8" w:rsidR="00A21C24" w:rsidRPr="00A21C24" w:rsidRDefault="00A21C24" w:rsidP="00124218">
            <w:pPr>
              <w:pStyle w:val="NoSpacing"/>
              <w:rPr>
                <w:lang w:eastAsia="en-GB"/>
              </w:rPr>
            </w:pPr>
            <w:r w:rsidRPr="00A21C24">
              <w:rPr>
                <w:lang w:eastAsia="en-GB"/>
              </w:rPr>
              <w:fldChar w:fldCharType="begin" w:fldLock="1"/>
            </w:r>
            <w:r w:rsidR="00124218">
              <w:rPr>
                <w:lang w:eastAsia="en-GB"/>
              </w:rPr>
              <w:instrText>ADDIN CSL_CITATION {"citationItems":[{"id":"ITEM-1","itemData":{"DOI":"10.1111/tmi.13051","ISSN":"13602276","author":[{"dropping-particle":"","family":"Wolf","given":"Jennyfer","non-dropping-particle":"","parse-names":false,"suffix":""},{"dropping-particle":"","family":"Hunter","given":"Paul R.","non-dropping-particle":"","parse-names":false,"suffix":""},{"dropping-particle":"","family":"Freeman","given":"Matthew C.","non-dropping-particle":"","parse-names":false,"suffix":""},{"dropping-particle":"","family":"Cumming","given":"Oliver","non-dropping-particle":"","parse-names":false,"suffix":""},{"dropping-particle":"","family":"Clasen","given":"Thomas","non-dropping-particle":"","parse-names":false,"suffix":""},{"dropping-particle":"","family":"Bartram","given":"Jamie","non-dropping-particle":"","parse-names":false,"suffix":""},{"dropping-particle":"","family":"Higgins","given":"Julian P. T.","non-dropping-particle":"","parse-names":false,"suffix":""},{"dropping-particle":"","family":"Johnston","given":"Richard","non-dropping-particle":"","parse-names":false,"suffix":""},{"dropping-particle":"","family":"Medlicott","given":"Kate","non-dropping-particle":"","parse-names":false,"suffix":""},{"dropping-particle":"","family":"Boisson","given":"Sophie","non-dropping-particle":"","parse-names":false,"suffix":""},{"dropping-particle":"","family":"Prüss-Ustün","given":"Annette","non-dropping-particle":"","parse-names":false,"suffix":""}],"container-title":"Tropical Medicine &amp; International Health","id":"ITEM-1","issue":"5","issued":{"date-parts":[["2018","5","1"]]},"page":"508-525","publisher":"John Wiley &amp; Sons, Ltd (10.1111)","title":"Impact of drinking water, sanitation and handwashing with soap on childhood diarrhoeal disease: updated meta-analysis and meta-regression","type":"article-journal","volume":"23"},"uris":["http://www.mendeley.com/documents/?uuid=0f0a90b9-4da5-3f68-99cb-ade1d0a494fe"]}],"mendeley":{"formattedCitation":"&lt;sup&gt;12&lt;/sup&gt;","plainTextFormattedCitation":"12","previouslyFormattedCitation":"&lt;sup&gt;12&lt;/sup&gt;"},"properties":{"noteIndex":0},"schema":"https://github.com/citation-style-language/schema/raw/master/csl-citation.json"}</w:instrText>
            </w:r>
            <w:r w:rsidRPr="00A21C24">
              <w:rPr>
                <w:lang w:eastAsia="en-GB"/>
              </w:rPr>
              <w:fldChar w:fldCharType="separate"/>
            </w:r>
            <w:r w:rsidR="00124218" w:rsidRPr="00124218">
              <w:rPr>
                <w:noProof/>
                <w:vertAlign w:val="superscript"/>
                <w:lang w:eastAsia="en-GB"/>
              </w:rPr>
              <w:t>12</w:t>
            </w:r>
            <w:r w:rsidRPr="00A21C24">
              <w:rPr>
                <w:lang w:eastAsia="en-GB"/>
              </w:rPr>
              <w:fldChar w:fldCharType="end"/>
            </w:r>
          </w:p>
        </w:tc>
        <w:tc>
          <w:tcPr>
            <w:tcW w:w="2693" w:type="dxa"/>
            <w:vMerge w:val="restart"/>
            <w:tcBorders>
              <w:top w:val="nil"/>
              <w:left w:val="single" w:sz="4" w:space="0" w:color="auto"/>
              <w:bottom w:val="single" w:sz="8" w:space="0" w:color="000000"/>
              <w:right w:val="single" w:sz="8" w:space="0" w:color="auto"/>
            </w:tcBorders>
            <w:shd w:val="clear" w:color="auto" w:fill="auto"/>
            <w:vAlign w:val="center"/>
            <w:hideMark/>
          </w:tcPr>
          <w:p w14:paraId="48429B1B" w14:textId="77777777" w:rsidR="00A21C24" w:rsidRPr="00A21C24" w:rsidRDefault="00A21C24" w:rsidP="00A21C24">
            <w:pPr>
              <w:pStyle w:val="NoSpacing"/>
              <w:rPr>
                <w:lang w:eastAsia="en-GB"/>
              </w:rPr>
            </w:pPr>
            <w:r w:rsidRPr="00A21C24">
              <w:rPr>
                <w:lang w:eastAsia="en-GB"/>
              </w:rPr>
              <w:t>meta-analysis and meta-regression</w:t>
            </w:r>
          </w:p>
        </w:tc>
      </w:tr>
      <w:tr w:rsidR="00A21C24" w:rsidRPr="00A21C24" w14:paraId="18990857" w14:textId="77777777" w:rsidTr="00F943FE">
        <w:trPr>
          <w:trHeight w:val="750"/>
        </w:trPr>
        <w:tc>
          <w:tcPr>
            <w:tcW w:w="1467" w:type="dxa"/>
            <w:tcBorders>
              <w:top w:val="nil"/>
              <w:left w:val="single" w:sz="8" w:space="0" w:color="auto"/>
              <w:bottom w:val="single" w:sz="4" w:space="0" w:color="auto"/>
              <w:right w:val="single" w:sz="8" w:space="0" w:color="auto"/>
            </w:tcBorders>
            <w:shd w:val="clear" w:color="000000" w:fill="FFF2CC"/>
            <w:vAlign w:val="center"/>
            <w:hideMark/>
          </w:tcPr>
          <w:p w14:paraId="7FB9B935" w14:textId="77777777" w:rsidR="00A21C24" w:rsidRPr="00A21C24" w:rsidRDefault="00A21C24" w:rsidP="00A21C24">
            <w:pPr>
              <w:pStyle w:val="NoSpacing"/>
              <w:rPr>
                <w:lang w:eastAsia="en-GB"/>
              </w:rPr>
            </w:pPr>
            <w:r w:rsidRPr="00A21C24">
              <w:rPr>
                <w:lang w:eastAsia="en-GB"/>
              </w:rPr>
              <w:t>improved source of drinking water</w:t>
            </w:r>
          </w:p>
        </w:tc>
        <w:tc>
          <w:tcPr>
            <w:tcW w:w="3485" w:type="dxa"/>
            <w:gridSpan w:val="2"/>
            <w:tcBorders>
              <w:top w:val="single" w:sz="4" w:space="0" w:color="auto"/>
              <w:left w:val="nil"/>
              <w:bottom w:val="single" w:sz="4" w:space="0" w:color="auto"/>
              <w:right w:val="single" w:sz="4" w:space="0" w:color="auto"/>
            </w:tcBorders>
            <w:shd w:val="clear" w:color="auto" w:fill="auto"/>
            <w:vAlign w:val="center"/>
            <w:hideMark/>
          </w:tcPr>
          <w:p w14:paraId="130319F2" w14:textId="77777777" w:rsidR="00A21C24" w:rsidRPr="00A21C24" w:rsidRDefault="00A21C24" w:rsidP="00A21C24">
            <w:pPr>
              <w:pStyle w:val="NoSpacing"/>
              <w:rPr>
                <w:lang w:eastAsia="en-GB"/>
              </w:rPr>
            </w:pPr>
            <w:r w:rsidRPr="00A21C24">
              <w:rPr>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14:paraId="79071DC5" w14:textId="77777777" w:rsidR="00A21C24" w:rsidRPr="00A21C24" w:rsidRDefault="00A21C24" w:rsidP="00A21C24">
            <w:pPr>
              <w:pStyle w:val="NoSpacing"/>
              <w:rPr>
                <w:lang w:eastAsia="en-GB"/>
              </w:rPr>
            </w:pPr>
            <w:r w:rsidRPr="00A21C24">
              <w:rPr>
                <w:lang w:eastAsia="en-GB"/>
              </w:rPr>
              <w:t>RR = 0.67 (0.62-0.73)</w:t>
            </w:r>
          </w:p>
        </w:tc>
        <w:tc>
          <w:tcPr>
            <w:tcW w:w="709" w:type="dxa"/>
            <w:vMerge/>
            <w:tcBorders>
              <w:top w:val="nil"/>
              <w:left w:val="single" w:sz="4" w:space="0" w:color="auto"/>
              <w:bottom w:val="single" w:sz="8" w:space="0" w:color="000000"/>
              <w:right w:val="single" w:sz="4" w:space="0" w:color="auto"/>
            </w:tcBorders>
            <w:vAlign w:val="center"/>
            <w:hideMark/>
          </w:tcPr>
          <w:p w14:paraId="210E0C00" w14:textId="77777777" w:rsidR="00A21C24" w:rsidRPr="00A21C24" w:rsidRDefault="00A21C24" w:rsidP="00A21C24">
            <w:pPr>
              <w:pStyle w:val="NoSpacing"/>
              <w:rPr>
                <w:lang w:eastAsia="en-GB"/>
              </w:rPr>
            </w:pPr>
          </w:p>
        </w:tc>
        <w:tc>
          <w:tcPr>
            <w:tcW w:w="2693" w:type="dxa"/>
            <w:vMerge/>
            <w:tcBorders>
              <w:top w:val="nil"/>
              <w:left w:val="single" w:sz="4" w:space="0" w:color="auto"/>
              <w:bottom w:val="single" w:sz="8" w:space="0" w:color="000000"/>
              <w:right w:val="single" w:sz="8" w:space="0" w:color="auto"/>
            </w:tcBorders>
            <w:vAlign w:val="center"/>
            <w:hideMark/>
          </w:tcPr>
          <w:p w14:paraId="32EF122D" w14:textId="77777777" w:rsidR="00A21C24" w:rsidRPr="00A21C24" w:rsidRDefault="00A21C24" w:rsidP="00A21C24">
            <w:pPr>
              <w:pStyle w:val="NoSpacing"/>
              <w:rPr>
                <w:lang w:eastAsia="en-GB"/>
              </w:rPr>
            </w:pPr>
          </w:p>
        </w:tc>
      </w:tr>
      <w:tr w:rsidR="00A21C24" w:rsidRPr="00A21C24" w14:paraId="228D2964" w14:textId="77777777" w:rsidTr="00F943FE">
        <w:trPr>
          <w:trHeight w:val="580"/>
        </w:trPr>
        <w:tc>
          <w:tcPr>
            <w:tcW w:w="1467" w:type="dxa"/>
            <w:tcBorders>
              <w:top w:val="nil"/>
              <w:left w:val="single" w:sz="8" w:space="0" w:color="auto"/>
              <w:bottom w:val="single" w:sz="8" w:space="0" w:color="auto"/>
              <w:right w:val="single" w:sz="8" w:space="0" w:color="auto"/>
            </w:tcBorders>
            <w:shd w:val="clear" w:color="000000" w:fill="FFF2CC"/>
            <w:vAlign w:val="center"/>
            <w:hideMark/>
          </w:tcPr>
          <w:p w14:paraId="41E1A9BA" w14:textId="77777777" w:rsidR="00A21C24" w:rsidRPr="00A21C24" w:rsidRDefault="00A21C24" w:rsidP="00A21C24">
            <w:pPr>
              <w:pStyle w:val="NoSpacing"/>
              <w:rPr>
                <w:lang w:eastAsia="en-GB"/>
              </w:rPr>
            </w:pPr>
            <w:r w:rsidRPr="00A21C24">
              <w:rPr>
                <w:lang w:eastAsia="en-GB"/>
              </w:rPr>
              <w:t>handwashing with soap</w:t>
            </w:r>
          </w:p>
        </w:tc>
        <w:tc>
          <w:tcPr>
            <w:tcW w:w="3485" w:type="dxa"/>
            <w:gridSpan w:val="2"/>
            <w:tcBorders>
              <w:top w:val="single" w:sz="4" w:space="0" w:color="auto"/>
              <w:left w:val="nil"/>
              <w:bottom w:val="single" w:sz="8" w:space="0" w:color="auto"/>
              <w:right w:val="single" w:sz="4" w:space="0" w:color="auto"/>
            </w:tcBorders>
            <w:shd w:val="clear" w:color="auto" w:fill="auto"/>
            <w:vAlign w:val="center"/>
            <w:hideMark/>
          </w:tcPr>
          <w:p w14:paraId="09392049" w14:textId="77777777" w:rsidR="00A21C24" w:rsidRPr="00A21C24" w:rsidRDefault="00A21C24" w:rsidP="00A21C24">
            <w:pPr>
              <w:pStyle w:val="NoSpacing"/>
              <w:rPr>
                <w:lang w:eastAsia="en-GB"/>
              </w:rPr>
            </w:pPr>
            <w:r w:rsidRPr="00A21C24">
              <w:rPr>
                <w:lang w:eastAsia="en-GB"/>
              </w:rPr>
              <w:t>*interventions promoting handwashing with soap</w:t>
            </w:r>
          </w:p>
        </w:tc>
        <w:tc>
          <w:tcPr>
            <w:tcW w:w="1417" w:type="dxa"/>
            <w:tcBorders>
              <w:top w:val="nil"/>
              <w:left w:val="nil"/>
              <w:bottom w:val="single" w:sz="8" w:space="0" w:color="auto"/>
              <w:right w:val="single" w:sz="4" w:space="0" w:color="auto"/>
            </w:tcBorders>
            <w:shd w:val="clear" w:color="auto" w:fill="auto"/>
            <w:vAlign w:val="center"/>
            <w:hideMark/>
          </w:tcPr>
          <w:p w14:paraId="6F985095" w14:textId="77777777" w:rsidR="00A21C24" w:rsidRPr="00A21C24" w:rsidRDefault="00A21C24" w:rsidP="00A21C24">
            <w:pPr>
              <w:pStyle w:val="NoSpacing"/>
              <w:rPr>
                <w:lang w:eastAsia="en-GB"/>
              </w:rPr>
            </w:pPr>
            <w:r w:rsidRPr="00A21C24">
              <w:rPr>
                <w:lang w:eastAsia="en-GB"/>
              </w:rPr>
              <w:t>RR = 0.70 (0.64-0.77)</w:t>
            </w:r>
          </w:p>
        </w:tc>
        <w:tc>
          <w:tcPr>
            <w:tcW w:w="709" w:type="dxa"/>
            <w:vMerge/>
            <w:tcBorders>
              <w:top w:val="nil"/>
              <w:left w:val="single" w:sz="4" w:space="0" w:color="auto"/>
              <w:bottom w:val="single" w:sz="8" w:space="0" w:color="000000"/>
              <w:right w:val="single" w:sz="4" w:space="0" w:color="auto"/>
            </w:tcBorders>
            <w:vAlign w:val="center"/>
            <w:hideMark/>
          </w:tcPr>
          <w:p w14:paraId="41584995" w14:textId="77777777" w:rsidR="00A21C24" w:rsidRPr="00A21C24" w:rsidRDefault="00A21C24" w:rsidP="00A21C24">
            <w:pPr>
              <w:pStyle w:val="NoSpacing"/>
              <w:rPr>
                <w:lang w:eastAsia="en-GB"/>
              </w:rPr>
            </w:pPr>
          </w:p>
        </w:tc>
        <w:tc>
          <w:tcPr>
            <w:tcW w:w="2693" w:type="dxa"/>
            <w:vMerge/>
            <w:tcBorders>
              <w:top w:val="nil"/>
              <w:left w:val="single" w:sz="4" w:space="0" w:color="auto"/>
              <w:bottom w:val="single" w:sz="8" w:space="0" w:color="000000"/>
              <w:right w:val="single" w:sz="8" w:space="0" w:color="auto"/>
            </w:tcBorders>
            <w:vAlign w:val="center"/>
            <w:hideMark/>
          </w:tcPr>
          <w:p w14:paraId="730BB0DE" w14:textId="77777777" w:rsidR="00A21C24" w:rsidRPr="00A21C24" w:rsidRDefault="00A21C24" w:rsidP="00A21C24">
            <w:pPr>
              <w:pStyle w:val="NoSpacing"/>
              <w:rPr>
                <w:lang w:eastAsia="en-GB"/>
              </w:rPr>
            </w:pPr>
          </w:p>
        </w:tc>
      </w:tr>
      <w:tr w:rsidR="00A21C24" w:rsidRPr="00A21C24" w14:paraId="637F497A" w14:textId="77777777" w:rsidTr="00F943FE">
        <w:trPr>
          <w:trHeight w:val="520"/>
        </w:trPr>
        <w:tc>
          <w:tcPr>
            <w:tcW w:w="1467" w:type="dxa"/>
            <w:vMerge w:val="restart"/>
            <w:tcBorders>
              <w:top w:val="nil"/>
              <w:left w:val="single" w:sz="8" w:space="0" w:color="auto"/>
              <w:bottom w:val="single" w:sz="8" w:space="0" w:color="000000"/>
              <w:right w:val="single" w:sz="8" w:space="0" w:color="auto"/>
            </w:tcBorders>
            <w:shd w:val="clear" w:color="000000" w:fill="E2EFDA"/>
            <w:vAlign w:val="center"/>
            <w:hideMark/>
          </w:tcPr>
          <w:p w14:paraId="1C7994CE" w14:textId="77777777" w:rsidR="00A21C24" w:rsidRPr="00A21C24" w:rsidRDefault="00A21C24" w:rsidP="00A21C24">
            <w:pPr>
              <w:pStyle w:val="NoSpacing"/>
              <w:rPr>
                <w:lang w:eastAsia="en-GB"/>
              </w:rPr>
            </w:pPr>
            <w:r w:rsidRPr="00A21C24">
              <w:rPr>
                <w:lang w:eastAsia="en-GB"/>
              </w:rPr>
              <w:t>Exclusive breastfeeding</w:t>
            </w:r>
          </w:p>
        </w:tc>
        <w:tc>
          <w:tcPr>
            <w:tcW w:w="3485" w:type="dxa"/>
            <w:gridSpan w:val="2"/>
            <w:tcBorders>
              <w:top w:val="single" w:sz="8" w:space="0" w:color="auto"/>
              <w:left w:val="nil"/>
              <w:bottom w:val="single" w:sz="4" w:space="0" w:color="auto"/>
              <w:right w:val="single" w:sz="4" w:space="0" w:color="auto"/>
            </w:tcBorders>
            <w:shd w:val="clear" w:color="auto" w:fill="auto"/>
            <w:vAlign w:val="center"/>
            <w:hideMark/>
          </w:tcPr>
          <w:p w14:paraId="7F4E7481" w14:textId="77777777" w:rsidR="00A21C24" w:rsidRPr="00A21C24" w:rsidRDefault="00A21C24" w:rsidP="00A21C24">
            <w:pPr>
              <w:pStyle w:val="NoSpacing"/>
              <w:rPr>
                <w:lang w:eastAsia="en-GB"/>
              </w:rPr>
            </w:pPr>
            <w:r w:rsidRPr="00A21C24">
              <w:rPr>
                <w:lang w:eastAsia="en-GB"/>
              </w:rPr>
              <w:t xml:space="preserve">Exclusive vs partial breastfeeding 0-5 months </w:t>
            </w:r>
          </w:p>
        </w:tc>
        <w:tc>
          <w:tcPr>
            <w:tcW w:w="1417" w:type="dxa"/>
            <w:tcBorders>
              <w:top w:val="nil"/>
              <w:left w:val="nil"/>
              <w:bottom w:val="single" w:sz="4" w:space="0" w:color="auto"/>
              <w:right w:val="single" w:sz="4" w:space="0" w:color="auto"/>
            </w:tcBorders>
            <w:shd w:val="clear" w:color="auto" w:fill="auto"/>
            <w:vAlign w:val="center"/>
            <w:hideMark/>
          </w:tcPr>
          <w:p w14:paraId="7FD8789D" w14:textId="77777777" w:rsidR="00A21C24" w:rsidRPr="00A21C24" w:rsidRDefault="00A21C24" w:rsidP="00A21C24">
            <w:pPr>
              <w:pStyle w:val="NoSpacing"/>
              <w:rPr>
                <w:lang w:eastAsia="en-GB"/>
              </w:rPr>
            </w:pPr>
            <w:r w:rsidRPr="00A21C24">
              <w:rPr>
                <w:lang w:eastAsia="en-GB"/>
              </w:rPr>
              <w:t>RR=1.68 (1.03-2.76)</w:t>
            </w:r>
          </w:p>
        </w:tc>
        <w:tc>
          <w:tcPr>
            <w:tcW w:w="709" w:type="dxa"/>
            <w:vMerge w:val="restart"/>
            <w:tcBorders>
              <w:top w:val="nil"/>
              <w:left w:val="single" w:sz="4" w:space="0" w:color="auto"/>
              <w:bottom w:val="single" w:sz="8" w:space="0" w:color="000000"/>
              <w:right w:val="single" w:sz="4" w:space="0" w:color="auto"/>
            </w:tcBorders>
            <w:shd w:val="clear" w:color="auto" w:fill="auto"/>
            <w:vAlign w:val="center"/>
            <w:hideMark/>
          </w:tcPr>
          <w:p w14:paraId="2E9813B3" w14:textId="1CD15D85" w:rsidR="00A21C24" w:rsidRPr="00A21C24" w:rsidRDefault="00A21C24" w:rsidP="00124218">
            <w:pPr>
              <w:pStyle w:val="NoSpacing"/>
              <w:rPr>
                <w:lang w:eastAsia="en-GB"/>
              </w:rPr>
            </w:pPr>
            <w:r w:rsidRPr="00A21C24">
              <w:rPr>
                <w:lang w:eastAsia="en-GB"/>
              </w:rPr>
              <w:fldChar w:fldCharType="begin" w:fldLock="1"/>
            </w:r>
            <w:r w:rsidR="00124218">
              <w:rPr>
                <w:lang w:eastAsia="en-GB"/>
              </w:rPr>
              <w:instrText>ADDIN CSL_CITATION {"citationItems":[{"id":"ITEM-1","itemData":{"DOI":"10.1186/1471-2458-11-S3-S15","ISSN":"14712458","PMID":"21501432","abstract":"Background: Lack of exclusive breastfeeding among infants 0-5 months of age and no breastfeeding among children 6-23 months of age are associated with increased diarrhea morbidity and mortality in developing countries. We estimate the protective effects conferred by varying levels of breastfeeding exposure against diarrhea incidence, diarrhea prevalence, diarrhea mortality, all-cause mortality, and hospitalization for diarrhea illness. Methods. We systematically reviewed all literature published from 1980 to 2009 assessing levels of suboptimal breastfeeding as a risk factor for selected diarrhea morbidity and mortality outcomes. We conducted random effects meta-analyses to generate pooled relative risks by outcome and age category. Results: We found a large body of evidence for the protective effects of breastfeeding against diarrhea incidence, prevalence, hospitalizations, diarrhea mortality, and all-cause mortality. The results of random effects meta-analyses of eighteen included studies indicated varying degrees of protection across levels of breastfeeding exposure with the greatest protection conferred by exclusive breastfeeding among infants 0-5 months of age and by any breastfeeding among infants and young children 6-23 months of age. Specifically, not breastfeeding resulted in an excess risk of diarrhea mortality in comparison to exclusive breastfeeding among infants 0-5 months of age (RR: 10.52) and to any breastfeeding among children aged 6-23 months (RR: 2.18). Conclusions: Our findings support the current WHO recommendation for exclusive breastfeeding during the first 6 months of life as a key child survival intervention. Our findings also highlight the importance of breastfeeding to protect against diarrhea-specific morbidity and mortality throughout the first 2 years of life. © 2011 Lamberti et al; licensee BioMed Central Ltd.","author":[{"dropping-particle":"","family":"Lamberti","given":"Laura M.","non-dropping-particle":"","parse-names":false,"suffix":""},{"dropping-particle":"","family":"Fischer Walker","given":"Christa L.","non-dropping-particle":"","parse-names":false,"suffix":""},{"dropping-particle":"","family":"Noiman","given":"Adi","non-dropping-particle":"","parse-names":false,"suffix":""},{"dropping-particle":"","family":"Victora","given":"Cesar","non-dropping-particle":"","parse-names":false,"suffix":""},{"dropping-particle":"","family":"Black","given":"Robert E.","non-dropping-particle":"","parse-names":false,"suffix":""}],"container-title":"BMC Public Health","id":"ITEM-1","issue":"SUPPL. 3","issued":{"date-parts":[["2011","4","13"]]},"page":"S15","publisher":"BioMed Central","title":"Breastfeeding and the risk for diarrhea morbidity and mortality","type":"article","volume":"11"},"uris":["http://www.mendeley.com/documents/?uuid=5f59b2db-27ab-328d-add3-af030af7da0a"]}],"mendeley":{"formattedCitation":"&lt;sup&gt;13&lt;/sup&gt;","plainTextFormattedCitation":"13","previouslyFormattedCitation":"&lt;sup&gt;13&lt;/sup&gt;"},"properties":{"noteIndex":0},"schema":"https://github.com/citation-style-language/schema/raw/master/csl-citation.json"}</w:instrText>
            </w:r>
            <w:r w:rsidRPr="00A21C24">
              <w:rPr>
                <w:lang w:eastAsia="en-GB"/>
              </w:rPr>
              <w:fldChar w:fldCharType="separate"/>
            </w:r>
            <w:r w:rsidR="00124218" w:rsidRPr="00124218">
              <w:rPr>
                <w:noProof/>
                <w:vertAlign w:val="superscript"/>
                <w:lang w:eastAsia="en-GB"/>
              </w:rPr>
              <w:t>13</w:t>
            </w:r>
            <w:r w:rsidRPr="00A21C24">
              <w:rPr>
                <w:lang w:eastAsia="en-GB"/>
              </w:rPr>
              <w:fldChar w:fldCharType="end"/>
            </w:r>
          </w:p>
        </w:tc>
        <w:tc>
          <w:tcPr>
            <w:tcW w:w="2693" w:type="dxa"/>
            <w:tcBorders>
              <w:top w:val="nil"/>
              <w:left w:val="nil"/>
              <w:bottom w:val="single" w:sz="4" w:space="0" w:color="auto"/>
              <w:right w:val="single" w:sz="8" w:space="0" w:color="auto"/>
            </w:tcBorders>
            <w:shd w:val="clear" w:color="auto" w:fill="auto"/>
            <w:vAlign w:val="center"/>
            <w:hideMark/>
          </w:tcPr>
          <w:p w14:paraId="1B388CD3" w14:textId="77777777" w:rsidR="00A21C24" w:rsidRPr="00A21C24" w:rsidRDefault="00A21C24" w:rsidP="00A21C24">
            <w:pPr>
              <w:pStyle w:val="NoSpacing"/>
              <w:rPr>
                <w:lang w:eastAsia="en-GB"/>
              </w:rPr>
            </w:pPr>
            <w:r w:rsidRPr="00A21C24">
              <w:rPr>
                <w:lang w:eastAsia="en-GB"/>
              </w:rPr>
              <w:t>Meta-analysis</w:t>
            </w:r>
          </w:p>
        </w:tc>
      </w:tr>
      <w:tr w:rsidR="00A21C24" w:rsidRPr="00A21C24" w14:paraId="787451D8" w14:textId="77777777" w:rsidTr="00F943FE">
        <w:trPr>
          <w:trHeight w:val="500"/>
        </w:trPr>
        <w:tc>
          <w:tcPr>
            <w:tcW w:w="1467" w:type="dxa"/>
            <w:vMerge/>
            <w:tcBorders>
              <w:top w:val="nil"/>
              <w:left w:val="single" w:sz="8" w:space="0" w:color="auto"/>
              <w:bottom w:val="single" w:sz="8" w:space="0" w:color="000000"/>
              <w:right w:val="single" w:sz="8" w:space="0" w:color="auto"/>
            </w:tcBorders>
            <w:vAlign w:val="center"/>
            <w:hideMark/>
          </w:tcPr>
          <w:p w14:paraId="2532AA75" w14:textId="77777777" w:rsidR="00A21C24" w:rsidRPr="00A21C24" w:rsidRDefault="00A21C24" w:rsidP="00A21C24">
            <w:pPr>
              <w:pStyle w:val="NoSpacing"/>
              <w:rPr>
                <w:lang w:eastAsia="en-GB"/>
              </w:rPr>
            </w:pPr>
          </w:p>
        </w:tc>
        <w:tc>
          <w:tcPr>
            <w:tcW w:w="3485" w:type="dxa"/>
            <w:gridSpan w:val="2"/>
            <w:tcBorders>
              <w:top w:val="single" w:sz="4" w:space="0" w:color="auto"/>
              <w:left w:val="nil"/>
              <w:bottom w:val="single" w:sz="4" w:space="0" w:color="auto"/>
              <w:right w:val="nil"/>
            </w:tcBorders>
            <w:shd w:val="clear" w:color="auto" w:fill="auto"/>
            <w:vAlign w:val="center"/>
            <w:hideMark/>
          </w:tcPr>
          <w:p w14:paraId="23C21BE1" w14:textId="77777777" w:rsidR="00A21C24" w:rsidRPr="00A21C24" w:rsidRDefault="00A21C24" w:rsidP="00A21C24">
            <w:pPr>
              <w:pStyle w:val="NoSpacing"/>
              <w:rPr>
                <w:lang w:eastAsia="en-GB"/>
              </w:rPr>
            </w:pPr>
            <w:r w:rsidRPr="00A21C24">
              <w:rPr>
                <w:lang w:eastAsia="en-GB"/>
              </w:rPr>
              <w:t xml:space="preserve">Exclusive vs no breastfeeding 0-5 months </w:t>
            </w:r>
          </w:p>
        </w:tc>
        <w:tc>
          <w:tcPr>
            <w:tcW w:w="1417" w:type="dxa"/>
            <w:tcBorders>
              <w:top w:val="nil"/>
              <w:left w:val="single" w:sz="4" w:space="0" w:color="auto"/>
              <w:bottom w:val="single" w:sz="4" w:space="0" w:color="auto"/>
              <w:right w:val="single" w:sz="4" w:space="0" w:color="auto"/>
            </w:tcBorders>
            <w:shd w:val="clear" w:color="auto" w:fill="auto"/>
            <w:vAlign w:val="center"/>
            <w:hideMark/>
          </w:tcPr>
          <w:p w14:paraId="68B44441" w14:textId="77777777" w:rsidR="00A21C24" w:rsidRPr="00A21C24" w:rsidRDefault="00A21C24" w:rsidP="00A21C24">
            <w:pPr>
              <w:pStyle w:val="NoSpacing"/>
              <w:rPr>
                <w:lang w:eastAsia="en-GB"/>
              </w:rPr>
            </w:pPr>
            <w:r w:rsidRPr="00A21C24">
              <w:rPr>
                <w:lang w:eastAsia="en-GB"/>
              </w:rPr>
              <w:t>RR=2.65 (1.72-4.07)</w:t>
            </w:r>
          </w:p>
        </w:tc>
        <w:tc>
          <w:tcPr>
            <w:tcW w:w="709" w:type="dxa"/>
            <w:vMerge/>
            <w:tcBorders>
              <w:top w:val="nil"/>
              <w:left w:val="single" w:sz="4" w:space="0" w:color="auto"/>
              <w:bottom w:val="single" w:sz="8" w:space="0" w:color="000000"/>
              <w:right w:val="single" w:sz="4" w:space="0" w:color="auto"/>
            </w:tcBorders>
            <w:vAlign w:val="center"/>
            <w:hideMark/>
          </w:tcPr>
          <w:p w14:paraId="66AB5052" w14:textId="77777777" w:rsidR="00A21C24" w:rsidRPr="00A21C24" w:rsidRDefault="00A21C24" w:rsidP="00A21C24">
            <w:pPr>
              <w:pStyle w:val="NoSpacing"/>
              <w:rPr>
                <w:lang w:eastAsia="en-GB"/>
              </w:rPr>
            </w:pPr>
          </w:p>
        </w:tc>
        <w:tc>
          <w:tcPr>
            <w:tcW w:w="2693" w:type="dxa"/>
            <w:tcBorders>
              <w:top w:val="nil"/>
              <w:left w:val="nil"/>
              <w:bottom w:val="single" w:sz="4" w:space="0" w:color="auto"/>
              <w:right w:val="single" w:sz="8" w:space="0" w:color="auto"/>
            </w:tcBorders>
            <w:shd w:val="clear" w:color="auto" w:fill="auto"/>
            <w:vAlign w:val="center"/>
            <w:hideMark/>
          </w:tcPr>
          <w:p w14:paraId="55354A68" w14:textId="77777777" w:rsidR="00A21C24" w:rsidRPr="00A21C24" w:rsidRDefault="00A21C24" w:rsidP="00A21C24">
            <w:pPr>
              <w:pStyle w:val="NoSpacing"/>
              <w:rPr>
                <w:lang w:eastAsia="en-GB"/>
              </w:rPr>
            </w:pPr>
            <w:r w:rsidRPr="00A21C24">
              <w:rPr>
                <w:lang w:eastAsia="en-GB"/>
              </w:rPr>
              <w:t>Risk ratio on Diarrhoea incidence</w:t>
            </w:r>
          </w:p>
        </w:tc>
      </w:tr>
      <w:tr w:rsidR="00A21C24" w:rsidRPr="00A21C24" w14:paraId="04FA489C" w14:textId="77777777" w:rsidTr="00F943FE">
        <w:trPr>
          <w:trHeight w:val="510"/>
        </w:trPr>
        <w:tc>
          <w:tcPr>
            <w:tcW w:w="1467" w:type="dxa"/>
            <w:vMerge/>
            <w:tcBorders>
              <w:top w:val="nil"/>
              <w:left w:val="single" w:sz="8" w:space="0" w:color="auto"/>
              <w:bottom w:val="single" w:sz="8" w:space="0" w:color="000000"/>
              <w:right w:val="single" w:sz="8" w:space="0" w:color="auto"/>
            </w:tcBorders>
            <w:vAlign w:val="center"/>
            <w:hideMark/>
          </w:tcPr>
          <w:p w14:paraId="2174B20C" w14:textId="77777777" w:rsidR="00A21C24" w:rsidRPr="00A21C24" w:rsidRDefault="00A21C24" w:rsidP="00A21C24">
            <w:pPr>
              <w:pStyle w:val="NoSpacing"/>
              <w:rPr>
                <w:lang w:eastAsia="en-GB"/>
              </w:rPr>
            </w:pPr>
          </w:p>
        </w:tc>
        <w:tc>
          <w:tcPr>
            <w:tcW w:w="3485" w:type="dxa"/>
            <w:gridSpan w:val="2"/>
            <w:tcBorders>
              <w:top w:val="single" w:sz="4" w:space="0" w:color="auto"/>
              <w:left w:val="nil"/>
              <w:bottom w:val="single" w:sz="8" w:space="0" w:color="auto"/>
              <w:right w:val="single" w:sz="4" w:space="0" w:color="auto"/>
            </w:tcBorders>
            <w:shd w:val="clear" w:color="auto" w:fill="auto"/>
            <w:vAlign w:val="center"/>
            <w:hideMark/>
          </w:tcPr>
          <w:p w14:paraId="14DF4377" w14:textId="77777777" w:rsidR="00A21C24" w:rsidRPr="00A21C24" w:rsidRDefault="00A21C24" w:rsidP="00A21C24">
            <w:pPr>
              <w:pStyle w:val="NoSpacing"/>
              <w:rPr>
                <w:lang w:eastAsia="en-GB"/>
              </w:rPr>
            </w:pPr>
            <w:r w:rsidRPr="00A21C24">
              <w:rPr>
                <w:lang w:eastAsia="en-GB"/>
              </w:rPr>
              <w:t>Any breastfeeding vs no breastfeeding 6-11 months</w:t>
            </w:r>
          </w:p>
        </w:tc>
        <w:tc>
          <w:tcPr>
            <w:tcW w:w="1417" w:type="dxa"/>
            <w:tcBorders>
              <w:top w:val="nil"/>
              <w:left w:val="nil"/>
              <w:bottom w:val="single" w:sz="8" w:space="0" w:color="auto"/>
              <w:right w:val="single" w:sz="4" w:space="0" w:color="auto"/>
            </w:tcBorders>
            <w:shd w:val="clear" w:color="auto" w:fill="auto"/>
            <w:vAlign w:val="center"/>
            <w:hideMark/>
          </w:tcPr>
          <w:p w14:paraId="542BDC2F" w14:textId="77777777" w:rsidR="00A21C24" w:rsidRPr="00A21C24" w:rsidRDefault="00A21C24" w:rsidP="00A21C24">
            <w:pPr>
              <w:pStyle w:val="NoSpacing"/>
              <w:rPr>
                <w:lang w:eastAsia="en-GB"/>
              </w:rPr>
            </w:pPr>
            <w:r w:rsidRPr="00A21C24">
              <w:rPr>
                <w:lang w:eastAsia="en-GB"/>
              </w:rPr>
              <w:t>RR=1.32 (1.06-1.63)</w:t>
            </w:r>
          </w:p>
        </w:tc>
        <w:tc>
          <w:tcPr>
            <w:tcW w:w="709" w:type="dxa"/>
            <w:vMerge/>
            <w:tcBorders>
              <w:top w:val="nil"/>
              <w:left w:val="single" w:sz="4" w:space="0" w:color="auto"/>
              <w:bottom w:val="single" w:sz="8" w:space="0" w:color="000000"/>
              <w:right w:val="single" w:sz="4" w:space="0" w:color="auto"/>
            </w:tcBorders>
            <w:vAlign w:val="center"/>
            <w:hideMark/>
          </w:tcPr>
          <w:p w14:paraId="31AADA81" w14:textId="77777777" w:rsidR="00A21C24" w:rsidRPr="00A21C24" w:rsidRDefault="00A21C24" w:rsidP="00A21C24">
            <w:pPr>
              <w:pStyle w:val="NoSpacing"/>
              <w:rPr>
                <w:lang w:eastAsia="en-GB"/>
              </w:rPr>
            </w:pPr>
          </w:p>
        </w:tc>
        <w:tc>
          <w:tcPr>
            <w:tcW w:w="2693" w:type="dxa"/>
            <w:tcBorders>
              <w:top w:val="nil"/>
              <w:left w:val="nil"/>
              <w:bottom w:val="single" w:sz="8" w:space="0" w:color="auto"/>
              <w:right w:val="single" w:sz="8" w:space="0" w:color="auto"/>
            </w:tcBorders>
            <w:shd w:val="clear" w:color="auto" w:fill="auto"/>
            <w:vAlign w:val="center"/>
            <w:hideMark/>
          </w:tcPr>
          <w:p w14:paraId="028D6221" w14:textId="77777777" w:rsidR="00A21C24" w:rsidRPr="00A21C24" w:rsidRDefault="00A21C24" w:rsidP="00A21C24">
            <w:pPr>
              <w:pStyle w:val="NoSpacing"/>
              <w:rPr>
                <w:rFonts w:ascii="Calibri" w:hAnsi="Calibri" w:cs="Calibri"/>
                <w:lang w:eastAsia="en-GB"/>
              </w:rPr>
            </w:pPr>
            <w:r w:rsidRPr="00A21C24">
              <w:rPr>
                <w:rFonts w:ascii="Calibri" w:hAnsi="Calibri" w:cs="Calibri"/>
                <w:lang w:eastAsia="en-GB"/>
              </w:rPr>
              <w:t> </w:t>
            </w:r>
          </w:p>
        </w:tc>
      </w:tr>
      <w:tr w:rsidR="00A21C24" w:rsidRPr="00A21C24" w14:paraId="1BDEFE27" w14:textId="77777777" w:rsidTr="00F943FE">
        <w:trPr>
          <w:trHeight w:val="510"/>
        </w:trPr>
        <w:tc>
          <w:tcPr>
            <w:tcW w:w="1467" w:type="dxa"/>
            <w:tcBorders>
              <w:top w:val="nil"/>
              <w:left w:val="single" w:sz="8" w:space="0" w:color="auto"/>
              <w:bottom w:val="single" w:sz="8" w:space="0" w:color="auto"/>
              <w:right w:val="single" w:sz="8" w:space="0" w:color="auto"/>
            </w:tcBorders>
            <w:shd w:val="clear" w:color="auto" w:fill="D5DCE4" w:themeFill="text2" w:themeFillTint="33"/>
            <w:vAlign w:val="center"/>
            <w:hideMark/>
          </w:tcPr>
          <w:p w14:paraId="10C03A21" w14:textId="77777777" w:rsidR="00A21C24" w:rsidRPr="00A21C24" w:rsidRDefault="00A21C24" w:rsidP="00A21C24">
            <w:pPr>
              <w:pStyle w:val="NoSpacing"/>
              <w:rPr>
                <w:lang w:eastAsia="en-GB"/>
              </w:rPr>
            </w:pPr>
            <w:r w:rsidRPr="00A21C24">
              <w:rPr>
                <w:lang w:eastAsia="en-GB"/>
              </w:rPr>
              <w:t>Underweight</w:t>
            </w:r>
          </w:p>
        </w:tc>
        <w:tc>
          <w:tcPr>
            <w:tcW w:w="3485" w:type="dxa"/>
            <w:gridSpan w:val="2"/>
            <w:tcBorders>
              <w:top w:val="single" w:sz="8" w:space="0" w:color="auto"/>
              <w:left w:val="nil"/>
              <w:bottom w:val="single" w:sz="8" w:space="0" w:color="auto"/>
              <w:right w:val="single" w:sz="4" w:space="0" w:color="auto"/>
            </w:tcBorders>
            <w:shd w:val="clear" w:color="auto" w:fill="auto"/>
            <w:vAlign w:val="center"/>
            <w:hideMark/>
          </w:tcPr>
          <w:p w14:paraId="3982C9F6" w14:textId="1777AE24" w:rsidR="00A21C24" w:rsidRPr="00A21C24" w:rsidRDefault="00A21C24" w:rsidP="00A21C24">
            <w:pPr>
              <w:pStyle w:val="NoSpacing"/>
              <w:rPr>
                <w:lang w:eastAsia="en-GB"/>
              </w:rPr>
            </w:pPr>
            <w:r w:rsidRPr="00A21C24">
              <w:rPr>
                <w:lang w:eastAsia="en-GB"/>
              </w:rPr>
              <w:t>-3 to &lt;-2 WAZ</w:t>
            </w:r>
            <w:r>
              <w:rPr>
                <w:lang w:eastAsia="en-GB"/>
              </w:rPr>
              <w:t xml:space="preserve"> vs reference group less than 1 WAZ</w:t>
            </w:r>
          </w:p>
        </w:tc>
        <w:tc>
          <w:tcPr>
            <w:tcW w:w="1417" w:type="dxa"/>
            <w:tcBorders>
              <w:top w:val="nil"/>
              <w:left w:val="nil"/>
              <w:bottom w:val="single" w:sz="8" w:space="0" w:color="auto"/>
              <w:right w:val="single" w:sz="4" w:space="0" w:color="auto"/>
            </w:tcBorders>
            <w:shd w:val="clear" w:color="auto" w:fill="auto"/>
            <w:vAlign w:val="center"/>
            <w:hideMark/>
          </w:tcPr>
          <w:p w14:paraId="698AC5FB" w14:textId="77777777" w:rsidR="00A21C24" w:rsidRPr="00A21C24" w:rsidRDefault="00A21C24" w:rsidP="00A21C24">
            <w:pPr>
              <w:pStyle w:val="NoSpacing"/>
              <w:rPr>
                <w:lang w:eastAsia="en-GB"/>
              </w:rPr>
            </w:pPr>
            <w:r w:rsidRPr="00A21C24">
              <w:rPr>
                <w:lang w:eastAsia="en-GB"/>
              </w:rPr>
              <w:t>RR=1.2 (1.1-1.4)</w:t>
            </w:r>
          </w:p>
        </w:tc>
        <w:tc>
          <w:tcPr>
            <w:tcW w:w="709" w:type="dxa"/>
            <w:tcBorders>
              <w:top w:val="nil"/>
              <w:left w:val="nil"/>
              <w:bottom w:val="single" w:sz="8" w:space="0" w:color="auto"/>
              <w:right w:val="single" w:sz="4" w:space="0" w:color="auto"/>
            </w:tcBorders>
            <w:shd w:val="clear" w:color="auto" w:fill="auto"/>
            <w:vAlign w:val="center"/>
            <w:hideMark/>
          </w:tcPr>
          <w:p w14:paraId="0BDA2E04" w14:textId="00C75EC9" w:rsidR="000C0760" w:rsidRPr="00A21C24" w:rsidRDefault="000C0760" w:rsidP="00124218">
            <w:pPr>
              <w:pStyle w:val="NoSpacing"/>
              <w:rPr>
                <w:lang w:eastAsia="en-GB"/>
              </w:rPr>
            </w:pPr>
            <w:r>
              <w:rPr>
                <w:lang w:eastAsia="en-GB"/>
              </w:rPr>
              <w:fldChar w:fldCharType="begin" w:fldLock="1"/>
            </w:r>
            <w:r w:rsidR="00124218">
              <w:rPr>
                <w:lang w:eastAsia="en-GB"/>
              </w:rPr>
              <w:instrText>ADDIN CSL_CITATION {"citationItems":[{"id":"ITEM-1","itemData":{"DOI":"10.1016/S0140-6736(07)61690-0","ISSN":"01406736","PMID":"18207566","abstract":"Maternal and child undernutrition is highly prevalent in low-income and middle-income countries, resulting in substantial increases in mortality and overall disease burden. In this paper, we present new analyses to estimate the effects of the risks related to measures of undernutrition, as well as to suboptimum breastfeeding practices on mortality and disease. We estimated that stunting, severe wasting, and intrauterine growth restriction together were responsible for 2·2 million deaths and 21% of disability-adjusted life-years (DALYs) for children younger than 5 years. Deficiencies of vitamin A and zinc were estimated to be responsible for 0·6 million and 0·4 million deaths, respectively, and a combined 9% of global childhood DALYs. Iron and iodine deficiencies resulted in few child deaths, and combined were responsible for about 0·2% of global childhood DALYs. Iron deficiency as a risk factor for maternal mortality added 115 000 deaths and 0·4% of global total DALYs. Suboptimum breastfeeding was estimated to be responsible for 1·4 million child deaths and 44 million DALYs (10% of DALYs in children younger than 5 years). In an analysis that accounted for co-exposure of these nutrition-related factors, they were together responsible for about 35% of child deaths and 11% of the total global disease burden. The high mortality and disease burden resulting from these nutrition-related factors make a compelling case for the urgent implementation of interventions to reduce their occurrence or ameliorate their consequences. © 2008 Elsevier Ltd. All rights reserved.","author":[{"dropping-particle":"","family":"Black","given":"Robert E.","non-dropping-particle":"","parse-names":false,"suffix":""},{"dropping-particle":"","family":"Allen","given":"Lindsay H.","non-dropping-particle":"","parse-names":false,"suffix":""},{"dropping-particle":"","family":"Bhutta","given":"Zulfiqar A.","non-dropping-particle":"","parse-names":false,"suffix":""},{"dropping-particle":"","family":"Caulfield","given":"Laura E.","non-dropping-particle":"","parse-names":false,"suffix":""},{"dropping-particle":"","family":"Onis","given":"Mercedes","non-dropping-particle":"de","parse-names":false,"suffix":""},{"dropping-particle":"","family":"Ezzati","given":"Majid","non-dropping-particle":"","parse-names":false,"suffix":""},{"dropping-particle":"","family":"Mathers","given":"Colin","non-dropping-particle":"","parse-names":false,"suffix":""},{"dropping-particle":"","family":"Rivera","given":"Juan","non-dropping-particle":"","parse-names":false,"suffix":""}],"container-title":"The Lancet","id":"ITEM-1","issue":"9608","issued":{"date-parts":[["2008","1","19"]]},"page":"243-260","publisher":"Elsevier","title":"Maternal and child undernutrition: global and regional exposures and health consequences","type":"article","volume":"371"},"uris":["http://www.mendeley.com/documents/?uuid=fcf5a152-0e47-327d-9920-8fc436e2f196"]}],"mendeley":{"formattedCitation":"&lt;sup&gt;14&lt;/sup&gt;","plainTextFormattedCitation":"14","previouslyFormattedCitation":"&lt;sup&gt;14&lt;/sup&gt;"},"properties":{"noteIndex":0},"schema":"https://github.com/citation-style-language/schema/raw/master/csl-citation.json"}</w:instrText>
            </w:r>
            <w:r>
              <w:rPr>
                <w:lang w:eastAsia="en-GB"/>
              </w:rPr>
              <w:fldChar w:fldCharType="separate"/>
            </w:r>
            <w:r w:rsidR="00124218" w:rsidRPr="00124218">
              <w:rPr>
                <w:noProof/>
                <w:vertAlign w:val="superscript"/>
                <w:lang w:eastAsia="en-GB"/>
              </w:rPr>
              <w:t>14</w:t>
            </w:r>
            <w:r>
              <w:rPr>
                <w:lang w:eastAsia="en-GB"/>
              </w:rPr>
              <w:fldChar w:fldCharType="end"/>
            </w:r>
          </w:p>
        </w:tc>
        <w:tc>
          <w:tcPr>
            <w:tcW w:w="2693" w:type="dxa"/>
            <w:tcBorders>
              <w:top w:val="nil"/>
              <w:left w:val="nil"/>
              <w:bottom w:val="single" w:sz="8" w:space="0" w:color="auto"/>
              <w:right w:val="single" w:sz="8" w:space="0" w:color="auto"/>
            </w:tcBorders>
            <w:shd w:val="clear" w:color="auto" w:fill="auto"/>
            <w:vAlign w:val="center"/>
            <w:hideMark/>
          </w:tcPr>
          <w:p w14:paraId="4C23FE48" w14:textId="77777777" w:rsidR="00A21C24" w:rsidRPr="00A21C24" w:rsidRDefault="00A21C24" w:rsidP="00A21C24">
            <w:pPr>
              <w:pStyle w:val="NoSpacing"/>
              <w:rPr>
                <w:lang w:eastAsia="en-GB"/>
              </w:rPr>
            </w:pPr>
            <w:r w:rsidRPr="00A21C24">
              <w:rPr>
                <w:lang w:eastAsia="en-GB"/>
              </w:rPr>
              <w:t>RR- relative risk</w:t>
            </w:r>
          </w:p>
        </w:tc>
      </w:tr>
      <w:tr w:rsidR="00A21C24" w:rsidRPr="00A21C24" w14:paraId="1CFFFBB3" w14:textId="77777777" w:rsidTr="00F943FE">
        <w:trPr>
          <w:trHeight w:val="510"/>
        </w:trPr>
        <w:tc>
          <w:tcPr>
            <w:tcW w:w="1467" w:type="dxa"/>
            <w:tcBorders>
              <w:top w:val="nil"/>
              <w:left w:val="single" w:sz="8" w:space="0" w:color="auto"/>
              <w:bottom w:val="single" w:sz="8" w:space="0" w:color="auto"/>
              <w:right w:val="single" w:sz="8" w:space="0" w:color="auto"/>
            </w:tcBorders>
            <w:shd w:val="clear" w:color="000000" w:fill="DDEBF7"/>
            <w:vAlign w:val="center"/>
            <w:hideMark/>
          </w:tcPr>
          <w:p w14:paraId="54C8EA85" w14:textId="77777777" w:rsidR="00A21C24" w:rsidRPr="00A21C24" w:rsidRDefault="00A21C24" w:rsidP="00A21C24">
            <w:pPr>
              <w:pStyle w:val="NoSpacing"/>
              <w:rPr>
                <w:lang w:eastAsia="en-GB"/>
              </w:rPr>
            </w:pPr>
            <w:r w:rsidRPr="00A21C24">
              <w:rPr>
                <w:lang w:eastAsia="en-GB"/>
              </w:rPr>
              <w:t>HIV status</w:t>
            </w:r>
          </w:p>
        </w:tc>
        <w:tc>
          <w:tcPr>
            <w:tcW w:w="3485" w:type="dxa"/>
            <w:gridSpan w:val="2"/>
            <w:tcBorders>
              <w:top w:val="single" w:sz="8" w:space="0" w:color="auto"/>
              <w:left w:val="nil"/>
              <w:bottom w:val="single" w:sz="8" w:space="0" w:color="auto"/>
              <w:right w:val="single" w:sz="4" w:space="0" w:color="auto"/>
            </w:tcBorders>
            <w:shd w:val="clear" w:color="auto" w:fill="auto"/>
            <w:vAlign w:val="center"/>
            <w:hideMark/>
          </w:tcPr>
          <w:p w14:paraId="3AD9CDAD" w14:textId="77777777" w:rsidR="00A21C24" w:rsidRPr="00A21C24" w:rsidRDefault="00A21C24" w:rsidP="00A21C24">
            <w:pPr>
              <w:pStyle w:val="NoSpacing"/>
              <w:rPr>
                <w:lang w:eastAsia="en-GB"/>
              </w:rPr>
            </w:pPr>
            <w:r w:rsidRPr="00A21C24">
              <w:rPr>
                <w:lang w:eastAsia="en-GB"/>
              </w:rPr>
              <w:t>HIV-infected children were more likely to have MSD</w:t>
            </w:r>
          </w:p>
        </w:tc>
        <w:tc>
          <w:tcPr>
            <w:tcW w:w="1417" w:type="dxa"/>
            <w:tcBorders>
              <w:top w:val="nil"/>
              <w:left w:val="nil"/>
              <w:bottom w:val="single" w:sz="8" w:space="0" w:color="auto"/>
              <w:right w:val="single" w:sz="4" w:space="0" w:color="auto"/>
            </w:tcBorders>
            <w:shd w:val="clear" w:color="auto" w:fill="auto"/>
            <w:vAlign w:val="center"/>
            <w:hideMark/>
          </w:tcPr>
          <w:p w14:paraId="50B44C20" w14:textId="77777777" w:rsidR="00A21C24" w:rsidRPr="00A21C24" w:rsidRDefault="00A21C24" w:rsidP="00A21C24">
            <w:pPr>
              <w:pStyle w:val="NoSpacing"/>
              <w:rPr>
                <w:lang w:eastAsia="en-GB"/>
              </w:rPr>
            </w:pPr>
            <w:r w:rsidRPr="00A21C24">
              <w:rPr>
                <w:lang w:eastAsia="en-GB"/>
              </w:rPr>
              <w:t>OR=5.6</w:t>
            </w:r>
          </w:p>
        </w:tc>
        <w:tc>
          <w:tcPr>
            <w:tcW w:w="709" w:type="dxa"/>
            <w:tcBorders>
              <w:top w:val="nil"/>
              <w:left w:val="nil"/>
              <w:bottom w:val="single" w:sz="8" w:space="0" w:color="auto"/>
              <w:right w:val="single" w:sz="4" w:space="0" w:color="auto"/>
            </w:tcBorders>
            <w:shd w:val="clear" w:color="auto" w:fill="auto"/>
            <w:vAlign w:val="center"/>
            <w:hideMark/>
          </w:tcPr>
          <w:p w14:paraId="2FD93F24" w14:textId="663B0223" w:rsidR="00A21C24" w:rsidRPr="00A21C24" w:rsidRDefault="002E22A5" w:rsidP="00124218">
            <w:pPr>
              <w:pStyle w:val="NoSpacing"/>
              <w:rPr>
                <w:lang w:eastAsia="en-GB"/>
              </w:rPr>
            </w:pPr>
            <w:r>
              <w:rPr>
                <w:lang w:eastAsia="en-GB"/>
              </w:rPr>
              <w:fldChar w:fldCharType="begin" w:fldLock="1"/>
            </w:r>
            <w:r w:rsidR="00124218">
              <w:rPr>
                <w:lang w:eastAsia="en-GB"/>
              </w:rPr>
              <w:instrText>ADDIN CSL_CITATION {"citationItems":[{"id":"ITEM-1","itemData":{"DOI":"10.1016/j.ijid.2018.05.012","ISSN":"18783511","PMID":"29852260","abstract":"Background: Diarrhea is an important health problem among HIV-infected patients. This study evaluated the role of HIV in the epidemiology, etiology, and severity of diarrheal disease among children. Methods: The Global Enteric Multicenter Study enrolled children with moderate-to-severe diarrhea (MSD) and less-severe diarrhea (LSD) between December 2007 and November 2012. One to three controls for MSD cases and one per LSD case were enrolled and matched by age, sex, and neighborhood. All children were tested for HIV. Clinical data, anthropometric data, and stool samples were collected. Follow-up was performed at 60 days. Results: Two hundred and fourteen MSD cases and 418 controls, together with 349 LSD cases and 214 controls were tested. HIV prevalence was 25% among MSD cases (4% for matched controls) and 6% among LSD cases (6% among matched controls). HIV-infected children were more likely to have MSD (odds ratio 5.6, p &lt; 0.0001). Mortality rates were higher among HIV-infected children than among the uninfected (34 vs. 5 per 1000 child-weeks at risk; p = 0.0039). Cryptosporidium, Giardia, and enteroaggregative Escherichia coli (aatA only) were more prevalent among HIV-infected MSD cases than among uninfected ones. Conclusion: HIV is an important risk factor for MSD. The high mortality rate implies that children with MSD should be screened for HIV and managed accordingly.","author":[{"dropping-particle":"","family":"Acácio","given":"Sozinho","non-dropping-particle":"","parse-names":false,"suffix":""},{"dropping-particle":"","family":"Nhampossa","given":"Tacilta","non-dropping-particle":"","parse-names":false,"suffix":""},{"dropping-particle":"","family":"Quintó","given":"Llorenç","non-dropping-particle":"","parse-names":false,"suffix":""},{"dropping-particle":"","family":"Vubil","given":"Delfino","non-dropping-particle":"","parse-names":false,"suffix":""},{"dropping-particle":"","family":"Sacoor","given":"Charfudin","non-dropping-particle":"","parse-names":false,"suffix":""},{"dropping-particle":"","family":"Kotloff","given":"Karen","non-dropping-particle":"","parse-names":false,"suffix":""},{"dropping-particle":"","family":"Farag","given":"Tamer","non-dropping-particle":"","parse-names":false,"suffix":""},{"dropping-particle":"","family":"Dilruba","given":"Nasrin","non-dropping-particle":"","parse-names":false,"suffix":""},{"dropping-particle":"","family":"Macete","given":"Eusebio","non-dropping-particle":"","parse-names":false,"suffix":""},{"dropping-particle":"","family":"Levine","given":"Myron M.","non-dropping-particle":"","parse-names":false,"suffix":""},{"dropping-particle":"","family":"Alonso","given":"Pedro","non-dropping-particle":"","parse-names":false,"suffix":""},{"dropping-particle":"","family":"Mandomando","given":"Inácio","non-dropping-particle":"","parse-names":false,"suffix":""},{"dropping-particle":"","family":"Bassat","given":"Quique","non-dropping-particle":"","parse-names":false,"suffix":""}],"container-title":"International Journal of Infectious Diseases","id":"ITEM-1","issued":{"date-parts":[["2018","8","1"]]},"page":"10-17","publisher":"Elsevier B.V.","title":"The role of HIV infection in the etiology and epidemiology of diarrheal disease among children aged 0–59 months in Manhiça District, Rural Mozambique","type":"article-journal","volume":"73"},"uris":["http://www.mendeley.com/documents/?uuid=7b8c1b9b-5b65-3b2a-a085-00bb4229c0e7"]}],"mendeley":{"formattedCitation":"&lt;sup&gt;15&lt;/sup&gt;","plainTextFormattedCitation":"15","previouslyFormattedCitation":"&lt;sup&gt;15&lt;/sup&gt;"},"properties":{"noteIndex":0},"schema":"https://github.com/citation-style-language/schema/raw/master/csl-citation.json"}</w:instrText>
            </w:r>
            <w:r>
              <w:rPr>
                <w:lang w:eastAsia="en-GB"/>
              </w:rPr>
              <w:fldChar w:fldCharType="separate"/>
            </w:r>
            <w:r w:rsidR="00124218" w:rsidRPr="00124218">
              <w:rPr>
                <w:noProof/>
                <w:vertAlign w:val="superscript"/>
                <w:lang w:eastAsia="en-GB"/>
              </w:rPr>
              <w:t>15</w:t>
            </w:r>
            <w:r>
              <w:rPr>
                <w:lang w:eastAsia="en-GB"/>
              </w:rPr>
              <w:fldChar w:fldCharType="end"/>
            </w:r>
          </w:p>
        </w:tc>
        <w:tc>
          <w:tcPr>
            <w:tcW w:w="2693" w:type="dxa"/>
            <w:tcBorders>
              <w:top w:val="nil"/>
              <w:left w:val="nil"/>
              <w:bottom w:val="single" w:sz="8" w:space="0" w:color="auto"/>
              <w:right w:val="single" w:sz="8" w:space="0" w:color="auto"/>
            </w:tcBorders>
            <w:shd w:val="clear" w:color="auto" w:fill="auto"/>
            <w:vAlign w:val="center"/>
            <w:hideMark/>
          </w:tcPr>
          <w:p w14:paraId="3C5827E9" w14:textId="77777777" w:rsidR="00A21C24" w:rsidRPr="00A21C24" w:rsidRDefault="00A21C24" w:rsidP="00A21C24">
            <w:pPr>
              <w:pStyle w:val="NoSpacing"/>
              <w:rPr>
                <w:lang w:eastAsia="en-GB"/>
              </w:rPr>
            </w:pPr>
            <w:r w:rsidRPr="00A21C24">
              <w:rPr>
                <w:lang w:eastAsia="en-GB"/>
              </w:rPr>
              <w:t>HIV+ MSD vs LSD GEMS Mozambique</w:t>
            </w:r>
          </w:p>
        </w:tc>
      </w:tr>
      <w:tr w:rsidR="00A21C24" w:rsidRPr="00A21C24" w14:paraId="1AD1310C" w14:textId="77777777" w:rsidTr="00F943FE">
        <w:trPr>
          <w:trHeight w:val="750"/>
        </w:trPr>
        <w:tc>
          <w:tcPr>
            <w:tcW w:w="1467" w:type="dxa"/>
            <w:vMerge w:val="restart"/>
            <w:tcBorders>
              <w:top w:val="nil"/>
              <w:left w:val="single" w:sz="8" w:space="0" w:color="auto"/>
              <w:bottom w:val="single" w:sz="8" w:space="0" w:color="000000"/>
              <w:right w:val="single" w:sz="8" w:space="0" w:color="auto"/>
            </w:tcBorders>
            <w:shd w:val="clear" w:color="000000" w:fill="FCE4D6"/>
            <w:vAlign w:val="center"/>
            <w:hideMark/>
          </w:tcPr>
          <w:p w14:paraId="2367C4A4" w14:textId="77777777" w:rsidR="00A21C24" w:rsidRPr="00A21C24" w:rsidRDefault="00A21C24" w:rsidP="00A21C24">
            <w:pPr>
              <w:pStyle w:val="NoSpacing"/>
              <w:rPr>
                <w:lang w:eastAsia="en-GB"/>
              </w:rPr>
            </w:pPr>
            <w:r w:rsidRPr="00A21C24">
              <w:rPr>
                <w:lang w:eastAsia="en-GB"/>
              </w:rPr>
              <w:t>Rotavirus vaccination</w:t>
            </w:r>
          </w:p>
        </w:tc>
        <w:tc>
          <w:tcPr>
            <w:tcW w:w="706" w:type="dxa"/>
            <w:vMerge w:val="restart"/>
            <w:tcBorders>
              <w:top w:val="nil"/>
              <w:left w:val="nil"/>
              <w:bottom w:val="single" w:sz="4" w:space="0" w:color="auto"/>
              <w:right w:val="single" w:sz="4" w:space="0" w:color="auto"/>
            </w:tcBorders>
            <w:shd w:val="clear" w:color="auto" w:fill="auto"/>
            <w:vAlign w:val="center"/>
            <w:hideMark/>
          </w:tcPr>
          <w:p w14:paraId="5EEF8D69" w14:textId="77777777" w:rsidR="00A21C24" w:rsidRPr="00A21C24" w:rsidRDefault="00A21C24" w:rsidP="00A21C24">
            <w:pPr>
              <w:pStyle w:val="NoSpacing"/>
              <w:rPr>
                <w:lang w:eastAsia="en-GB"/>
              </w:rPr>
            </w:pPr>
            <w:r w:rsidRPr="00A21C24">
              <w:rPr>
                <w:lang w:eastAsia="en-GB"/>
              </w:rPr>
              <w:t xml:space="preserve">&lt; 1 year old </w:t>
            </w:r>
          </w:p>
        </w:tc>
        <w:tc>
          <w:tcPr>
            <w:tcW w:w="2779" w:type="dxa"/>
            <w:tcBorders>
              <w:top w:val="nil"/>
              <w:left w:val="nil"/>
              <w:bottom w:val="single" w:sz="4" w:space="0" w:color="auto"/>
              <w:right w:val="single" w:sz="4" w:space="0" w:color="auto"/>
            </w:tcBorders>
            <w:shd w:val="clear" w:color="auto" w:fill="auto"/>
            <w:vAlign w:val="center"/>
            <w:hideMark/>
          </w:tcPr>
          <w:p w14:paraId="2710DA13" w14:textId="77777777" w:rsidR="00A21C24" w:rsidRPr="00A21C24" w:rsidRDefault="00A21C24" w:rsidP="00A21C24">
            <w:pPr>
              <w:pStyle w:val="NoSpacing"/>
              <w:rPr>
                <w:lang w:eastAsia="en-GB"/>
              </w:rPr>
            </w:pPr>
            <w:r w:rsidRPr="00A21C24">
              <w:rPr>
                <w:lang w:eastAsia="en-GB"/>
              </w:rPr>
              <w:t>RV1 prevents 63% of severe rotavirus cases</w:t>
            </w:r>
          </w:p>
        </w:tc>
        <w:tc>
          <w:tcPr>
            <w:tcW w:w="1417" w:type="dxa"/>
            <w:tcBorders>
              <w:top w:val="nil"/>
              <w:left w:val="nil"/>
              <w:bottom w:val="single" w:sz="4" w:space="0" w:color="auto"/>
              <w:right w:val="single" w:sz="4" w:space="0" w:color="auto"/>
            </w:tcBorders>
            <w:shd w:val="clear" w:color="auto" w:fill="auto"/>
            <w:vAlign w:val="center"/>
            <w:hideMark/>
          </w:tcPr>
          <w:p w14:paraId="4C8AD814" w14:textId="77777777" w:rsidR="00A21C24" w:rsidRPr="00A21C24" w:rsidRDefault="00A21C24" w:rsidP="00A21C24">
            <w:pPr>
              <w:pStyle w:val="NoSpacing"/>
              <w:rPr>
                <w:lang w:eastAsia="en-GB"/>
              </w:rPr>
            </w:pPr>
            <w:r w:rsidRPr="00A21C24">
              <w:rPr>
                <w:lang w:eastAsia="en-GB"/>
              </w:rPr>
              <w:t>RR=0.37, (0.23-0.60)</w:t>
            </w:r>
          </w:p>
        </w:tc>
        <w:tc>
          <w:tcPr>
            <w:tcW w:w="709" w:type="dxa"/>
            <w:vMerge w:val="restart"/>
            <w:tcBorders>
              <w:top w:val="nil"/>
              <w:left w:val="nil"/>
              <w:right w:val="single" w:sz="4" w:space="0" w:color="auto"/>
            </w:tcBorders>
            <w:shd w:val="clear" w:color="auto" w:fill="auto"/>
            <w:vAlign w:val="center"/>
            <w:hideMark/>
          </w:tcPr>
          <w:p w14:paraId="0922132F" w14:textId="46342A41" w:rsidR="00A21C24" w:rsidRPr="002E22A5" w:rsidRDefault="002E22A5" w:rsidP="00A21C24">
            <w:pPr>
              <w:pStyle w:val="NoSpacing"/>
              <w:rPr>
                <w:rFonts w:cs="Arial"/>
                <w:lang w:eastAsia="en-GB"/>
              </w:rPr>
            </w:pPr>
            <w:r w:rsidRPr="002E22A5">
              <w:rPr>
                <w:rFonts w:cs="Arial"/>
                <w:lang w:eastAsia="en-GB"/>
              </w:rPr>
              <w:fldChar w:fldCharType="begin" w:fldLock="1"/>
            </w:r>
            <w:r w:rsidR="00124218">
              <w:rPr>
                <w:rFonts w:cs="Arial"/>
                <w:lang w:eastAsia="en-GB"/>
              </w:rPr>
              <w:instrText>ADDIN CSL_CITATION {"citationItems":[{"id":"ITEM-1","itemData":{"DOI":"10.1002/14651858.CD008521.pub5","ISSN":"1469493X","PMID":"31684685","abstract":"BACKGROUND: Rotavirus results in more diarrhoea-related deaths in children under five years than any other single agent in countries with high childhood mortality. It is also a common cause of diarrhoea-related hospital admissions in countries with low childhood mortality. Rotavirus vaccines that have been prequalified by the World Health Organization (WHO) include a monovalent vaccine (RV1; Rotarix, GlaxoSmithKline), a pentavalent vaccine (RV5; RotaTeq, Merck), and, more recently, another monovalent vaccine (Rotavac, Bharat Biotech). OBJECTIVES: To evaluate rotavirus vaccines prequalified by the WHO (RV1, RV5, and Rotavac) for their efficacy and safety in children. SEARCH METHODS: On 4 April 2018 we searched MEDLINE (via PubMed), the Cochrane Infectious Diseases Group Specialized Register, CENTRAL (published in the Cochrane Library), Embase, LILACS, and BIOSIS. We also searched the WHO ICTRP, ClinicalTrials.gov, clinical trial reports from manufacturers' websites, and reference lists of included studies and relevant systematic reviews. SELECTION CRITERIA: We selected randomized controlled trials (RCTs) in children comparing rotavirus vaccines prequalified for use by the WHO versus placebo or no intervention. DATA COLLECTION AND ANALYSIS: Two review authors independently assessed trial eligibility and assessed risks of bias. One review author extracted data and a second author cross-checked them. We combined dichotomous data using the risk ratio (RR) and 95% confidence interval (CI). We stratified the analysis by country mortality rate and used GRADE to evaluate evidence certainty. MAIN RESULTS: Fifty-five trials met the inclusion criteria and enrolled a total of 216,480 participants. Thirty-six trials (119,114 participants) assessed RV1, 15 trials (88,934 participants) RV5, and four trials (8432 participants) Rotavac. RV1 Children vaccinated and followed up the first year of life In low-mortality countries, RV1 prevents 84% of severe rotavirus diarrhoea cases (RR 0.16, 95% CI 0.09 to 0.26; 43,779 participants, 7 trials; high-certainty evidence), and probably prevents 41% of cases of severe all-cause diarrhoea (RR 0.59, 95% CI 0.47 to 0.74; 28,051 participants, 3 trials; moderate-certainty evidence). In high-mortality countries, RV1 prevents 63% of severe rotavirus diarrhoea cases (RR 0.37, 95% CI 0.23 to 0.60; 6114 participants, 3 trials; high-certainty evidence), and 27% of severe all-cause diarrhoea cases (RR 0.73, 95% CI 0.56 to 0.95; 5639 participa…","author":[{"dropping-particle":"","family":"Soares-Weiser","given":"Karla","non-dropping-particle":"","parse-names":false,"suffix":""},{"dropping-particle":"","family":"Bergman","given":"Hanna","non-dropping-particle":"","parse-names":false,"suffix":""},{"dropping-particle":"","family":"Henschke","given":"Nicholas","non-dropping-particle":"","parse-names":false,"suffix":""},{"dropping-particle":"","family":"Pitan","given":"Femi","non-dropping-particle":"","parse-names":false,"suffix":""},{"dropping-particle":"","family":"Cunliffe","given":"Nigel","non-dropping-particle":"","parse-names":false,"suffix":""}],"container-title":"The Cochrane database of systematic reviews","id":"ITEM-1","issue":"10","issued":{"date-parts":[["2019","10","28"]]},"publisher":"NLM (Medline)","title":"Vaccines for preventing rotavirus diarrhoea: vaccines in use","type":"article-journal","volume":"2019"},"uris":["http://www.mendeley.com/documents/?uuid=b96f4706-7c75-358e-9a44-b2ff47d245c4"]}],"mendeley":{"formattedCitation":"&lt;sup&gt;16&lt;/sup&gt;","plainTextFormattedCitation":"16","previouslyFormattedCitation":"&lt;sup&gt;16&lt;/sup&gt;"},"properties":{"noteIndex":0},"schema":"https://github.com/citation-style-language/schema/raw/master/csl-citation.json"}</w:instrText>
            </w:r>
            <w:r w:rsidRPr="002E22A5">
              <w:rPr>
                <w:rFonts w:cs="Arial"/>
                <w:lang w:eastAsia="en-GB"/>
              </w:rPr>
              <w:fldChar w:fldCharType="separate"/>
            </w:r>
            <w:r w:rsidR="00124218" w:rsidRPr="00124218">
              <w:rPr>
                <w:rFonts w:cs="Arial"/>
                <w:noProof/>
                <w:vertAlign w:val="superscript"/>
                <w:lang w:eastAsia="en-GB"/>
              </w:rPr>
              <w:t>16</w:t>
            </w:r>
            <w:r w:rsidRPr="002E22A5">
              <w:rPr>
                <w:rFonts w:cs="Arial"/>
                <w:lang w:eastAsia="en-GB"/>
              </w:rPr>
              <w:fldChar w:fldCharType="end"/>
            </w:r>
          </w:p>
          <w:p w14:paraId="7B46A0E7" w14:textId="77777777" w:rsidR="00A21C24" w:rsidRPr="002E22A5" w:rsidRDefault="00A21C24" w:rsidP="00A21C24">
            <w:pPr>
              <w:pStyle w:val="NoSpacing"/>
              <w:rPr>
                <w:rFonts w:cs="Arial"/>
                <w:lang w:eastAsia="en-GB"/>
              </w:rPr>
            </w:pPr>
            <w:r w:rsidRPr="002E22A5">
              <w:rPr>
                <w:rFonts w:cs="Arial"/>
                <w:lang w:eastAsia="en-GB"/>
              </w:rPr>
              <w:t> </w:t>
            </w:r>
          </w:p>
          <w:p w14:paraId="5F97ABE9" w14:textId="77777777" w:rsidR="00A21C24" w:rsidRPr="00A21C24" w:rsidRDefault="00A21C24" w:rsidP="00A21C24">
            <w:pPr>
              <w:pStyle w:val="NoSpacing"/>
              <w:rPr>
                <w:rFonts w:ascii="Calibri" w:hAnsi="Calibri" w:cs="Calibri"/>
                <w:lang w:eastAsia="en-GB"/>
              </w:rPr>
            </w:pPr>
            <w:r w:rsidRPr="00A21C24">
              <w:rPr>
                <w:rFonts w:ascii="Calibri" w:hAnsi="Calibri" w:cs="Calibri"/>
                <w:lang w:eastAsia="en-GB"/>
              </w:rPr>
              <w:t> </w:t>
            </w:r>
          </w:p>
          <w:p w14:paraId="58AAFC5C" w14:textId="77777777" w:rsidR="00A21C24" w:rsidRPr="00A21C24" w:rsidRDefault="00A21C24" w:rsidP="00A21C24">
            <w:pPr>
              <w:pStyle w:val="NoSpacing"/>
              <w:rPr>
                <w:rFonts w:ascii="Calibri" w:hAnsi="Calibri" w:cs="Calibri"/>
                <w:lang w:eastAsia="en-GB"/>
              </w:rPr>
            </w:pPr>
            <w:r w:rsidRPr="00A21C24">
              <w:rPr>
                <w:rFonts w:ascii="Calibri" w:hAnsi="Calibri" w:cs="Calibri"/>
                <w:lang w:eastAsia="en-GB"/>
              </w:rPr>
              <w:t> </w:t>
            </w:r>
          </w:p>
          <w:p w14:paraId="0590548E" w14:textId="32A032C9" w:rsidR="00A21C24" w:rsidRPr="00A21C24" w:rsidRDefault="00A21C24" w:rsidP="00A21C24">
            <w:pPr>
              <w:pStyle w:val="NoSpacing"/>
              <w:rPr>
                <w:lang w:eastAsia="en-GB"/>
              </w:rPr>
            </w:pPr>
            <w:r w:rsidRPr="00A21C24">
              <w:rPr>
                <w:lang w:eastAsia="en-GB"/>
              </w:rPr>
              <w:t> </w:t>
            </w:r>
          </w:p>
        </w:tc>
        <w:tc>
          <w:tcPr>
            <w:tcW w:w="2693" w:type="dxa"/>
            <w:tcBorders>
              <w:top w:val="nil"/>
              <w:left w:val="nil"/>
              <w:bottom w:val="single" w:sz="4" w:space="0" w:color="auto"/>
              <w:right w:val="single" w:sz="8" w:space="0" w:color="auto"/>
            </w:tcBorders>
            <w:shd w:val="clear" w:color="auto" w:fill="auto"/>
            <w:vAlign w:val="center"/>
            <w:hideMark/>
          </w:tcPr>
          <w:p w14:paraId="5427E6EF" w14:textId="160B2BF1" w:rsidR="00F943FE" w:rsidRDefault="00A21C24" w:rsidP="00F943FE">
            <w:pPr>
              <w:pStyle w:val="NoSpacing"/>
              <w:rPr>
                <w:lang w:eastAsia="en-GB"/>
              </w:rPr>
            </w:pPr>
            <w:r w:rsidRPr="00A21C24">
              <w:rPr>
                <w:lang w:eastAsia="en-GB"/>
              </w:rPr>
              <w:t>Cochrane review</w:t>
            </w:r>
            <w:r w:rsidR="00F943FE">
              <w:rPr>
                <w:lang w:eastAsia="en-GB"/>
              </w:rPr>
              <w:t>, RR – risk ratio</w:t>
            </w:r>
          </w:p>
          <w:p w14:paraId="0D088489" w14:textId="6F70C44E" w:rsidR="00A21C24" w:rsidRPr="00A21C24" w:rsidRDefault="00A21C24" w:rsidP="00F943FE">
            <w:pPr>
              <w:pStyle w:val="NoSpacing"/>
              <w:rPr>
                <w:lang w:eastAsia="en-GB"/>
              </w:rPr>
            </w:pPr>
            <w:r w:rsidRPr="00A21C24">
              <w:rPr>
                <w:lang w:eastAsia="en-GB"/>
              </w:rPr>
              <w:t>High-certainty evidence</w:t>
            </w:r>
          </w:p>
        </w:tc>
      </w:tr>
      <w:tr w:rsidR="00A21C24" w:rsidRPr="00A21C24" w14:paraId="48EC1E9E" w14:textId="77777777" w:rsidTr="00F943FE">
        <w:trPr>
          <w:trHeight w:val="490"/>
        </w:trPr>
        <w:tc>
          <w:tcPr>
            <w:tcW w:w="1467" w:type="dxa"/>
            <w:vMerge/>
            <w:tcBorders>
              <w:top w:val="nil"/>
              <w:left w:val="single" w:sz="8" w:space="0" w:color="auto"/>
              <w:bottom w:val="single" w:sz="8" w:space="0" w:color="000000"/>
              <w:right w:val="single" w:sz="8" w:space="0" w:color="auto"/>
            </w:tcBorders>
            <w:vAlign w:val="center"/>
            <w:hideMark/>
          </w:tcPr>
          <w:p w14:paraId="66535274" w14:textId="77777777" w:rsidR="00A21C24" w:rsidRPr="00A21C24" w:rsidRDefault="00A21C24" w:rsidP="00A21C24">
            <w:pPr>
              <w:pStyle w:val="NoSpacing"/>
              <w:rPr>
                <w:lang w:eastAsia="en-GB"/>
              </w:rPr>
            </w:pPr>
          </w:p>
        </w:tc>
        <w:tc>
          <w:tcPr>
            <w:tcW w:w="706" w:type="dxa"/>
            <w:vMerge/>
            <w:tcBorders>
              <w:top w:val="nil"/>
              <w:left w:val="nil"/>
              <w:bottom w:val="single" w:sz="4" w:space="0" w:color="auto"/>
              <w:right w:val="single" w:sz="4" w:space="0" w:color="auto"/>
            </w:tcBorders>
            <w:vAlign w:val="center"/>
            <w:hideMark/>
          </w:tcPr>
          <w:p w14:paraId="258F15B7" w14:textId="77777777" w:rsidR="00A21C24" w:rsidRPr="00A21C24" w:rsidRDefault="00A21C24" w:rsidP="00A21C24">
            <w:pPr>
              <w:pStyle w:val="NoSpacing"/>
              <w:rPr>
                <w:lang w:eastAsia="en-GB"/>
              </w:rPr>
            </w:pPr>
          </w:p>
        </w:tc>
        <w:tc>
          <w:tcPr>
            <w:tcW w:w="2779" w:type="dxa"/>
            <w:tcBorders>
              <w:top w:val="nil"/>
              <w:left w:val="nil"/>
              <w:bottom w:val="single" w:sz="4" w:space="0" w:color="auto"/>
              <w:right w:val="single" w:sz="4" w:space="0" w:color="auto"/>
            </w:tcBorders>
            <w:shd w:val="clear" w:color="auto" w:fill="auto"/>
            <w:vAlign w:val="center"/>
            <w:hideMark/>
          </w:tcPr>
          <w:p w14:paraId="7D40E4B2" w14:textId="77777777" w:rsidR="00A21C24" w:rsidRPr="00A21C24" w:rsidRDefault="00A21C24" w:rsidP="00A21C24">
            <w:pPr>
              <w:pStyle w:val="NoSpacing"/>
              <w:rPr>
                <w:lang w:eastAsia="en-GB"/>
              </w:rPr>
            </w:pPr>
            <w:r w:rsidRPr="00A21C24">
              <w:rPr>
                <w:lang w:eastAsia="en-GB"/>
              </w:rPr>
              <w:t xml:space="preserve">RV1 prevents 27% of severe all cause diarrhoea </w:t>
            </w:r>
          </w:p>
        </w:tc>
        <w:tc>
          <w:tcPr>
            <w:tcW w:w="1417" w:type="dxa"/>
            <w:tcBorders>
              <w:top w:val="nil"/>
              <w:left w:val="nil"/>
              <w:bottom w:val="single" w:sz="4" w:space="0" w:color="auto"/>
              <w:right w:val="single" w:sz="4" w:space="0" w:color="auto"/>
            </w:tcBorders>
            <w:shd w:val="clear" w:color="auto" w:fill="auto"/>
            <w:vAlign w:val="center"/>
            <w:hideMark/>
          </w:tcPr>
          <w:p w14:paraId="3D926AFD" w14:textId="77777777" w:rsidR="00A21C24" w:rsidRPr="00A21C24" w:rsidRDefault="00A21C24" w:rsidP="00A21C24">
            <w:pPr>
              <w:pStyle w:val="NoSpacing"/>
              <w:rPr>
                <w:lang w:eastAsia="en-GB"/>
              </w:rPr>
            </w:pPr>
            <w:r w:rsidRPr="00A21C24">
              <w:rPr>
                <w:lang w:eastAsia="en-GB"/>
              </w:rPr>
              <w:t>RR=0.73, (0.56-0.95)</w:t>
            </w:r>
          </w:p>
        </w:tc>
        <w:tc>
          <w:tcPr>
            <w:tcW w:w="709" w:type="dxa"/>
            <w:vMerge/>
            <w:tcBorders>
              <w:left w:val="nil"/>
              <w:right w:val="single" w:sz="4" w:space="0" w:color="auto"/>
            </w:tcBorders>
            <w:shd w:val="clear" w:color="auto" w:fill="auto"/>
            <w:vAlign w:val="center"/>
            <w:hideMark/>
          </w:tcPr>
          <w:p w14:paraId="351F3C29" w14:textId="598AC6D1" w:rsidR="00A21C24" w:rsidRPr="00A21C24" w:rsidRDefault="00A21C24" w:rsidP="00A21C24">
            <w:pPr>
              <w:pStyle w:val="NoSpacing"/>
              <w:rPr>
                <w:lang w:eastAsia="en-GB"/>
              </w:rPr>
            </w:pPr>
          </w:p>
        </w:tc>
        <w:tc>
          <w:tcPr>
            <w:tcW w:w="2693" w:type="dxa"/>
            <w:tcBorders>
              <w:top w:val="nil"/>
              <w:left w:val="nil"/>
              <w:bottom w:val="single" w:sz="4" w:space="0" w:color="auto"/>
              <w:right w:val="single" w:sz="8" w:space="0" w:color="auto"/>
            </w:tcBorders>
            <w:shd w:val="clear" w:color="auto" w:fill="auto"/>
            <w:vAlign w:val="center"/>
            <w:hideMark/>
          </w:tcPr>
          <w:p w14:paraId="0A53B8FB" w14:textId="77777777" w:rsidR="00A21C24" w:rsidRPr="00A21C24" w:rsidRDefault="00A21C24" w:rsidP="00A21C24">
            <w:pPr>
              <w:pStyle w:val="NoSpacing"/>
              <w:rPr>
                <w:lang w:eastAsia="en-GB"/>
              </w:rPr>
            </w:pPr>
            <w:r w:rsidRPr="00A21C24">
              <w:rPr>
                <w:lang w:eastAsia="en-GB"/>
              </w:rPr>
              <w:t>High-certainty evidence</w:t>
            </w:r>
          </w:p>
        </w:tc>
      </w:tr>
      <w:tr w:rsidR="00A21C24" w:rsidRPr="00A21C24" w14:paraId="3F707069" w14:textId="77777777" w:rsidTr="00F943FE">
        <w:trPr>
          <w:trHeight w:val="500"/>
        </w:trPr>
        <w:tc>
          <w:tcPr>
            <w:tcW w:w="1467" w:type="dxa"/>
            <w:vMerge/>
            <w:tcBorders>
              <w:top w:val="nil"/>
              <w:left w:val="single" w:sz="8" w:space="0" w:color="auto"/>
              <w:bottom w:val="single" w:sz="8" w:space="0" w:color="000000"/>
              <w:right w:val="single" w:sz="8" w:space="0" w:color="auto"/>
            </w:tcBorders>
            <w:vAlign w:val="center"/>
            <w:hideMark/>
          </w:tcPr>
          <w:p w14:paraId="255F7E66" w14:textId="77777777" w:rsidR="00A21C24" w:rsidRPr="00A21C24" w:rsidRDefault="00A21C24" w:rsidP="00A21C24">
            <w:pPr>
              <w:pStyle w:val="NoSpacing"/>
              <w:rPr>
                <w:lang w:eastAsia="en-GB"/>
              </w:rPr>
            </w:pPr>
          </w:p>
        </w:tc>
        <w:tc>
          <w:tcPr>
            <w:tcW w:w="706" w:type="dxa"/>
            <w:vMerge/>
            <w:tcBorders>
              <w:top w:val="nil"/>
              <w:left w:val="nil"/>
              <w:bottom w:val="single" w:sz="4" w:space="0" w:color="auto"/>
              <w:right w:val="single" w:sz="4" w:space="0" w:color="auto"/>
            </w:tcBorders>
            <w:vAlign w:val="center"/>
            <w:hideMark/>
          </w:tcPr>
          <w:p w14:paraId="5B80D137" w14:textId="77777777" w:rsidR="00A21C24" w:rsidRPr="00A21C24" w:rsidRDefault="00A21C24" w:rsidP="00A21C24">
            <w:pPr>
              <w:pStyle w:val="NoSpacing"/>
              <w:rPr>
                <w:lang w:eastAsia="en-GB"/>
              </w:rPr>
            </w:pPr>
          </w:p>
        </w:tc>
        <w:tc>
          <w:tcPr>
            <w:tcW w:w="2779" w:type="dxa"/>
            <w:tcBorders>
              <w:top w:val="nil"/>
              <w:left w:val="nil"/>
              <w:bottom w:val="single" w:sz="4" w:space="0" w:color="auto"/>
              <w:right w:val="single" w:sz="4" w:space="0" w:color="auto"/>
            </w:tcBorders>
            <w:shd w:val="clear" w:color="auto" w:fill="auto"/>
            <w:vAlign w:val="center"/>
            <w:hideMark/>
          </w:tcPr>
          <w:p w14:paraId="77E713BA" w14:textId="77777777" w:rsidR="00A21C24" w:rsidRPr="00A21C24" w:rsidRDefault="00A21C24" w:rsidP="00A21C24">
            <w:pPr>
              <w:pStyle w:val="NoSpacing"/>
              <w:rPr>
                <w:lang w:eastAsia="en-GB"/>
              </w:rPr>
            </w:pPr>
            <w:r w:rsidRPr="00A21C24">
              <w:rPr>
                <w:lang w:eastAsia="en-GB"/>
              </w:rPr>
              <w:t>RV5 prevents 57% of severe rotavirus</w:t>
            </w:r>
          </w:p>
        </w:tc>
        <w:tc>
          <w:tcPr>
            <w:tcW w:w="1417" w:type="dxa"/>
            <w:tcBorders>
              <w:top w:val="nil"/>
              <w:left w:val="nil"/>
              <w:bottom w:val="single" w:sz="4" w:space="0" w:color="auto"/>
              <w:right w:val="single" w:sz="4" w:space="0" w:color="auto"/>
            </w:tcBorders>
            <w:shd w:val="clear" w:color="auto" w:fill="auto"/>
            <w:vAlign w:val="center"/>
            <w:hideMark/>
          </w:tcPr>
          <w:p w14:paraId="76ECC439" w14:textId="77777777" w:rsidR="00A21C24" w:rsidRPr="00A21C24" w:rsidRDefault="00A21C24" w:rsidP="00A21C24">
            <w:pPr>
              <w:pStyle w:val="NoSpacing"/>
              <w:rPr>
                <w:lang w:eastAsia="en-GB"/>
              </w:rPr>
            </w:pPr>
            <w:r w:rsidRPr="00A21C24">
              <w:rPr>
                <w:lang w:eastAsia="en-GB"/>
              </w:rPr>
              <w:t>RR=0.43, (0.29-0.62)</w:t>
            </w:r>
          </w:p>
        </w:tc>
        <w:tc>
          <w:tcPr>
            <w:tcW w:w="709" w:type="dxa"/>
            <w:vMerge/>
            <w:tcBorders>
              <w:left w:val="nil"/>
              <w:right w:val="single" w:sz="4" w:space="0" w:color="auto"/>
            </w:tcBorders>
            <w:shd w:val="clear" w:color="auto" w:fill="auto"/>
            <w:vAlign w:val="center"/>
            <w:hideMark/>
          </w:tcPr>
          <w:p w14:paraId="7430B012" w14:textId="2391E473" w:rsidR="00A21C24" w:rsidRPr="00A21C24" w:rsidRDefault="00A21C24" w:rsidP="00A21C24">
            <w:pPr>
              <w:pStyle w:val="NoSpacing"/>
              <w:rPr>
                <w:lang w:eastAsia="en-GB"/>
              </w:rPr>
            </w:pPr>
          </w:p>
        </w:tc>
        <w:tc>
          <w:tcPr>
            <w:tcW w:w="2693" w:type="dxa"/>
            <w:tcBorders>
              <w:top w:val="nil"/>
              <w:left w:val="nil"/>
              <w:bottom w:val="single" w:sz="4" w:space="0" w:color="auto"/>
              <w:right w:val="single" w:sz="8" w:space="0" w:color="auto"/>
            </w:tcBorders>
            <w:shd w:val="clear" w:color="auto" w:fill="auto"/>
            <w:vAlign w:val="center"/>
            <w:hideMark/>
          </w:tcPr>
          <w:p w14:paraId="0ADF9C00" w14:textId="77777777" w:rsidR="00A21C24" w:rsidRPr="00A21C24" w:rsidRDefault="00A21C24" w:rsidP="00A21C24">
            <w:pPr>
              <w:pStyle w:val="NoSpacing"/>
              <w:rPr>
                <w:lang w:eastAsia="en-GB"/>
              </w:rPr>
            </w:pPr>
            <w:r w:rsidRPr="00A21C24">
              <w:rPr>
                <w:lang w:eastAsia="en-GB"/>
              </w:rPr>
              <w:t xml:space="preserve">High-certainty evidence </w:t>
            </w:r>
          </w:p>
        </w:tc>
      </w:tr>
      <w:tr w:rsidR="00A21C24" w:rsidRPr="00A21C24" w14:paraId="46755109" w14:textId="77777777" w:rsidTr="00F943FE">
        <w:trPr>
          <w:trHeight w:val="448"/>
        </w:trPr>
        <w:tc>
          <w:tcPr>
            <w:tcW w:w="1467" w:type="dxa"/>
            <w:vMerge/>
            <w:tcBorders>
              <w:top w:val="nil"/>
              <w:left w:val="single" w:sz="8" w:space="0" w:color="auto"/>
              <w:bottom w:val="single" w:sz="8" w:space="0" w:color="000000"/>
              <w:right w:val="single" w:sz="8" w:space="0" w:color="auto"/>
            </w:tcBorders>
            <w:vAlign w:val="center"/>
            <w:hideMark/>
          </w:tcPr>
          <w:p w14:paraId="57953FC3" w14:textId="77777777" w:rsidR="00A21C24" w:rsidRPr="00A21C24" w:rsidRDefault="00A21C24" w:rsidP="00A21C24">
            <w:pPr>
              <w:pStyle w:val="NoSpacing"/>
              <w:rPr>
                <w:lang w:eastAsia="en-GB"/>
              </w:rPr>
            </w:pPr>
          </w:p>
        </w:tc>
        <w:tc>
          <w:tcPr>
            <w:tcW w:w="706" w:type="dxa"/>
            <w:vMerge/>
            <w:tcBorders>
              <w:top w:val="nil"/>
              <w:left w:val="nil"/>
              <w:bottom w:val="single" w:sz="4" w:space="0" w:color="auto"/>
              <w:right w:val="single" w:sz="4" w:space="0" w:color="auto"/>
            </w:tcBorders>
            <w:vAlign w:val="center"/>
            <w:hideMark/>
          </w:tcPr>
          <w:p w14:paraId="13BC10F5" w14:textId="77777777" w:rsidR="00A21C24" w:rsidRPr="00A21C24" w:rsidRDefault="00A21C24" w:rsidP="00A21C24">
            <w:pPr>
              <w:pStyle w:val="NoSpacing"/>
              <w:rPr>
                <w:lang w:eastAsia="en-GB"/>
              </w:rPr>
            </w:pPr>
          </w:p>
        </w:tc>
        <w:tc>
          <w:tcPr>
            <w:tcW w:w="2779" w:type="dxa"/>
            <w:tcBorders>
              <w:top w:val="nil"/>
              <w:left w:val="nil"/>
              <w:bottom w:val="single" w:sz="4" w:space="0" w:color="auto"/>
              <w:right w:val="single" w:sz="4" w:space="0" w:color="auto"/>
            </w:tcBorders>
            <w:shd w:val="clear" w:color="auto" w:fill="auto"/>
            <w:vAlign w:val="center"/>
            <w:hideMark/>
          </w:tcPr>
          <w:p w14:paraId="30E336CF" w14:textId="77777777" w:rsidR="00A21C24" w:rsidRPr="00A21C24" w:rsidRDefault="00A21C24" w:rsidP="00A21C24">
            <w:pPr>
              <w:pStyle w:val="NoSpacing"/>
              <w:rPr>
                <w:lang w:eastAsia="en-GB"/>
              </w:rPr>
            </w:pPr>
            <w:r w:rsidRPr="00A21C24">
              <w:rPr>
                <w:lang w:eastAsia="en-GB"/>
              </w:rPr>
              <w:t xml:space="preserve">RV5 prevents 15% of severe all cause diarrhoea  </w:t>
            </w:r>
          </w:p>
        </w:tc>
        <w:tc>
          <w:tcPr>
            <w:tcW w:w="1417" w:type="dxa"/>
            <w:tcBorders>
              <w:top w:val="nil"/>
              <w:left w:val="nil"/>
              <w:bottom w:val="single" w:sz="4" w:space="0" w:color="auto"/>
              <w:right w:val="single" w:sz="4" w:space="0" w:color="auto"/>
            </w:tcBorders>
            <w:shd w:val="clear" w:color="auto" w:fill="auto"/>
            <w:vAlign w:val="center"/>
            <w:hideMark/>
          </w:tcPr>
          <w:p w14:paraId="17BA78B2" w14:textId="77777777" w:rsidR="00A21C24" w:rsidRPr="00A21C24" w:rsidRDefault="00A21C24" w:rsidP="00A21C24">
            <w:pPr>
              <w:pStyle w:val="NoSpacing"/>
              <w:rPr>
                <w:lang w:eastAsia="en-GB"/>
              </w:rPr>
            </w:pPr>
            <w:r w:rsidRPr="00A21C24">
              <w:rPr>
                <w:lang w:eastAsia="en-GB"/>
              </w:rPr>
              <w:t>-</w:t>
            </w:r>
          </w:p>
        </w:tc>
        <w:tc>
          <w:tcPr>
            <w:tcW w:w="709" w:type="dxa"/>
            <w:vMerge/>
            <w:tcBorders>
              <w:left w:val="nil"/>
              <w:right w:val="single" w:sz="4" w:space="0" w:color="auto"/>
            </w:tcBorders>
            <w:shd w:val="clear" w:color="auto" w:fill="auto"/>
            <w:vAlign w:val="center"/>
            <w:hideMark/>
          </w:tcPr>
          <w:p w14:paraId="67B501CE" w14:textId="13FBFDF5" w:rsidR="00A21C24" w:rsidRPr="00A21C24" w:rsidRDefault="00A21C24" w:rsidP="00A21C24">
            <w:pPr>
              <w:pStyle w:val="NoSpacing"/>
              <w:rPr>
                <w:rFonts w:ascii="Calibri" w:hAnsi="Calibri" w:cs="Calibri"/>
                <w:lang w:eastAsia="en-GB"/>
              </w:rPr>
            </w:pPr>
          </w:p>
        </w:tc>
        <w:tc>
          <w:tcPr>
            <w:tcW w:w="2693" w:type="dxa"/>
            <w:tcBorders>
              <w:top w:val="nil"/>
              <w:left w:val="nil"/>
              <w:bottom w:val="single" w:sz="4" w:space="0" w:color="auto"/>
              <w:right w:val="single" w:sz="8" w:space="0" w:color="auto"/>
            </w:tcBorders>
            <w:shd w:val="clear" w:color="auto" w:fill="auto"/>
            <w:vAlign w:val="center"/>
            <w:hideMark/>
          </w:tcPr>
          <w:p w14:paraId="26131E12" w14:textId="77777777" w:rsidR="00A21C24" w:rsidRPr="00A21C24" w:rsidRDefault="00A21C24" w:rsidP="00A21C24">
            <w:pPr>
              <w:pStyle w:val="NoSpacing"/>
              <w:rPr>
                <w:lang w:eastAsia="en-GB"/>
              </w:rPr>
            </w:pPr>
            <w:r w:rsidRPr="00A21C24">
              <w:rPr>
                <w:lang w:eastAsia="en-GB"/>
              </w:rPr>
              <w:t xml:space="preserve">Moderate-certainty evidence </w:t>
            </w:r>
          </w:p>
        </w:tc>
      </w:tr>
      <w:tr w:rsidR="00A21C24" w:rsidRPr="00A21C24" w14:paraId="1F21C774" w14:textId="77777777" w:rsidTr="00F943FE">
        <w:trPr>
          <w:trHeight w:val="500"/>
        </w:trPr>
        <w:tc>
          <w:tcPr>
            <w:tcW w:w="1467" w:type="dxa"/>
            <w:vMerge/>
            <w:tcBorders>
              <w:top w:val="nil"/>
              <w:left w:val="single" w:sz="8" w:space="0" w:color="auto"/>
              <w:bottom w:val="single" w:sz="8" w:space="0" w:color="000000"/>
              <w:right w:val="single" w:sz="8" w:space="0" w:color="auto"/>
            </w:tcBorders>
            <w:vAlign w:val="center"/>
            <w:hideMark/>
          </w:tcPr>
          <w:p w14:paraId="1DB29E76" w14:textId="77777777" w:rsidR="00A21C24" w:rsidRPr="00A21C24" w:rsidRDefault="00A21C24" w:rsidP="00A21C24">
            <w:pPr>
              <w:pStyle w:val="NoSpacing"/>
              <w:rPr>
                <w:lang w:eastAsia="en-GB"/>
              </w:rPr>
            </w:pPr>
          </w:p>
        </w:tc>
        <w:tc>
          <w:tcPr>
            <w:tcW w:w="706" w:type="dxa"/>
            <w:vMerge w:val="restart"/>
            <w:tcBorders>
              <w:top w:val="nil"/>
              <w:left w:val="nil"/>
              <w:bottom w:val="single" w:sz="8" w:space="0" w:color="000000"/>
              <w:right w:val="single" w:sz="4" w:space="0" w:color="auto"/>
            </w:tcBorders>
            <w:shd w:val="clear" w:color="auto" w:fill="auto"/>
            <w:vAlign w:val="center"/>
            <w:hideMark/>
          </w:tcPr>
          <w:p w14:paraId="6875E6B0" w14:textId="77777777" w:rsidR="00A21C24" w:rsidRPr="00A21C24" w:rsidRDefault="00A21C24" w:rsidP="00A21C24">
            <w:pPr>
              <w:pStyle w:val="NoSpacing"/>
              <w:rPr>
                <w:lang w:eastAsia="en-GB"/>
              </w:rPr>
            </w:pPr>
            <w:r w:rsidRPr="00A21C24">
              <w:rPr>
                <w:lang w:eastAsia="en-GB"/>
              </w:rPr>
              <w:t>1-2 years old</w:t>
            </w:r>
          </w:p>
        </w:tc>
        <w:tc>
          <w:tcPr>
            <w:tcW w:w="2779" w:type="dxa"/>
            <w:tcBorders>
              <w:top w:val="nil"/>
              <w:left w:val="nil"/>
              <w:bottom w:val="single" w:sz="4" w:space="0" w:color="auto"/>
              <w:right w:val="single" w:sz="4" w:space="0" w:color="auto"/>
            </w:tcBorders>
            <w:shd w:val="clear" w:color="auto" w:fill="auto"/>
            <w:vAlign w:val="center"/>
            <w:hideMark/>
          </w:tcPr>
          <w:p w14:paraId="0E1FD544" w14:textId="77777777" w:rsidR="00A21C24" w:rsidRPr="00A21C24" w:rsidRDefault="00A21C24" w:rsidP="00A21C24">
            <w:pPr>
              <w:pStyle w:val="NoSpacing"/>
              <w:rPr>
                <w:lang w:eastAsia="en-GB"/>
              </w:rPr>
            </w:pPr>
            <w:r w:rsidRPr="00A21C24">
              <w:rPr>
                <w:lang w:eastAsia="en-GB"/>
              </w:rPr>
              <w:t>RV1 prevents 35% of severe rotavirus</w:t>
            </w:r>
          </w:p>
        </w:tc>
        <w:tc>
          <w:tcPr>
            <w:tcW w:w="1417" w:type="dxa"/>
            <w:tcBorders>
              <w:top w:val="nil"/>
              <w:left w:val="nil"/>
              <w:bottom w:val="single" w:sz="4" w:space="0" w:color="auto"/>
              <w:right w:val="single" w:sz="4" w:space="0" w:color="auto"/>
            </w:tcBorders>
            <w:shd w:val="clear" w:color="auto" w:fill="auto"/>
            <w:vAlign w:val="center"/>
            <w:hideMark/>
          </w:tcPr>
          <w:p w14:paraId="764557AF" w14:textId="77777777" w:rsidR="00A21C24" w:rsidRPr="00A21C24" w:rsidRDefault="00A21C24" w:rsidP="00A21C24">
            <w:pPr>
              <w:pStyle w:val="NoSpacing"/>
              <w:rPr>
                <w:lang w:eastAsia="en-GB"/>
              </w:rPr>
            </w:pPr>
            <w:r w:rsidRPr="00A21C24">
              <w:rPr>
                <w:lang w:eastAsia="en-GB"/>
              </w:rPr>
              <w:t>RR=0.65, (0.51-0.83)</w:t>
            </w:r>
          </w:p>
        </w:tc>
        <w:tc>
          <w:tcPr>
            <w:tcW w:w="709" w:type="dxa"/>
            <w:vMerge/>
            <w:tcBorders>
              <w:left w:val="nil"/>
              <w:right w:val="single" w:sz="4" w:space="0" w:color="auto"/>
            </w:tcBorders>
            <w:shd w:val="clear" w:color="auto" w:fill="auto"/>
            <w:vAlign w:val="center"/>
            <w:hideMark/>
          </w:tcPr>
          <w:p w14:paraId="5D41C770" w14:textId="4A4B44BE" w:rsidR="00A21C24" w:rsidRPr="00A21C24" w:rsidRDefault="00A21C24" w:rsidP="00A21C24">
            <w:pPr>
              <w:pStyle w:val="NoSpacing"/>
              <w:rPr>
                <w:rFonts w:ascii="Calibri" w:hAnsi="Calibri" w:cs="Calibri"/>
                <w:lang w:eastAsia="en-GB"/>
              </w:rPr>
            </w:pPr>
          </w:p>
        </w:tc>
        <w:tc>
          <w:tcPr>
            <w:tcW w:w="2693" w:type="dxa"/>
            <w:tcBorders>
              <w:top w:val="nil"/>
              <w:left w:val="nil"/>
              <w:bottom w:val="single" w:sz="4" w:space="0" w:color="auto"/>
              <w:right w:val="single" w:sz="8" w:space="0" w:color="auto"/>
            </w:tcBorders>
            <w:shd w:val="clear" w:color="auto" w:fill="auto"/>
            <w:vAlign w:val="center"/>
            <w:hideMark/>
          </w:tcPr>
          <w:p w14:paraId="3F8CFF0F" w14:textId="77777777" w:rsidR="00A21C24" w:rsidRPr="00A21C24" w:rsidRDefault="00A21C24" w:rsidP="00A21C24">
            <w:pPr>
              <w:pStyle w:val="NoSpacing"/>
              <w:rPr>
                <w:lang w:eastAsia="en-GB"/>
              </w:rPr>
            </w:pPr>
            <w:r w:rsidRPr="00A21C24">
              <w:rPr>
                <w:lang w:eastAsia="en-GB"/>
              </w:rPr>
              <w:t>High-certainty evidence</w:t>
            </w:r>
          </w:p>
        </w:tc>
      </w:tr>
      <w:tr w:rsidR="00A21C24" w:rsidRPr="00A21C24" w14:paraId="0D30C9C3" w14:textId="77777777" w:rsidTr="00F943FE">
        <w:trPr>
          <w:trHeight w:val="449"/>
        </w:trPr>
        <w:tc>
          <w:tcPr>
            <w:tcW w:w="1467" w:type="dxa"/>
            <w:vMerge/>
            <w:tcBorders>
              <w:top w:val="nil"/>
              <w:left w:val="single" w:sz="8" w:space="0" w:color="auto"/>
              <w:bottom w:val="single" w:sz="8" w:space="0" w:color="000000"/>
              <w:right w:val="single" w:sz="8" w:space="0" w:color="auto"/>
            </w:tcBorders>
            <w:vAlign w:val="center"/>
            <w:hideMark/>
          </w:tcPr>
          <w:p w14:paraId="6DED8148" w14:textId="77777777" w:rsidR="00A21C24" w:rsidRPr="00A21C24" w:rsidRDefault="00A21C24" w:rsidP="00A21C24">
            <w:pPr>
              <w:pStyle w:val="NoSpacing"/>
              <w:rPr>
                <w:lang w:eastAsia="en-GB"/>
              </w:rPr>
            </w:pPr>
          </w:p>
        </w:tc>
        <w:tc>
          <w:tcPr>
            <w:tcW w:w="706" w:type="dxa"/>
            <w:vMerge/>
            <w:tcBorders>
              <w:top w:val="nil"/>
              <w:left w:val="nil"/>
              <w:bottom w:val="single" w:sz="8" w:space="0" w:color="000000"/>
              <w:right w:val="single" w:sz="4" w:space="0" w:color="auto"/>
            </w:tcBorders>
            <w:vAlign w:val="center"/>
            <w:hideMark/>
          </w:tcPr>
          <w:p w14:paraId="4B85A6AF" w14:textId="77777777" w:rsidR="00A21C24" w:rsidRPr="00A21C24" w:rsidRDefault="00A21C24" w:rsidP="00A21C24">
            <w:pPr>
              <w:pStyle w:val="NoSpacing"/>
              <w:rPr>
                <w:lang w:eastAsia="en-GB"/>
              </w:rPr>
            </w:pPr>
          </w:p>
        </w:tc>
        <w:tc>
          <w:tcPr>
            <w:tcW w:w="2779" w:type="dxa"/>
            <w:tcBorders>
              <w:top w:val="nil"/>
              <w:left w:val="nil"/>
              <w:bottom w:val="single" w:sz="4" w:space="0" w:color="auto"/>
              <w:right w:val="single" w:sz="4" w:space="0" w:color="auto"/>
            </w:tcBorders>
            <w:shd w:val="clear" w:color="auto" w:fill="auto"/>
            <w:vAlign w:val="center"/>
            <w:hideMark/>
          </w:tcPr>
          <w:p w14:paraId="61586768" w14:textId="77777777" w:rsidR="00A21C24" w:rsidRPr="00A21C24" w:rsidRDefault="00A21C24" w:rsidP="00A21C24">
            <w:pPr>
              <w:pStyle w:val="NoSpacing"/>
              <w:rPr>
                <w:lang w:eastAsia="en-GB"/>
              </w:rPr>
            </w:pPr>
            <w:r w:rsidRPr="00A21C24">
              <w:rPr>
                <w:lang w:eastAsia="en-GB"/>
              </w:rPr>
              <w:t xml:space="preserve">RV1 prevents 17% of severe all cause diarrhoea </w:t>
            </w:r>
          </w:p>
        </w:tc>
        <w:tc>
          <w:tcPr>
            <w:tcW w:w="1417" w:type="dxa"/>
            <w:tcBorders>
              <w:top w:val="nil"/>
              <w:left w:val="nil"/>
              <w:bottom w:val="single" w:sz="4" w:space="0" w:color="auto"/>
              <w:right w:val="single" w:sz="4" w:space="0" w:color="auto"/>
            </w:tcBorders>
            <w:shd w:val="clear" w:color="auto" w:fill="auto"/>
            <w:vAlign w:val="center"/>
            <w:hideMark/>
          </w:tcPr>
          <w:p w14:paraId="1783E6D6" w14:textId="77777777" w:rsidR="00A21C24" w:rsidRPr="00A21C24" w:rsidRDefault="00A21C24" w:rsidP="00A21C24">
            <w:pPr>
              <w:pStyle w:val="NoSpacing"/>
              <w:rPr>
                <w:lang w:eastAsia="en-GB"/>
              </w:rPr>
            </w:pPr>
            <w:r w:rsidRPr="00A21C24">
              <w:rPr>
                <w:lang w:eastAsia="en-GB"/>
              </w:rPr>
              <w:t>RR=0.83, (0.72-0.96)</w:t>
            </w:r>
          </w:p>
        </w:tc>
        <w:tc>
          <w:tcPr>
            <w:tcW w:w="709" w:type="dxa"/>
            <w:vMerge/>
            <w:tcBorders>
              <w:left w:val="nil"/>
              <w:right w:val="single" w:sz="4" w:space="0" w:color="auto"/>
            </w:tcBorders>
            <w:shd w:val="clear" w:color="auto" w:fill="auto"/>
            <w:vAlign w:val="center"/>
            <w:hideMark/>
          </w:tcPr>
          <w:p w14:paraId="3A3B625B" w14:textId="5C943B77" w:rsidR="00A21C24" w:rsidRPr="00A21C24" w:rsidRDefault="00A21C24" w:rsidP="00A21C24">
            <w:pPr>
              <w:pStyle w:val="NoSpacing"/>
              <w:rPr>
                <w:rFonts w:ascii="Calibri" w:hAnsi="Calibri" w:cs="Calibri"/>
                <w:lang w:eastAsia="en-GB"/>
              </w:rPr>
            </w:pPr>
          </w:p>
        </w:tc>
        <w:tc>
          <w:tcPr>
            <w:tcW w:w="2693" w:type="dxa"/>
            <w:tcBorders>
              <w:top w:val="nil"/>
              <w:left w:val="nil"/>
              <w:bottom w:val="single" w:sz="4" w:space="0" w:color="auto"/>
              <w:right w:val="single" w:sz="8" w:space="0" w:color="auto"/>
            </w:tcBorders>
            <w:shd w:val="clear" w:color="auto" w:fill="auto"/>
            <w:vAlign w:val="center"/>
            <w:hideMark/>
          </w:tcPr>
          <w:p w14:paraId="133902E5" w14:textId="77777777" w:rsidR="00A21C24" w:rsidRPr="00A21C24" w:rsidRDefault="00A21C24" w:rsidP="00A21C24">
            <w:pPr>
              <w:pStyle w:val="NoSpacing"/>
              <w:rPr>
                <w:lang w:eastAsia="en-GB"/>
              </w:rPr>
            </w:pPr>
            <w:r w:rsidRPr="00A21C24">
              <w:rPr>
                <w:lang w:eastAsia="en-GB"/>
              </w:rPr>
              <w:t>Moderate-certainty evidence</w:t>
            </w:r>
          </w:p>
        </w:tc>
      </w:tr>
      <w:tr w:rsidR="00A21C24" w:rsidRPr="00A21C24" w14:paraId="17568F0E" w14:textId="77777777" w:rsidTr="00F943FE">
        <w:trPr>
          <w:trHeight w:val="526"/>
        </w:trPr>
        <w:tc>
          <w:tcPr>
            <w:tcW w:w="1467" w:type="dxa"/>
            <w:vMerge/>
            <w:tcBorders>
              <w:top w:val="nil"/>
              <w:left w:val="single" w:sz="8" w:space="0" w:color="auto"/>
              <w:bottom w:val="single" w:sz="8" w:space="0" w:color="000000"/>
              <w:right w:val="single" w:sz="8" w:space="0" w:color="auto"/>
            </w:tcBorders>
            <w:vAlign w:val="center"/>
            <w:hideMark/>
          </w:tcPr>
          <w:p w14:paraId="23B8E4A8" w14:textId="77777777" w:rsidR="00A21C24" w:rsidRPr="00A21C24" w:rsidRDefault="00A21C24" w:rsidP="00A21C24">
            <w:pPr>
              <w:pStyle w:val="NoSpacing"/>
              <w:rPr>
                <w:lang w:eastAsia="en-GB"/>
              </w:rPr>
            </w:pPr>
          </w:p>
        </w:tc>
        <w:tc>
          <w:tcPr>
            <w:tcW w:w="706" w:type="dxa"/>
            <w:vMerge/>
            <w:tcBorders>
              <w:top w:val="nil"/>
              <w:left w:val="nil"/>
              <w:bottom w:val="single" w:sz="8" w:space="0" w:color="000000"/>
              <w:right w:val="single" w:sz="4" w:space="0" w:color="auto"/>
            </w:tcBorders>
            <w:vAlign w:val="center"/>
            <w:hideMark/>
          </w:tcPr>
          <w:p w14:paraId="0728B7F5" w14:textId="77777777" w:rsidR="00A21C24" w:rsidRPr="00A21C24" w:rsidRDefault="00A21C24" w:rsidP="00A21C24">
            <w:pPr>
              <w:pStyle w:val="NoSpacing"/>
              <w:rPr>
                <w:lang w:eastAsia="en-GB"/>
              </w:rPr>
            </w:pPr>
          </w:p>
        </w:tc>
        <w:tc>
          <w:tcPr>
            <w:tcW w:w="2779" w:type="dxa"/>
            <w:tcBorders>
              <w:top w:val="nil"/>
              <w:left w:val="nil"/>
              <w:bottom w:val="single" w:sz="4" w:space="0" w:color="auto"/>
              <w:right w:val="single" w:sz="4" w:space="0" w:color="auto"/>
            </w:tcBorders>
            <w:shd w:val="clear" w:color="auto" w:fill="auto"/>
            <w:vAlign w:val="center"/>
            <w:hideMark/>
          </w:tcPr>
          <w:p w14:paraId="4025EAF3" w14:textId="77777777" w:rsidR="00A21C24" w:rsidRPr="00A21C24" w:rsidRDefault="00A21C24" w:rsidP="00A21C24">
            <w:pPr>
              <w:pStyle w:val="NoSpacing"/>
              <w:rPr>
                <w:lang w:eastAsia="en-GB"/>
              </w:rPr>
            </w:pPr>
            <w:r w:rsidRPr="00A21C24">
              <w:rPr>
                <w:lang w:eastAsia="en-GB"/>
              </w:rPr>
              <w:t>RV5 prevents 41% of severe rotavirus diarrhoea</w:t>
            </w:r>
          </w:p>
        </w:tc>
        <w:tc>
          <w:tcPr>
            <w:tcW w:w="1417" w:type="dxa"/>
            <w:tcBorders>
              <w:top w:val="nil"/>
              <w:left w:val="nil"/>
              <w:bottom w:val="single" w:sz="4" w:space="0" w:color="auto"/>
              <w:right w:val="single" w:sz="4" w:space="0" w:color="auto"/>
            </w:tcBorders>
            <w:shd w:val="clear" w:color="auto" w:fill="auto"/>
            <w:vAlign w:val="center"/>
            <w:hideMark/>
          </w:tcPr>
          <w:p w14:paraId="09B347EB" w14:textId="77777777" w:rsidR="00A21C24" w:rsidRPr="00A21C24" w:rsidRDefault="00A21C24" w:rsidP="00A21C24">
            <w:pPr>
              <w:pStyle w:val="NoSpacing"/>
              <w:rPr>
                <w:lang w:eastAsia="en-GB"/>
              </w:rPr>
            </w:pPr>
            <w:r w:rsidRPr="00A21C24">
              <w:rPr>
                <w:lang w:eastAsia="en-GB"/>
              </w:rPr>
              <w:t>RR=0.59, (0.43 to 0.82)</w:t>
            </w:r>
          </w:p>
        </w:tc>
        <w:tc>
          <w:tcPr>
            <w:tcW w:w="709" w:type="dxa"/>
            <w:vMerge/>
            <w:tcBorders>
              <w:left w:val="nil"/>
              <w:right w:val="single" w:sz="4" w:space="0" w:color="auto"/>
            </w:tcBorders>
            <w:shd w:val="clear" w:color="auto" w:fill="auto"/>
            <w:vAlign w:val="center"/>
            <w:hideMark/>
          </w:tcPr>
          <w:p w14:paraId="3DDABB78" w14:textId="649DB348" w:rsidR="00A21C24" w:rsidRPr="00A21C24" w:rsidRDefault="00A21C24" w:rsidP="00A21C24">
            <w:pPr>
              <w:pStyle w:val="NoSpacing"/>
              <w:rPr>
                <w:rFonts w:ascii="Calibri" w:hAnsi="Calibri" w:cs="Calibri"/>
                <w:lang w:eastAsia="en-GB"/>
              </w:rPr>
            </w:pPr>
          </w:p>
        </w:tc>
        <w:tc>
          <w:tcPr>
            <w:tcW w:w="2693" w:type="dxa"/>
            <w:tcBorders>
              <w:top w:val="nil"/>
              <w:left w:val="nil"/>
              <w:bottom w:val="single" w:sz="4" w:space="0" w:color="auto"/>
              <w:right w:val="single" w:sz="8" w:space="0" w:color="auto"/>
            </w:tcBorders>
            <w:shd w:val="clear" w:color="auto" w:fill="auto"/>
            <w:vAlign w:val="center"/>
            <w:hideMark/>
          </w:tcPr>
          <w:p w14:paraId="0B56ADCF" w14:textId="77777777" w:rsidR="00A21C24" w:rsidRPr="00A21C24" w:rsidRDefault="00A21C24" w:rsidP="00A21C24">
            <w:pPr>
              <w:pStyle w:val="NoSpacing"/>
              <w:rPr>
                <w:lang w:eastAsia="en-GB"/>
              </w:rPr>
            </w:pPr>
            <w:r w:rsidRPr="00A21C24">
              <w:rPr>
                <w:lang w:eastAsia="en-GB"/>
              </w:rPr>
              <w:t xml:space="preserve">High-certainty evidence </w:t>
            </w:r>
          </w:p>
        </w:tc>
      </w:tr>
      <w:tr w:rsidR="00A21C24" w:rsidRPr="00A21C24" w14:paraId="509B8E07" w14:textId="77777777" w:rsidTr="00F943FE">
        <w:trPr>
          <w:trHeight w:val="420"/>
        </w:trPr>
        <w:tc>
          <w:tcPr>
            <w:tcW w:w="1467" w:type="dxa"/>
            <w:vMerge/>
            <w:tcBorders>
              <w:top w:val="nil"/>
              <w:left w:val="single" w:sz="8" w:space="0" w:color="auto"/>
              <w:bottom w:val="single" w:sz="8" w:space="0" w:color="000000"/>
              <w:right w:val="single" w:sz="8" w:space="0" w:color="auto"/>
            </w:tcBorders>
            <w:vAlign w:val="center"/>
            <w:hideMark/>
          </w:tcPr>
          <w:p w14:paraId="6EBAD00B" w14:textId="77777777" w:rsidR="00A21C24" w:rsidRPr="00A21C24" w:rsidRDefault="00A21C24" w:rsidP="00A21C24">
            <w:pPr>
              <w:pStyle w:val="NoSpacing"/>
              <w:rPr>
                <w:lang w:eastAsia="en-GB"/>
              </w:rPr>
            </w:pPr>
          </w:p>
        </w:tc>
        <w:tc>
          <w:tcPr>
            <w:tcW w:w="706" w:type="dxa"/>
            <w:vMerge/>
            <w:tcBorders>
              <w:top w:val="nil"/>
              <w:left w:val="nil"/>
              <w:bottom w:val="single" w:sz="8" w:space="0" w:color="000000"/>
              <w:right w:val="single" w:sz="4" w:space="0" w:color="auto"/>
            </w:tcBorders>
            <w:vAlign w:val="center"/>
            <w:hideMark/>
          </w:tcPr>
          <w:p w14:paraId="0FCC2C89" w14:textId="77777777" w:rsidR="00A21C24" w:rsidRPr="00A21C24" w:rsidRDefault="00A21C24" w:rsidP="00A21C24">
            <w:pPr>
              <w:pStyle w:val="NoSpacing"/>
              <w:rPr>
                <w:lang w:eastAsia="en-GB"/>
              </w:rPr>
            </w:pPr>
          </w:p>
        </w:tc>
        <w:tc>
          <w:tcPr>
            <w:tcW w:w="2779" w:type="dxa"/>
            <w:tcBorders>
              <w:top w:val="nil"/>
              <w:left w:val="nil"/>
              <w:bottom w:val="single" w:sz="8" w:space="0" w:color="auto"/>
              <w:right w:val="single" w:sz="4" w:space="0" w:color="auto"/>
            </w:tcBorders>
            <w:shd w:val="clear" w:color="auto" w:fill="auto"/>
            <w:vAlign w:val="center"/>
            <w:hideMark/>
          </w:tcPr>
          <w:p w14:paraId="26D54509" w14:textId="77777777" w:rsidR="00A21C24" w:rsidRPr="00A21C24" w:rsidRDefault="00A21C24" w:rsidP="00A21C24">
            <w:pPr>
              <w:pStyle w:val="NoSpacing"/>
              <w:rPr>
                <w:lang w:eastAsia="en-GB"/>
              </w:rPr>
            </w:pPr>
            <w:r w:rsidRPr="00A21C24">
              <w:rPr>
                <w:lang w:eastAsia="en-GB"/>
              </w:rPr>
              <w:t>RV5 prevents 15% of severe all cause diarrhoea</w:t>
            </w:r>
          </w:p>
        </w:tc>
        <w:tc>
          <w:tcPr>
            <w:tcW w:w="1417" w:type="dxa"/>
            <w:tcBorders>
              <w:top w:val="nil"/>
              <w:left w:val="nil"/>
              <w:bottom w:val="single" w:sz="8" w:space="0" w:color="auto"/>
              <w:right w:val="single" w:sz="4" w:space="0" w:color="auto"/>
            </w:tcBorders>
            <w:shd w:val="clear" w:color="auto" w:fill="auto"/>
            <w:vAlign w:val="center"/>
            <w:hideMark/>
          </w:tcPr>
          <w:p w14:paraId="5EC625C3" w14:textId="77777777" w:rsidR="00A21C24" w:rsidRPr="00A21C24" w:rsidRDefault="00A21C24" w:rsidP="00A21C24">
            <w:pPr>
              <w:pStyle w:val="NoSpacing"/>
              <w:rPr>
                <w:lang w:eastAsia="en-GB"/>
              </w:rPr>
            </w:pPr>
            <w:r w:rsidRPr="00A21C24">
              <w:rPr>
                <w:lang w:eastAsia="en-GB"/>
              </w:rPr>
              <w:t>RR=0.85, (0.75 to 0.98)</w:t>
            </w:r>
          </w:p>
        </w:tc>
        <w:tc>
          <w:tcPr>
            <w:tcW w:w="709" w:type="dxa"/>
            <w:vMerge/>
            <w:tcBorders>
              <w:left w:val="nil"/>
              <w:bottom w:val="single" w:sz="8" w:space="0" w:color="auto"/>
              <w:right w:val="single" w:sz="4" w:space="0" w:color="auto"/>
            </w:tcBorders>
            <w:shd w:val="clear" w:color="auto" w:fill="auto"/>
            <w:vAlign w:val="center"/>
            <w:hideMark/>
          </w:tcPr>
          <w:p w14:paraId="72A38C38" w14:textId="12108557" w:rsidR="00A21C24" w:rsidRPr="00A21C24" w:rsidRDefault="00A21C24" w:rsidP="00A21C24">
            <w:pPr>
              <w:pStyle w:val="NoSpacing"/>
              <w:rPr>
                <w:lang w:eastAsia="en-GB"/>
              </w:rPr>
            </w:pPr>
          </w:p>
        </w:tc>
        <w:tc>
          <w:tcPr>
            <w:tcW w:w="2693" w:type="dxa"/>
            <w:tcBorders>
              <w:top w:val="nil"/>
              <w:left w:val="nil"/>
              <w:bottom w:val="single" w:sz="8" w:space="0" w:color="auto"/>
              <w:right w:val="single" w:sz="8" w:space="0" w:color="auto"/>
            </w:tcBorders>
            <w:shd w:val="clear" w:color="auto" w:fill="auto"/>
            <w:vAlign w:val="center"/>
            <w:hideMark/>
          </w:tcPr>
          <w:p w14:paraId="07472D25" w14:textId="77777777" w:rsidR="00A21C24" w:rsidRPr="00A21C24" w:rsidRDefault="00A21C24" w:rsidP="00A21C24">
            <w:pPr>
              <w:pStyle w:val="NoSpacing"/>
              <w:rPr>
                <w:lang w:eastAsia="en-GB"/>
              </w:rPr>
            </w:pPr>
            <w:r w:rsidRPr="00A21C24">
              <w:rPr>
                <w:lang w:eastAsia="en-GB"/>
              </w:rPr>
              <w:t xml:space="preserve">High-certainty evidence </w:t>
            </w:r>
          </w:p>
        </w:tc>
      </w:tr>
    </w:tbl>
    <w:p w14:paraId="7CCA9D37" w14:textId="0472F888" w:rsidR="000C37EE" w:rsidRDefault="000C37EE" w:rsidP="000C37EE">
      <w:pPr>
        <w:pStyle w:val="Caption"/>
        <w:keepNext/>
      </w:pPr>
    </w:p>
    <w:p w14:paraId="544E3577" w14:textId="77777777" w:rsidR="00BE10EE" w:rsidRDefault="00BE10EE" w:rsidP="00817C48">
      <w:pPr>
        <w:pStyle w:val="Heading3"/>
      </w:pPr>
      <w:r>
        <w:t xml:space="preserve">Risk factors for becoming persistent </w:t>
      </w:r>
      <w:r w:rsidRPr="003D415C">
        <w:t>diarrhoea</w:t>
      </w:r>
    </w:p>
    <w:p w14:paraId="1637D9D1" w14:textId="77777777" w:rsidR="00D42DD9" w:rsidRDefault="00D42DD9" w:rsidP="00D42DD9">
      <w:pPr>
        <w:rPr>
          <w:szCs w:val="21"/>
        </w:rPr>
      </w:pPr>
      <w:r>
        <w:rPr>
          <w:szCs w:val="21"/>
        </w:rPr>
        <w:t xml:space="preserve">An extra step in the acute phase of a diarrhoeal episode (&lt; 14 days) was included in the model: the prolonged diarrhoea phase. </w:t>
      </w:r>
      <w:r>
        <w:t>Most episodes are mild and self-limited, lasting an average of 4.3 days</w:t>
      </w:r>
      <w:r>
        <w:fldChar w:fldCharType="begin" w:fldLock="1"/>
      </w:r>
      <w:r>
        <w:instrText>ADDIN CSL_CITATION {"citationItems":[{"id":"ITEM-1","itemData":{"DOI":"10.1186/1471-2458-12-276","ISSN":"1471-2458","PMID":"22480268","author":[{"dropping-particle":"","family":"Lamberti","given":"Laura M","non-dropping-particle":"","parse-names":false,"suffix":""},{"dropping-particle":"","family":"Fischer Walker","given":"Christa L","non-dropping-particle":"","parse-names":false,"suffix":""},{"dropping-particle":"","family":"Black","given":"Robert E","non-dropping-particle":"","parse-names":false,"suffix":""}],"container-title":"BMC Public Health","id":"ITEM-1","issue":"1","issued":{"date-parts":[["2012","12","6"]]},"page":"276","title":"Systematic review of diarrhea duration and severity in children and adults in low- and middle-income countries","type":"bill","volume":"12"},"uris":["http://www.mendeley.com/documents/?uuid=481f6145-0902-4874-8ab6-c82c2f5caafc"]}],"mendeley":{"formattedCitation":"&lt;sup&gt;3&lt;/sup&gt;","plainTextFormattedCitation":"3","previouslyFormattedCitation":"&lt;sup&gt;3&lt;/sup&gt;"},"properties":{"noteIndex":0},"schema":"https://github.com/citation-style-language/schema/raw/master/csl-citation.json"}</w:instrText>
      </w:r>
      <w:r>
        <w:fldChar w:fldCharType="separate"/>
      </w:r>
      <w:r w:rsidRPr="00C91B02">
        <w:rPr>
          <w:noProof/>
          <w:vertAlign w:val="superscript"/>
        </w:rPr>
        <w:t>3</w:t>
      </w:r>
      <w:r>
        <w:fldChar w:fldCharType="end"/>
      </w:r>
      <w:r>
        <w:t xml:space="preserve">, but when an acute diarrhoea </w:t>
      </w:r>
      <w:r>
        <w:rPr>
          <w:szCs w:val="21"/>
        </w:rPr>
        <w:t xml:space="preserve">is not resolved in less than 7 days, it is considered to be prolonged (7- 13 days), before it is classified as persistent diarrhoea if the episode has been occurring for 14 days or longer. </w:t>
      </w:r>
    </w:p>
    <w:p w14:paraId="57660559" w14:textId="7A1F1A10" w:rsidR="00BE10EE" w:rsidRDefault="00D42DD9" w:rsidP="00D42DD9">
      <w:pPr>
        <w:rPr>
          <w:szCs w:val="21"/>
        </w:rPr>
      </w:pPr>
      <w:r>
        <w:rPr>
          <w:szCs w:val="21"/>
        </w:rPr>
        <w:t xml:space="preserve">Up </w:t>
      </w:r>
      <w:commentRangeStart w:id="15"/>
      <w:r>
        <w:rPr>
          <w:szCs w:val="21"/>
        </w:rPr>
        <w:t xml:space="preserve">to 20% of diarrhoea </w:t>
      </w:r>
      <w:commentRangeEnd w:id="15"/>
      <w:r>
        <w:rPr>
          <w:rStyle w:val="CommentReference"/>
        </w:rPr>
        <w:commentReference w:id="15"/>
      </w:r>
      <w:r>
        <w:rPr>
          <w:szCs w:val="21"/>
        </w:rPr>
        <w:t>episodes can become persistent</w:t>
      </w:r>
      <w:r>
        <w:rPr>
          <w:szCs w:val="21"/>
        </w:rPr>
        <w:fldChar w:fldCharType="begin" w:fldLock="1"/>
      </w:r>
      <w:r>
        <w:rPr>
          <w:szCs w:val="21"/>
        </w:rPr>
        <w:instrText>ADDIN CSL_CITATION {"citationItems":[{"id":"ITEM-1","itemData":{"ISBN":"9241546441","id":"ITEM-1","issued":{"date-parts":[["2005"]]},"title":"IMCI Integrated Management of Childhood Illness HANDBOOK Department of Child and Adolescent Health and Development (CAH)","type":"report"},"uris":["http://www.mendeley.com/documents/?uuid=f8f623a1-c517-3e84-94e0-a08e96bb50d2"]}],"mendeley":{"formattedCitation":"&lt;sup&gt;18&lt;/sup&gt;","plainTextFormattedCitation":"18","previouslyFormattedCitation":"&lt;sup&gt;18&lt;/sup&gt;"},"properties":{"noteIndex":0},"schema":"https://github.com/citation-style-language/schema/raw/master/csl-citation.json"}</w:instrText>
      </w:r>
      <w:r>
        <w:rPr>
          <w:szCs w:val="21"/>
        </w:rPr>
        <w:fldChar w:fldCharType="separate"/>
      </w:r>
      <w:r w:rsidRPr="00124218">
        <w:rPr>
          <w:noProof/>
          <w:szCs w:val="21"/>
          <w:vertAlign w:val="superscript"/>
        </w:rPr>
        <w:t>18</w:t>
      </w:r>
      <w:r>
        <w:rPr>
          <w:szCs w:val="21"/>
        </w:rPr>
        <w:fldChar w:fldCharType="end"/>
      </w:r>
      <w:r>
        <w:rPr>
          <w:szCs w:val="21"/>
        </w:rPr>
        <w:t>, with higher risk of death.</w:t>
      </w:r>
      <w:r w:rsidRPr="00FA114B">
        <w:rPr>
          <w:szCs w:val="21"/>
        </w:rPr>
        <w:t xml:space="preserve"> </w:t>
      </w:r>
      <w:r>
        <w:rPr>
          <w:szCs w:val="21"/>
        </w:rPr>
        <w:t>If dehydration is present, then in the health system it is considered to be severe persistent diarrhoea and managed differently from non-dehydration persistent diarrhoea. In the model, a proportion of those acute episodes will be prolonged, based on the MAL-ED reanalysis data, for which a probability of becoming a persistent episode is applied with added effects of risk factors on this progression: malnutrition, age, HIV status and exclusive or continued breastfeeding.</w:t>
      </w:r>
    </w:p>
    <w:p w14:paraId="0E37F59E" w14:textId="77777777" w:rsidR="00BE10EE" w:rsidRDefault="00BE10EE" w:rsidP="00BE10EE">
      <w:pPr>
        <w:spacing w:after="0"/>
        <w:rPr>
          <w:szCs w:val="21"/>
        </w:rPr>
      </w:pPr>
    </w:p>
    <w:p w14:paraId="51063B10" w14:textId="2FF7A490" w:rsidR="000C37EE" w:rsidRDefault="000C37EE" w:rsidP="000C37EE">
      <w:pPr>
        <w:pStyle w:val="Caption"/>
        <w:keepNext/>
      </w:pPr>
      <w:r>
        <w:t xml:space="preserve">Table </w:t>
      </w:r>
      <w:r w:rsidR="004D4CD7">
        <w:fldChar w:fldCharType="begin"/>
      </w:r>
      <w:r w:rsidR="004D4CD7">
        <w:instrText xml:space="preserve"> SEQ Table \* ARABIC </w:instrText>
      </w:r>
      <w:r w:rsidR="004D4CD7">
        <w:fldChar w:fldCharType="separate"/>
      </w:r>
      <w:r w:rsidR="00F53643">
        <w:rPr>
          <w:noProof/>
        </w:rPr>
        <w:t>4</w:t>
      </w:r>
      <w:r w:rsidR="004D4CD7">
        <w:rPr>
          <w:noProof/>
        </w:rPr>
        <w:fldChar w:fldCharType="end"/>
      </w:r>
      <w:r>
        <w:t xml:space="preserve"> - </w:t>
      </w:r>
      <w:r w:rsidRPr="00170CB6">
        <w:t xml:space="preserve">Risk factors to consider for </w:t>
      </w:r>
      <w:r>
        <w:t>persistent diarrhoea</w:t>
      </w:r>
    </w:p>
    <w:tbl>
      <w:tblPr>
        <w:tblStyle w:val="TableGrid"/>
        <w:tblW w:w="9216" w:type="dxa"/>
        <w:tblLook w:val="04A0" w:firstRow="1" w:lastRow="0" w:firstColumn="1" w:lastColumn="0" w:noHBand="0" w:noVBand="1"/>
      </w:tblPr>
      <w:tblGrid>
        <w:gridCol w:w="1750"/>
        <w:gridCol w:w="2063"/>
        <w:gridCol w:w="1597"/>
        <w:gridCol w:w="1606"/>
        <w:gridCol w:w="2200"/>
      </w:tblGrid>
      <w:tr w:rsidR="00816086" w:rsidRPr="008B35AC" w14:paraId="290A42E3" w14:textId="77777777" w:rsidTr="00816086">
        <w:trPr>
          <w:trHeight w:val="290"/>
        </w:trPr>
        <w:tc>
          <w:tcPr>
            <w:tcW w:w="1750" w:type="dxa"/>
            <w:shd w:val="clear" w:color="auto" w:fill="70AD47" w:themeFill="accent6"/>
            <w:hideMark/>
          </w:tcPr>
          <w:p w14:paraId="13D65810" w14:textId="77777777" w:rsidR="00816086" w:rsidRPr="008B35AC" w:rsidRDefault="00816086" w:rsidP="00734024">
            <w:pPr>
              <w:pStyle w:val="NoSpacing"/>
              <w:rPr>
                <w:lang w:eastAsia="en-GB"/>
              </w:rPr>
            </w:pPr>
            <w:r w:rsidRPr="008B35AC">
              <w:rPr>
                <w:lang w:eastAsia="en-GB"/>
              </w:rPr>
              <w:t>Risk factor</w:t>
            </w:r>
          </w:p>
        </w:tc>
        <w:tc>
          <w:tcPr>
            <w:tcW w:w="2063" w:type="dxa"/>
            <w:shd w:val="clear" w:color="auto" w:fill="70AD47" w:themeFill="accent6"/>
            <w:hideMark/>
          </w:tcPr>
          <w:p w14:paraId="20FD10FE" w14:textId="77777777" w:rsidR="00816086" w:rsidRPr="008B35AC" w:rsidRDefault="00816086" w:rsidP="00734024">
            <w:pPr>
              <w:pStyle w:val="NoSpacing"/>
              <w:rPr>
                <w:lang w:eastAsia="en-GB"/>
              </w:rPr>
            </w:pPr>
            <w:r w:rsidRPr="008B35AC">
              <w:rPr>
                <w:lang w:eastAsia="en-GB"/>
              </w:rPr>
              <w:t>Description</w:t>
            </w:r>
          </w:p>
        </w:tc>
        <w:tc>
          <w:tcPr>
            <w:tcW w:w="1597" w:type="dxa"/>
            <w:shd w:val="clear" w:color="auto" w:fill="70AD47" w:themeFill="accent6"/>
            <w:noWrap/>
            <w:hideMark/>
          </w:tcPr>
          <w:p w14:paraId="27819613" w14:textId="77777777" w:rsidR="00816086" w:rsidRPr="008B35AC" w:rsidRDefault="00816086" w:rsidP="00734024">
            <w:pPr>
              <w:pStyle w:val="NoSpacing"/>
              <w:rPr>
                <w:lang w:eastAsia="en-GB"/>
              </w:rPr>
            </w:pPr>
            <w:r w:rsidRPr="008B35AC">
              <w:rPr>
                <w:lang w:eastAsia="en-GB"/>
              </w:rPr>
              <w:t>Value</w:t>
            </w:r>
          </w:p>
        </w:tc>
        <w:tc>
          <w:tcPr>
            <w:tcW w:w="1606" w:type="dxa"/>
            <w:shd w:val="clear" w:color="auto" w:fill="70AD47" w:themeFill="accent6"/>
            <w:noWrap/>
            <w:hideMark/>
          </w:tcPr>
          <w:p w14:paraId="5B6D213C" w14:textId="77777777" w:rsidR="00816086" w:rsidRPr="008B35AC" w:rsidRDefault="00816086" w:rsidP="00734024">
            <w:pPr>
              <w:pStyle w:val="NoSpacing"/>
              <w:rPr>
                <w:lang w:eastAsia="en-GB"/>
              </w:rPr>
            </w:pPr>
            <w:r w:rsidRPr="008B35AC">
              <w:rPr>
                <w:lang w:eastAsia="en-GB"/>
              </w:rPr>
              <w:t>Reference</w:t>
            </w:r>
          </w:p>
        </w:tc>
        <w:tc>
          <w:tcPr>
            <w:tcW w:w="2200" w:type="dxa"/>
            <w:shd w:val="clear" w:color="auto" w:fill="70AD47" w:themeFill="accent6"/>
            <w:noWrap/>
            <w:hideMark/>
          </w:tcPr>
          <w:p w14:paraId="04A0D4A4" w14:textId="77777777" w:rsidR="00816086" w:rsidRPr="008B35AC" w:rsidRDefault="00816086" w:rsidP="00734024">
            <w:pPr>
              <w:pStyle w:val="NoSpacing"/>
              <w:rPr>
                <w:lang w:eastAsia="en-GB"/>
              </w:rPr>
            </w:pPr>
            <w:r w:rsidRPr="008B35AC">
              <w:rPr>
                <w:lang w:eastAsia="en-GB"/>
              </w:rPr>
              <w:t>Notes</w:t>
            </w:r>
          </w:p>
        </w:tc>
      </w:tr>
      <w:tr w:rsidR="00816086" w:rsidRPr="008B35AC" w14:paraId="37915724" w14:textId="77777777" w:rsidTr="00816086">
        <w:trPr>
          <w:trHeight w:val="460"/>
        </w:trPr>
        <w:tc>
          <w:tcPr>
            <w:tcW w:w="1750" w:type="dxa"/>
          </w:tcPr>
          <w:p w14:paraId="09B4D7DC" w14:textId="77777777" w:rsidR="00816086" w:rsidRPr="008B35AC" w:rsidRDefault="00816086" w:rsidP="00734024">
            <w:pPr>
              <w:pStyle w:val="NoSpacing"/>
              <w:rPr>
                <w:lang w:eastAsia="en-GB"/>
              </w:rPr>
            </w:pPr>
            <w:r>
              <w:rPr>
                <w:lang w:eastAsia="en-GB"/>
              </w:rPr>
              <w:t>HIV status</w:t>
            </w:r>
          </w:p>
        </w:tc>
        <w:tc>
          <w:tcPr>
            <w:tcW w:w="2063" w:type="dxa"/>
            <w:noWrap/>
          </w:tcPr>
          <w:p w14:paraId="79C9BAC8" w14:textId="1459049A" w:rsidR="00816086" w:rsidRPr="008B35AC" w:rsidRDefault="00816086" w:rsidP="00734024">
            <w:pPr>
              <w:pStyle w:val="NoSpacing"/>
              <w:rPr>
                <w:lang w:eastAsia="en-GB"/>
              </w:rPr>
            </w:pPr>
          </w:p>
        </w:tc>
        <w:tc>
          <w:tcPr>
            <w:tcW w:w="1597" w:type="dxa"/>
          </w:tcPr>
          <w:p w14:paraId="4B0F7CC6" w14:textId="5C3FBD96" w:rsidR="00816086" w:rsidRPr="008B35AC" w:rsidRDefault="00816086" w:rsidP="00734024">
            <w:pPr>
              <w:pStyle w:val="NoSpacing"/>
              <w:rPr>
                <w:lang w:eastAsia="en-GB"/>
              </w:rPr>
            </w:pPr>
          </w:p>
        </w:tc>
        <w:tc>
          <w:tcPr>
            <w:tcW w:w="1606" w:type="dxa"/>
          </w:tcPr>
          <w:p w14:paraId="28FE1C09" w14:textId="460ADBB2" w:rsidR="00816086" w:rsidRPr="008B35AC" w:rsidRDefault="00816086" w:rsidP="00734024">
            <w:pPr>
              <w:pStyle w:val="NoSpacing"/>
              <w:rPr>
                <w:lang w:eastAsia="en-GB"/>
              </w:rPr>
            </w:pPr>
          </w:p>
        </w:tc>
        <w:tc>
          <w:tcPr>
            <w:tcW w:w="2200" w:type="dxa"/>
          </w:tcPr>
          <w:p w14:paraId="378655AB" w14:textId="77777777" w:rsidR="00816086" w:rsidRPr="008B35AC" w:rsidRDefault="00816086" w:rsidP="00734024">
            <w:pPr>
              <w:pStyle w:val="NoSpacing"/>
              <w:rPr>
                <w:lang w:eastAsia="en-GB"/>
              </w:rPr>
            </w:pPr>
          </w:p>
        </w:tc>
      </w:tr>
      <w:tr w:rsidR="00816086" w:rsidRPr="008B35AC" w14:paraId="341B6AB6" w14:textId="77777777" w:rsidTr="00816086">
        <w:trPr>
          <w:trHeight w:val="460"/>
        </w:trPr>
        <w:tc>
          <w:tcPr>
            <w:tcW w:w="1750" w:type="dxa"/>
          </w:tcPr>
          <w:p w14:paraId="5DC8C7A2" w14:textId="77777777" w:rsidR="00816086" w:rsidRPr="008B35AC" w:rsidRDefault="00816086" w:rsidP="00734024">
            <w:pPr>
              <w:pStyle w:val="NoSpacing"/>
              <w:rPr>
                <w:lang w:eastAsia="en-GB"/>
              </w:rPr>
            </w:pPr>
            <w:r>
              <w:rPr>
                <w:lang w:eastAsia="en-GB"/>
              </w:rPr>
              <w:t>Vitamin A deficiency</w:t>
            </w:r>
          </w:p>
        </w:tc>
        <w:tc>
          <w:tcPr>
            <w:tcW w:w="2063" w:type="dxa"/>
            <w:noWrap/>
          </w:tcPr>
          <w:p w14:paraId="7A9F7D98" w14:textId="77777777" w:rsidR="00816086" w:rsidRPr="008B35AC" w:rsidRDefault="00816086" w:rsidP="00734024">
            <w:pPr>
              <w:pStyle w:val="NoSpacing"/>
              <w:rPr>
                <w:lang w:eastAsia="en-GB"/>
              </w:rPr>
            </w:pPr>
          </w:p>
        </w:tc>
        <w:tc>
          <w:tcPr>
            <w:tcW w:w="1597" w:type="dxa"/>
          </w:tcPr>
          <w:p w14:paraId="53A23810" w14:textId="77777777" w:rsidR="00816086" w:rsidRPr="008B35AC" w:rsidRDefault="00816086" w:rsidP="00734024">
            <w:pPr>
              <w:pStyle w:val="NoSpacing"/>
              <w:rPr>
                <w:lang w:eastAsia="en-GB"/>
              </w:rPr>
            </w:pPr>
            <w:proofErr w:type="spellStart"/>
            <w:r>
              <w:rPr>
                <w:lang w:eastAsia="en-GB"/>
              </w:rPr>
              <w:t>aOR</w:t>
            </w:r>
            <w:proofErr w:type="spellEnd"/>
            <w:r>
              <w:rPr>
                <w:lang w:eastAsia="en-GB"/>
              </w:rPr>
              <w:t>=4.28 (1.26-14.09)</w:t>
            </w:r>
          </w:p>
        </w:tc>
        <w:tc>
          <w:tcPr>
            <w:tcW w:w="1606" w:type="dxa"/>
            <w:vMerge w:val="restart"/>
          </w:tcPr>
          <w:p w14:paraId="6A915E63" w14:textId="32EA882C" w:rsidR="005D1162" w:rsidRPr="008B35AC" w:rsidRDefault="005D1162" w:rsidP="00124218">
            <w:pPr>
              <w:pStyle w:val="NoSpacing"/>
              <w:rPr>
                <w:lang w:eastAsia="en-GB"/>
              </w:rPr>
            </w:pPr>
            <w:r>
              <w:rPr>
                <w:lang w:eastAsia="en-GB"/>
              </w:rPr>
              <w:fldChar w:fldCharType="begin" w:fldLock="1"/>
            </w:r>
            <w:r w:rsidR="00124218">
              <w:rPr>
                <w:lang w:eastAsia="en-GB"/>
              </w:rPr>
              <w:instrText>ADDIN CSL_CITATION {"citationItems":[{"id":"ITEM-1","itemData":{"DOI":"10.1007/s12098-010-0125-y","ISSN":"00195456","PMID":"20799078","abstract":"Objective. To identify risk factors associated with Persistent diarrhea (PD) and deaths due to PD. Methods. This prospective case control study included 60 children with PD (cases) and 60 children (controls) with acute diarrhoea (AD). Detailed history, examination and appropriate investigations were done for all children. Crude Odds ratio was calculated for each risk factor by univariate analysis and adjusted odds ratio was calculated by multivariate logistic regression. Results. Prior antibiotic use, steroid use, anemia, vitamin A deficiency, malnutrition, LRI, UTI, oral candidiasis, and hyponatremia, were statistically significant risk factors by univariate analysis. Prior antibiotic use, vitamin A deficiency, malnutrition and LRI were independently associated with PD by multivariate logistic regression analysis. The risk factors for mortality were stool frequency more than 10 times per day, severe malnutrition, oral candidiasis, hypoalbuminemia and HIV positivity. Conclusions. The presence of these risk factors should alert the clinician to take appropriate measures, to decrease the mortality. [Indian J Pediatr 2010; 77 (8): 885-888].","author":[{"dropping-particle":"","family":"Umamaheswari","given":"B.","non-dropping-particle":"","parse-names":false,"suffix":""},{"dropping-particle":"","family":"Biswal","given":"Niranjan","non-dropping-particle":"","parse-names":false,"suffix":""},{"dropping-particle":"","family":"Adhisivam","given":"B.","non-dropping-particle":"","parse-names":false,"suffix":""},{"dropping-particle":"","family":"Parija","given":"S. C.","non-dropping-particle":"","parse-names":false,"suffix":""},{"dropping-particle":"","family":"Srinivasan","given":"S.","non-dropping-particle":"","parse-names":false,"suffix":""}],"container-title":"Indian Journal of Pediatrics","id":"ITEM-1","issue":"8","issued":{"date-parts":[["2010","8","7"]]},"page":"885-888","publisher":"Springer","title":"Persistent diarrhea: Risk factors and outcome","type":"article-journal","volume":"77"},"uris":["http://www.mendeley.com/documents/?uuid=f8cec0f9-9d70-3e64-9b75-3014adbc4ffb"]}],"mendeley":{"formattedCitation":"&lt;sup&gt;19&lt;/sup&gt;","plainTextFormattedCitation":"19","previouslyFormattedCitation":"&lt;sup&gt;19&lt;/sup&gt;"},"properties":{"noteIndex":0},"schema":"https://github.com/citation-style-language/schema/raw/master/csl-citation.json"}</w:instrText>
            </w:r>
            <w:r>
              <w:rPr>
                <w:lang w:eastAsia="en-GB"/>
              </w:rPr>
              <w:fldChar w:fldCharType="separate"/>
            </w:r>
            <w:r w:rsidR="00124218" w:rsidRPr="00124218">
              <w:rPr>
                <w:noProof/>
                <w:vertAlign w:val="superscript"/>
                <w:lang w:eastAsia="en-GB"/>
              </w:rPr>
              <w:t>19</w:t>
            </w:r>
            <w:r>
              <w:rPr>
                <w:lang w:eastAsia="en-GB"/>
              </w:rPr>
              <w:fldChar w:fldCharType="end"/>
            </w:r>
          </w:p>
        </w:tc>
        <w:tc>
          <w:tcPr>
            <w:tcW w:w="2200" w:type="dxa"/>
            <w:vMerge w:val="restart"/>
          </w:tcPr>
          <w:p w14:paraId="0F5F7943" w14:textId="27C20DDC" w:rsidR="00816086" w:rsidRDefault="00816086" w:rsidP="00734024">
            <w:pPr>
              <w:pStyle w:val="NoSpacing"/>
              <w:rPr>
                <w:lang w:eastAsia="en-GB"/>
              </w:rPr>
            </w:pPr>
            <w:r>
              <w:rPr>
                <w:lang w:eastAsia="en-GB"/>
              </w:rPr>
              <w:t>Location – India</w:t>
            </w:r>
          </w:p>
          <w:p w14:paraId="65DEEC48" w14:textId="2744A44A" w:rsidR="00816086" w:rsidRPr="008B35AC" w:rsidRDefault="00816086" w:rsidP="00734024">
            <w:pPr>
              <w:pStyle w:val="NoSpacing"/>
              <w:rPr>
                <w:lang w:eastAsia="en-GB"/>
              </w:rPr>
            </w:pPr>
            <w:r>
              <w:rPr>
                <w:lang w:eastAsia="en-GB"/>
              </w:rPr>
              <w:lastRenderedPageBreak/>
              <w:t>Small sample size, persistent cases = 60, acute cases=60</w:t>
            </w:r>
          </w:p>
        </w:tc>
      </w:tr>
      <w:tr w:rsidR="00816086" w:rsidRPr="008B35AC" w14:paraId="57105654" w14:textId="77777777" w:rsidTr="00816086">
        <w:trPr>
          <w:trHeight w:val="460"/>
        </w:trPr>
        <w:tc>
          <w:tcPr>
            <w:tcW w:w="1750" w:type="dxa"/>
          </w:tcPr>
          <w:p w14:paraId="1AD998D1" w14:textId="77777777" w:rsidR="00816086" w:rsidRPr="008B35AC" w:rsidRDefault="00816086" w:rsidP="00734024">
            <w:pPr>
              <w:pStyle w:val="NoSpacing"/>
              <w:rPr>
                <w:lang w:eastAsia="en-GB"/>
              </w:rPr>
            </w:pPr>
            <w:r>
              <w:rPr>
                <w:lang w:eastAsia="en-GB"/>
              </w:rPr>
              <w:lastRenderedPageBreak/>
              <w:t>Prior antibiotic use</w:t>
            </w:r>
          </w:p>
        </w:tc>
        <w:tc>
          <w:tcPr>
            <w:tcW w:w="2063" w:type="dxa"/>
            <w:noWrap/>
          </w:tcPr>
          <w:p w14:paraId="28C85575" w14:textId="77777777" w:rsidR="00816086" w:rsidRPr="008B35AC" w:rsidRDefault="00816086" w:rsidP="00734024">
            <w:pPr>
              <w:pStyle w:val="NoSpacing"/>
              <w:rPr>
                <w:lang w:eastAsia="en-GB"/>
              </w:rPr>
            </w:pPr>
          </w:p>
        </w:tc>
        <w:tc>
          <w:tcPr>
            <w:tcW w:w="1597" w:type="dxa"/>
          </w:tcPr>
          <w:p w14:paraId="28832094" w14:textId="77777777" w:rsidR="00816086" w:rsidRPr="008B35AC" w:rsidRDefault="00816086" w:rsidP="00734024">
            <w:pPr>
              <w:pStyle w:val="NoSpacing"/>
              <w:rPr>
                <w:lang w:eastAsia="en-GB"/>
              </w:rPr>
            </w:pPr>
            <w:proofErr w:type="spellStart"/>
            <w:r>
              <w:rPr>
                <w:lang w:eastAsia="en-GB"/>
              </w:rPr>
              <w:t>aOR</w:t>
            </w:r>
            <w:proofErr w:type="spellEnd"/>
            <w:r>
              <w:rPr>
                <w:lang w:eastAsia="en-GB"/>
              </w:rPr>
              <w:t>=5.28 (2.01-13.74)</w:t>
            </w:r>
          </w:p>
        </w:tc>
        <w:tc>
          <w:tcPr>
            <w:tcW w:w="1606" w:type="dxa"/>
            <w:vMerge/>
          </w:tcPr>
          <w:p w14:paraId="24A477B4" w14:textId="77777777" w:rsidR="00816086" w:rsidRPr="008B35AC" w:rsidRDefault="00816086" w:rsidP="00734024">
            <w:pPr>
              <w:pStyle w:val="NoSpacing"/>
              <w:rPr>
                <w:lang w:eastAsia="en-GB"/>
              </w:rPr>
            </w:pPr>
          </w:p>
        </w:tc>
        <w:tc>
          <w:tcPr>
            <w:tcW w:w="2200" w:type="dxa"/>
            <w:vMerge/>
          </w:tcPr>
          <w:p w14:paraId="5490EE3C" w14:textId="77777777" w:rsidR="00816086" w:rsidRPr="008B35AC" w:rsidRDefault="00816086" w:rsidP="00734024">
            <w:pPr>
              <w:pStyle w:val="NoSpacing"/>
              <w:rPr>
                <w:lang w:eastAsia="en-GB"/>
              </w:rPr>
            </w:pPr>
          </w:p>
        </w:tc>
      </w:tr>
      <w:tr w:rsidR="00816086" w:rsidRPr="008B35AC" w14:paraId="75D633DB" w14:textId="77777777" w:rsidTr="00816086">
        <w:trPr>
          <w:trHeight w:val="460"/>
        </w:trPr>
        <w:tc>
          <w:tcPr>
            <w:tcW w:w="1750" w:type="dxa"/>
          </w:tcPr>
          <w:p w14:paraId="28CCA8E3" w14:textId="77777777" w:rsidR="00816086" w:rsidRDefault="00816086" w:rsidP="00734024">
            <w:pPr>
              <w:pStyle w:val="NoSpacing"/>
              <w:rPr>
                <w:lang w:eastAsia="en-GB"/>
              </w:rPr>
            </w:pPr>
            <w:r>
              <w:rPr>
                <w:lang w:eastAsia="en-GB"/>
              </w:rPr>
              <w:t xml:space="preserve">Severe acute malnutrition </w:t>
            </w:r>
          </w:p>
        </w:tc>
        <w:tc>
          <w:tcPr>
            <w:tcW w:w="2063" w:type="dxa"/>
            <w:noWrap/>
          </w:tcPr>
          <w:p w14:paraId="4E77D42C" w14:textId="77777777" w:rsidR="00816086" w:rsidRPr="008B35AC" w:rsidRDefault="00816086" w:rsidP="00734024">
            <w:pPr>
              <w:pStyle w:val="NoSpacing"/>
              <w:rPr>
                <w:lang w:eastAsia="en-GB"/>
              </w:rPr>
            </w:pPr>
            <w:r>
              <w:rPr>
                <w:lang w:eastAsia="en-GB"/>
              </w:rPr>
              <w:t>Z score (weight for height) &lt;-2</w:t>
            </w:r>
          </w:p>
        </w:tc>
        <w:tc>
          <w:tcPr>
            <w:tcW w:w="1597" w:type="dxa"/>
          </w:tcPr>
          <w:p w14:paraId="66136F4D" w14:textId="77777777" w:rsidR="00816086" w:rsidRPr="008B35AC" w:rsidRDefault="00816086" w:rsidP="00734024">
            <w:pPr>
              <w:pStyle w:val="NoSpacing"/>
              <w:rPr>
                <w:lang w:eastAsia="en-GB"/>
              </w:rPr>
            </w:pPr>
            <w:proofErr w:type="spellStart"/>
            <w:r>
              <w:rPr>
                <w:lang w:eastAsia="en-GB"/>
              </w:rPr>
              <w:t>aOR</w:t>
            </w:r>
            <w:proofErr w:type="spellEnd"/>
            <w:r>
              <w:rPr>
                <w:lang w:eastAsia="en-GB"/>
              </w:rPr>
              <w:t>=1.66 (1.0-2.77)</w:t>
            </w:r>
          </w:p>
        </w:tc>
        <w:tc>
          <w:tcPr>
            <w:tcW w:w="1606" w:type="dxa"/>
            <w:vMerge/>
          </w:tcPr>
          <w:p w14:paraId="6697DA0D" w14:textId="77777777" w:rsidR="00816086" w:rsidRPr="008B35AC" w:rsidRDefault="00816086" w:rsidP="00734024">
            <w:pPr>
              <w:pStyle w:val="NoSpacing"/>
              <w:rPr>
                <w:lang w:eastAsia="en-GB"/>
              </w:rPr>
            </w:pPr>
          </w:p>
        </w:tc>
        <w:tc>
          <w:tcPr>
            <w:tcW w:w="2200" w:type="dxa"/>
            <w:vMerge/>
          </w:tcPr>
          <w:p w14:paraId="6A951F14" w14:textId="77777777" w:rsidR="00816086" w:rsidRPr="008B35AC" w:rsidRDefault="00816086" w:rsidP="00734024">
            <w:pPr>
              <w:pStyle w:val="NoSpacing"/>
              <w:rPr>
                <w:lang w:eastAsia="en-GB"/>
              </w:rPr>
            </w:pPr>
          </w:p>
        </w:tc>
      </w:tr>
      <w:tr w:rsidR="00816086" w:rsidRPr="008B35AC" w14:paraId="275B3E73" w14:textId="77777777" w:rsidTr="00816086">
        <w:trPr>
          <w:trHeight w:val="460"/>
        </w:trPr>
        <w:tc>
          <w:tcPr>
            <w:tcW w:w="1750" w:type="dxa"/>
          </w:tcPr>
          <w:p w14:paraId="3590407C" w14:textId="77777777" w:rsidR="00816086" w:rsidRDefault="00816086" w:rsidP="00734024">
            <w:pPr>
              <w:pStyle w:val="NoSpacing"/>
              <w:rPr>
                <w:lang w:eastAsia="en-GB"/>
              </w:rPr>
            </w:pPr>
            <w:r>
              <w:rPr>
                <w:lang w:eastAsia="en-GB"/>
              </w:rPr>
              <w:t>ALRI</w:t>
            </w:r>
          </w:p>
        </w:tc>
        <w:tc>
          <w:tcPr>
            <w:tcW w:w="2063" w:type="dxa"/>
            <w:noWrap/>
          </w:tcPr>
          <w:p w14:paraId="7A06AC7C" w14:textId="77777777" w:rsidR="00816086" w:rsidRDefault="00816086" w:rsidP="00734024">
            <w:pPr>
              <w:pStyle w:val="NoSpacing"/>
              <w:rPr>
                <w:lang w:eastAsia="en-GB"/>
              </w:rPr>
            </w:pPr>
          </w:p>
        </w:tc>
        <w:tc>
          <w:tcPr>
            <w:tcW w:w="1597" w:type="dxa"/>
          </w:tcPr>
          <w:p w14:paraId="6D141046" w14:textId="77777777" w:rsidR="00816086" w:rsidRPr="008B35AC" w:rsidRDefault="00816086" w:rsidP="00734024">
            <w:pPr>
              <w:pStyle w:val="NoSpacing"/>
              <w:rPr>
                <w:lang w:eastAsia="en-GB"/>
              </w:rPr>
            </w:pPr>
            <w:proofErr w:type="spellStart"/>
            <w:r>
              <w:rPr>
                <w:lang w:eastAsia="en-GB"/>
              </w:rPr>
              <w:t>aOR</w:t>
            </w:r>
            <w:proofErr w:type="spellEnd"/>
            <w:r>
              <w:rPr>
                <w:lang w:eastAsia="en-GB"/>
              </w:rPr>
              <w:t>=3.69 (1.36-10.07)</w:t>
            </w:r>
          </w:p>
        </w:tc>
        <w:tc>
          <w:tcPr>
            <w:tcW w:w="1606" w:type="dxa"/>
            <w:vMerge/>
          </w:tcPr>
          <w:p w14:paraId="5084B75C" w14:textId="77777777" w:rsidR="00816086" w:rsidRPr="008B35AC" w:rsidRDefault="00816086" w:rsidP="00734024">
            <w:pPr>
              <w:pStyle w:val="NoSpacing"/>
              <w:rPr>
                <w:lang w:eastAsia="en-GB"/>
              </w:rPr>
            </w:pPr>
          </w:p>
        </w:tc>
        <w:tc>
          <w:tcPr>
            <w:tcW w:w="2200" w:type="dxa"/>
            <w:vMerge/>
          </w:tcPr>
          <w:p w14:paraId="0E7B32DF" w14:textId="77777777" w:rsidR="00816086" w:rsidRPr="008B35AC" w:rsidRDefault="00816086" w:rsidP="00734024">
            <w:pPr>
              <w:pStyle w:val="NoSpacing"/>
              <w:rPr>
                <w:lang w:eastAsia="en-GB"/>
              </w:rPr>
            </w:pPr>
          </w:p>
        </w:tc>
      </w:tr>
      <w:tr w:rsidR="00816086" w:rsidRPr="008B35AC" w14:paraId="43045689" w14:textId="77777777" w:rsidTr="00816086">
        <w:trPr>
          <w:trHeight w:val="460"/>
        </w:trPr>
        <w:tc>
          <w:tcPr>
            <w:tcW w:w="1750" w:type="dxa"/>
          </w:tcPr>
          <w:p w14:paraId="72778669" w14:textId="77777777" w:rsidR="00816086" w:rsidRDefault="00816086" w:rsidP="00734024">
            <w:pPr>
              <w:pStyle w:val="NoSpacing"/>
              <w:rPr>
                <w:lang w:eastAsia="en-GB"/>
              </w:rPr>
            </w:pPr>
            <w:r>
              <w:rPr>
                <w:lang w:eastAsia="en-GB"/>
              </w:rPr>
              <w:t>Zinc deficiency</w:t>
            </w:r>
          </w:p>
        </w:tc>
        <w:tc>
          <w:tcPr>
            <w:tcW w:w="2063" w:type="dxa"/>
            <w:noWrap/>
          </w:tcPr>
          <w:p w14:paraId="6E6C52AB" w14:textId="77777777" w:rsidR="00816086" w:rsidRDefault="00816086" w:rsidP="00734024">
            <w:pPr>
              <w:pStyle w:val="NoSpacing"/>
              <w:rPr>
                <w:lang w:eastAsia="en-GB"/>
              </w:rPr>
            </w:pPr>
          </w:p>
        </w:tc>
        <w:tc>
          <w:tcPr>
            <w:tcW w:w="1597" w:type="dxa"/>
          </w:tcPr>
          <w:p w14:paraId="4CAC52F2" w14:textId="77777777" w:rsidR="00816086" w:rsidRDefault="00816086" w:rsidP="00734024">
            <w:pPr>
              <w:pStyle w:val="NoSpacing"/>
              <w:rPr>
                <w:lang w:eastAsia="en-GB"/>
              </w:rPr>
            </w:pPr>
          </w:p>
        </w:tc>
        <w:tc>
          <w:tcPr>
            <w:tcW w:w="1606" w:type="dxa"/>
          </w:tcPr>
          <w:p w14:paraId="60D22106" w14:textId="77777777" w:rsidR="00816086" w:rsidRPr="008B35AC" w:rsidRDefault="00816086" w:rsidP="00734024">
            <w:pPr>
              <w:pStyle w:val="NoSpacing"/>
              <w:rPr>
                <w:lang w:eastAsia="en-GB"/>
              </w:rPr>
            </w:pPr>
          </w:p>
        </w:tc>
        <w:tc>
          <w:tcPr>
            <w:tcW w:w="2200" w:type="dxa"/>
          </w:tcPr>
          <w:p w14:paraId="7849D1D8" w14:textId="77777777" w:rsidR="00816086" w:rsidRPr="008B35AC" w:rsidRDefault="00816086" w:rsidP="00734024">
            <w:pPr>
              <w:pStyle w:val="NoSpacing"/>
              <w:rPr>
                <w:lang w:eastAsia="en-GB"/>
              </w:rPr>
            </w:pPr>
          </w:p>
        </w:tc>
      </w:tr>
      <w:tr w:rsidR="00816086" w:rsidRPr="008B35AC" w14:paraId="1285685E" w14:textId="77777777" w:rsidTr="00816086">
        <w:trPr>
          <w:trHeight w:val="460"/>
        </w:trPr>
        <w:tc>
          <w:tcPr>
            <w:tcW w:w="1750" w:type="dxa"/>
          </w:tcPr>
          <w:p w14:paraId="1878A468" w14:textId="77777777" w:rsidR="00816086" w:rsidRDefault="00816086" w:rsidP="00734024">
            <w:pPr>
              <w:pStyle w:val="NoSpacing"/>
              <w:rPr>
                <w:lang w:eastAsia="en-GB"/>
              </w:rPr>
            </w:pPr>
            <w:r>
              <w:rPr>
                <w:lang w:eastAsia="en-GB"/>
              </w:rPr>
              <w:t>Exclusive breastfeeding</w:t>
            </w:r>
          </w:p>
        </w:tc>
        <w:tc>
          <w:tcPr>
            <w:tcW w:w="2063" w:type="dxa"/>
            <w:noWrap/>
          </w:tcPr>
          <w:p w14:paraId="6747ED11" w14:textId="77777777" w:rsidR="00816086" w:rsidRDefault="00816086" w:rsidP="00734024">
            <w:pPr>
              <w:pStyle w:val="NoSpacing"/>
              <w:rPr>
                <w:lang w:eastAsia="en-GB"/>
              </w:rPr>
            </w:pPr>
          </w:p>
        </w:tc>
        <w:tc>
          <w:tcPr>
            <w:tcW w:w="1597" w:type="dxa"/>
          </w:tcPr>
          <w:p w14:paraId="4D5E835C" w14:textId="77777777" w:rsidR="00816086" w:rsidRDefault="00816086" w:rsidP="00734024">
            <w:pPr>
              <w:pStyle w:val="NoSpacing"/>
              <w:rPr>
                <w:lang w:eastAsia="en-GB"/>
              </w:rPr>
            </w:pPr>
          </w:p>
        </w:tc>
        <w:tc>
          <w:tcPr>
            <w:tcW w:w="1606" w:type="dxa"/>
          </w:tcPr>
          <w:p w14:paraId="2CBC38AD" w14:textId="77777777" w:rsidR="00816086" w:rsidRPr="008B35AC" w:rsidRDefault="00816086" w:rsidP="00734024">
            <w:pPr>
              <w:pStyle w:val="NoSpacing"/>
              <w:rPr>
                <w:lang w:eastAsia="en-GB"/>
              </w:rPr>
            </w:pPr>
          </w:p>
        </w:tc>
        <w:tc>
          <w:tcPr>
            <w:tcW w:w="2200" w:type="dxa"/>
          </w:tcPr>
          <w:p w14:paraId="4BD70270" w14:textId="77777777" w:rsidR="00816086" w:rsidRPr="008B35AC" w:rsidRDefault="00816086" w:rsidP="00734024">
            <w:pPr>
              <w:pStyle w:val="NoSpacing"/>
              <w:rPr>
                <w:lang w:eastAsia="en-GB"/>
              </w:rPr>
            </w:pPr>
          </w:p>
        </w:tc>
      </w:tr>
      <w:tr w:rsidR="00816086" w:rsidRPr="008B35AC" w14:paraId="3F1AE84E" w14:textId="77777777" w:rsidTr="00816086">
        <w:trPr>
          <w:trHeight w:val="460"/>
        </w:trPr>
        <w:tc>
          <w:tcPr>
            <w:tcW w:w="1750" w:type="dxa"/>
          </w:tcPr>
          <w:p w14:paraId="6B61F660" w14:textId="0A00EE74" w:rsidR="00816086" w:rsidRDefault="00816086" w:rsidP="00734024">
            <w:pPr>
              <w:pStyle w:val="NoSpacing"/>
              <w:rPr>
                <w:lang w:eastAsia="en-GB"/>
              </w:rPr>
            </w:pPr>
            <w:r>
              <w:rPr>
                <w:lang w:eastAsia="en-GB"/>
              </w:rPr>
              <w:t>Cryptosporidiosis</w:t>
            </w:r>
          </w:p>
        </w:tc>
        <w:tc>
          <w:tcPr>
            <w:tcW w:w="2063" w:type="dxa"/>
            <w:noWrap/>
          </w:tcPr>
          <w:p w14:paraId="2835ADD3" w14:textId="77777777" w:rsidR="00816086" w:rsidRDefault="00816086" w:rsidP="00734024">
            <w:pPr>
              <w:pStyle w:val="NoSpacing"/>
              <w:rPr>
                <w:lang w:eastAsia="en-GB"/>
              </w:rPr>
            </w:pPr>
          </w:p>
        </w:tc>
        <w:tc>
          <w:tcPr>
            <w:tcW w:w="1597" w:type="dxa"/>
          </w:tcPr>
          <w:p w14:paraId="2E5A2F53" w14:textId="77777777" w:rsidR="00816086" w:rsidRDefault="00816086" w:rsidP="00734024">
            <w:pPr>
              <w:pStyle w:val="NoSpacing"/>
              <w:rPr>
                <w:lang w:eastAsia="en-GB"/>
              </w:rPr>
            </w:pPr>
          </w:p>
        </w:tc>
        <w:tc>
          <w:tcPr>
            <w:tcW w:w="1606" w:type="dxa"/>
          </w:tcPr>
          <w:p w14:paraId="3E7DF0A9" w14:textId="77777777" w:rsidR="00816086" w:rsidRPr="008B35AC" w:rsidRDefault="00816086" w:rsidP="00734024">
            <w:pPr>
              <w:pStyle w:val="NoSpacing"/>
              <w:rPr>
                <w:lang w:eastAsia="en-GB"/>
              </w:rPr>
            </w:pPr>
          </w:p>
        </w:tc>
        <w:tc>
          <w:tcPr>
            <w:tcW w:w="2200" w:type="dxa"/>
          </w:tcPr>
          <w:p w14:paraId="0086669B" w14:textId="77777777" w:rsidR="00816086" w:rsidRPr="008B35AC" w:rsidRDefault="00816086" w:rsidP="00734024">
            <w:pPr>
              <w:pStyle w:val="NoSpacing"/>
              <w:rPr>
                <w:lang w:eastAsia="en-GB"/>
              </w:rPr>
            </w:pPr>
          </w:p>
        </w:tc>
      </w:tr>
    </w:tbl>
    <w:p w14:paraId="2301A449" w14:textId="619FE403" w:rsidR="00BE10EE" w:rsidRPr="00924212" w:rsidRDefault="000369CC" w:rsidP="000369CC">
      <w:r>
        <w:t>Currently in the model risk factors for persistent diarrhoea are dummy values for temporary properties of HIV status, malnutrition and breastfeeding. Which will interact with the responsible modules when merged in the Master code.</w:t>
      </w:r>
    </w:p>
    <w:p w14:paraId="11083899" w14:textId="2593A99A" w:rsidR="00BE10EE" w:rsidRDefault="00BE10EE" w:rsidP="00817C48">
      <w:pPr>
        <w:pStyle w:val="Heading3"/>
      </w:pPr>
      <w:r>
        <w:t>Risk factors for death from diarrhoea</w:t>
      </w:r>
    </w:p>
    <w:p w14:paraId="071B443C" w14:textId="77777777" w:rsidR="00EA3B05" w:rsidRDefault="00D24E33" w:rsidP="00D24E33">
      <w:pPr>
        <w:rPr>
          <w:szCs w:val="21"/>
        </w:rPr>
      </w:pPr>
      <w:r>
        <w:rPr>
          <w:szCs w:val="21"/>
        </w:rPr>
        <w:t xml:space="preserve">The biggest threat posed by a diarrhoeal illness is the associated dehydration. During a diarrhoeal episode, the loss of water and salts causes a disturbance of electrolytes. Without replacement of fluid (rehydration), it can progress to circulatory failure, dysfunction of critical organs and death. The </w:t>
      </w:r>
      <w:proofErr w:type="gramStart"/>
      <w:r>
        <w:rPr>
          <w:szCs w:val="21"/>
        </w:rPr>
        <w:t>WHO’s</w:t>
      </w:r>
      <w:proofErr w:type="gramEnd"/>
      <w:r>
        <w:rPr>
          <w:szCs w:val="21"/>
        </w:rPr>
        <w:t xml:space="preserve"> definition of dehydration level are stratified into: no dehydration (loss of less than 5% of body weight), some dehydration (loss of 5-10% of body weight) and severe dehydration (loss of over 10% of body weight).</w:t>
      </w:r>
      <w:r w:rsidR="00EA3B05">
        <w:rPr>
          <w:szCs w:val="21"/>
        </w:rPr>
        <w:t xml:space="preserve"> </w:t>
      </w:r>
    </w:p>
    <w:p w14:paraId="2CDE4526" w14:textId="1E3984D1" w:rsidR="00D24E33" w:rsidRPr="00EA3B05" w:rsidRDefault="00EA3B05" w:rsidP="00EA3B05">
      <w:pPr>
        <w:rPr>
          <w:szCs w:val="21"/>
        </w:rPr>
      </w:pPr>
      <w:r>
        <w:t xml:space="preserve">If the pathogen is causing ‘any dehydration’ in that diarrhoeal episode, dehydration level is then categorised into ‘some’ or severe dehydration’. </w:t>
      </w:r>
      <w:r>
        <w:rPr>
          <w:szCs w:val="21"/>
        </w:rPr>
        <w:t>Levels of dehydration are classified from no dehydration, some dehydration to severe dehydration. Different levels require appropriate treatment plan.</w:t>
      </w:r>
    </w:p>
    <w:p w14:paraId="6E7C1390" w14:textId="61780C8C" w:rsidR="00BE10EE" w:rsidRPr="00F53643" w:rsidRDefault="00BE10EE" w:rsidP="00F53643">
      <w:r>
        <w:rPr>
          <w:szCs w:val="21"/>
        </w:rPr>
        <w:t xml:space="preserve">Death rate from each diarrhoea type differ (watery vs. bloody), also depending on dehydration status and other important co-morbidities, such as malnutrition. </w:t>
      </w:r>
      <w:r>
        <w:t>Children with acute and chronic malnutrition are at increased risk of morbidity and mortality following a diarrhoeal episode. Malnutrition can make a diarrhoeal episode more severe, prolonged and more frequent than well-nourished children. With diarrhoea causing decreased nutrient absorption, aggravates malnutrition by causing weight loss and growth impairment. Treatment regimen for children with malnutrition is different</w:t>
      </w:r>
      <w:r>
        <w:fldChar w:fldCharType="begin" w:fldLock="1"/>
      </w:r>
      <w:r w:rsidR="00124218">
        <w:instrText>ADDIN CSL_CITATION {"citationItems":[{"id":"ITEM-1","itemData":{"ISBN":"9241546441","id":"ITEM-1","issued":{"date-parts":[["2005"]]},"title":"IMCI Integrated Management of Childhood Illness HANDBOOK Department of Child and Adolescent Health and Development (CAH)","type":"report"},"uris":["http://www.mendeley.com/documents/?uuid=f8f623a1-c517-3e84-94e0-a08e96bb50d2"]}],"mendeley":{"formattedCitation":"&lt;sup&gt;18&lt;/sup&gt;","plainTextFormattedCitation":"18","previouslyFormattedCitation":"&lt;sup&gt;18&lt;/sup&gt;"},"properties":{"noteIndex":0},"schema":"https://github.com/citation-style-language/schema/raw/master/csl-citation.json"}</w:instrText>
      </w:r>
      <w:r>
        <w:fldChar w:fldCharType="separate"/>
      </w:r>
      <w:r w:rsidR="00124218" w:rsidRPr="00124218">
        <w:rPr>
          <w:noProof/>
          <w:vertAlign w:val="superscript"/>
        </w:rPr>
        <w:t>18</w:t>
      </w:r>
      <w:r>
        <w:fldChar w:fldCharType="end"/>
      </w:r>
      <w:r>
        <w:t xml:space="preserve">. </w:t>
      </w:r>
    </w:p>
    <w:p w14:paraId="7B234264" w14:textId="2687E6CE" w:rsidR="00F53643" w:rsidRDefault="00F53643" w:rsidP="00F53643">
      <w:pPr>
        <w:pStyle w:val="Caption"/>
        <w:keepNext/>
      </w:pPr>
      <w:r>
        <w:t xml:space="preserve">Table </w:t>
      </w:r>
      <w:r w:rsidR="004D4CD7">
        <w:fldChar w:fldCharType="begin"/>
      </w:r>
      <w:r w:rsidR="004D4CD7">
        <w:instrText xml:space="preserve"> SEQ Table \* ARABIC </w:instrText>
      </w:r>
      <w:r w:rsidR="004D4CD7">
        <w:fldChar w:fldCharType="separate"/>
      </w:r>
      <w:r>
        <w:rPr>
          <w:noProof/>
        </w:rPr>
        <w:t>5</w:t>
      </w:r>
      <w:r w:rsidR="004D4CD7">
        <w:rPr>
          <w:noProof/>
        </w:rPr>
        <w:fldChar w:fldCharType="end"/>
      </w:r>
      <w:r>
        <w:t xml:space="preserve"> - </w:t>
      </w:r>
      <w:r w:rsidRPr="006A3830">
        <w:t>Risk factors to consider for death from diarrhoea</w:t>
      </w:r>
    </w:p>
    <w:tbl>
      <w:tblPr>
        <w:tblW w:w="9140" w:type="dxa"/>
        <w:tblLook w:val="04A0" w:firstRow="1" w:lastRow="0" w:firstColumn="1" w:lastColumn="0" w:noHBand="0" w:noVBand="1"/>
      </w:tblPr>
      <w:tblGrid>
        <w:gridCol w:w="1673"/>
        <w:gridCol w:w="2333"/>
        <w:gridCol w:w="1344"/>
        <w:gridCol w:w="736"/>
        <w:gridCol w:w="3054"/>
      </w:tblGrid>
      <w:tr w:rsidR="00F53643" w:rsidRPr="00F53643" w14:paraId="1B9C205A" w14:textId="77777777" w:rsidTr="00F53643">
        <w:trPr>
          <w:trHeight w:val="320"/>
        </w:trPr>
        <w:tc>
          <w:tcPr>
            <w:tcW w:w="1673" w:type="dxa"/>
            <w:tcBorders>
              <w:top w:val="single" w:sz="8" w:space="0" w:color="auto"/>
              <w:left w:val="single" w:sz="8" w:space="0" w:color="auto"/>
              <w:bottom w:val="nil"/>
              <w:right w:val="single" w:sz="4" w:space="0" w:color="auto"/>
            </w:tcBorders>
            <w:shd w:val="clear" w:color="000000" w:fill="70AD47"/>
            <w:vAlign w:val="center"/>
            <w:hideMark/>
          </w:tcPr>
          <w:p w14:paraId="1EF618B2"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Risk factor</w:t>
            </w:r>
          </w:p>
        </w:tc>
        <w:tc>
          <w:tcPr>
            <w:tcW w:w="2333" w:type="dxa"/>
            <w:tcBorders>
              <w:top w:val="single" w:sz="8" w:space="0" w:color="auto"/>
              <w:left w:val="nil"/>
              <w:bottom w:val="nil"/>
              <w:right w:val="single" w:sz="4" w:space="0" w:color="auto"/>
            </w:tcBorders>
            <w:shd w:val="clear" w:color="000000" w:fill="70AD47"/>
            <w:vAlign w:val="center"/>
            <w:hideMark/>
          </w:tcPr>
          <w:p w14:paraId="621E3A4E"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Description</w:t>
            </w:r>
          </w:p>
        </w:tc>
        <w:tc>
          <w:tcPr>
            <w:tcW w:w="1344" w:type="dxa"/>
            <w:tcBorders>
              <w:top w:val="single" w:sz="8" w:space="0" w:color="auto"/>
              <w:left w:val="nil"/>
              <w:bottom w:val="nil"/>
              <w:right w:val="single" w:sz="4" w:space="0" w:color="auto"/>
            </w:tcBorders>
            <w:shd w:val="clear" w:color="000000" w:fill="70AD47"/>
            <w:vAlign w:val="center"/>
            <w:hideMark/>
          </w:tcPr>
          <w:p w14:paraId="3CAFB3C7"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Value</w:t>
            </w:r>
          </w:p>
        </w:tc>
        <w:tc>
          <w:tcPr>
            <w:tcW w:w="736" w:type="dxa"/>
            <w:tcBorders>
              <w:top w:val="single" w:sz="8" w:space="0" w:color="auto"/>
              <w:left w:val="nil"/>
              <w:bottom w:val="nil"/>
              <w:right w:val="single" w:sz="4" w:space="0" w:color="auto"/>
            </w:tcBorders>
            <w:shd w:val="clear" w:color="000000" w:fill="70AD47"/>
            <w:vAlign w:val="center"/>
            <w:hideMark/>
          </w:tcPr>
          <w:p w14:paraId="3B90B348" w14:textId="6909FC1B" w:rsidR="00F53643" w:rsidRPr="00F53643" w:rsidRDefault="00F53643" w:rsidP="00F53643">
            <w:pPr>
              <w:spacing w:after="0"/>
              <w:ind w:firstLine="0"/>
              <w:contextualSpacing w:val="0"/>
              <w:jc w:val="left"/>
              <w:rPr>
                <w:rFonts w:eastAsia="Times New Roman" w:cs="Arial"/>
                <w:color w:val="000000"/>
                <w:sz w:val="20"/>
                <w:szCs w:val="20"/>
                <w:lang w:eastAsia="en-GB"/>
              </w:rPr>
            </w:pPr>
            <w:r>
              <w:rPr>
                <w:rFonts w:eastAsia="Times New Roman" w:cs="Arial"/>
                <w:color w:val="000000"/>
                <w:sz w:val="20"/>
                <w:szCs w:val="20"/>
                <w:lang w:eastAsia="en-GB"/>
              </w:rPr>
              <w:t>Ref</w:t>
            </w:r>
          </w:p>
        </w:tc>
        <w:tc>
          <w:tcPr>
            <w:tcW w:w="3054" w:type="dxa"/>
            <w:tcBorders>
              <w:top w:val="single" w:sz="8" w:space="0" w:color="auto"/>
              <w:left w:val="nil"/>
              <w:bottom w:val="nil"/>
              <w:right w:val="single" w:sz="8" w:space="0" w:color="auto"/>
            </w:tcBorders>
            <w:shd w:val="clear" w:color="000000" w:fill="70AD47"/>
            <w:vAlign w:val="center"/>
            <w:hideMark/>
          </w:tcPr>
          <w:p w14:paraId="393AB0C4"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Notes</w:t>
            </w:r>
          </w:p>
        </w:tc>
      </w:tr>
      <w:tr w:rsidR="00F53643" w:rsidRPr="00F53643" w14:paraId="10BBE868" w14:textId="77777777" w:rsidTr="00F53643">
        <w:trPr>
          <w:trHeight w:val="750"/>
        </w:trPr>
        <w:tc>
          <w:tcPr>
            <w:tcW w:w="1673" w:type="dxa"/>
            <w:tcBorders>
              <w:top w:val="single" w:sz="8" w:space="0" w:color="auto"/>
              <w:left w:val="single" w:sz="8" w:space="0" w:color="auto"/>
              <w:bottom w:val="single" w:sz="4" w:space="0" w:color="auto"/>
              <w:right w:val="single" w:sz="4" w:space="0" w:color="auto"/>
            </w:tcBorders>
            <w:shd w:val="clear" w:color="000000" w:fill="DDEBF7"/>
            <w:vAlign w:val="center"/>
            <w:hideMark/>
          </w:tcPr>
          <w:p w14:paraId="4F91EBAB"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 xml:space="preserve">Dehydration </w:t>
            </w:r>
          </w:p>
        </w:tc>
        <w:tc>
          <w:tcPr>
            <w:tcW w:w="2333" w:type="dxa"/>
            <w:tcBorders>
              <w:top w:val="single" w:sz="8" w:space="0" w:color="auto"/>
              <w:left w:val="nil"/>
              <w:bottom w:val="single" w:sz="4" w:space="0" w:color="auto"/>
              <w:right w:val="single" w:sz="4" w:space="0" w:color="auto"/>
            </w:tcBorders>
            <w:shd w:val="clear" w:color="auto" w:fill="auto"/>
            <w:vAlign w:val="center"/>
            <w:hideMark/>
          </w:tcPr>
          <w:p w14:paraId="2C0AEA32"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Diarrhoea without dehydration vs with dehydration  </w:t>
            </w:r>
          </w:p>
        </w:tc>
        <w:tc>
          <w:tcPr>
            <w:tcW w:w="1344" w:type="dxa"/>
            <w:tcBorders>
              <w:top w:val="single" w:sz="8" w:space="0" w:color="auto"/>
              <w:left w:val="nil"/>
              <w:bottom w:val="single" w:sz="4" w:space="0" w:color="auto"/>
              <w:right w:val="single" w:sz="4" w:space="0" w:color="auto"/>
            </w:tcBorders>
            <w:shd w:val="clear" w:color="auto" w:fill="auto"/>
            <w:vAlign w:val="center"/>
            <w:hideMark/>
          </w:tcPr>
          <w:p w14:paraId="39C7494B"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HR=0.29 (0.14-0.59)</w:t>
            </w:r>
          </w:p>
        </w:tc>
        <w:tc>
          <w:tcPr>
            <w:tcW w:w="736"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2D53A6E0" w14:textId="0CC34652" w:rsidR="00F53643" w:rsidRPr="00F53643" w:rsidRDefault="00F53643" w:rsidP="00124218">
            <w:pPr>
              <w:spacing w:after="0"/>
              <w:ind w:firstLine="0"/>
              <w:contextualSpacing w:val="0"/>
              <w:jc w:val="left"/>
              <w:rPr>
                <w:rFonts w:eastAsia="Times New Roman" w:cs="Arial"/>
                <w:color w:val="000000"/>
                <w:sz w:val="20"/>
                <w:szCs w:val="20"/>
                <w:lang w:eastAsia="en-GB"/>
              </w:rPr>
            </w:pPr>
            <w:r>
              <w:rPr>
                <w:lang w:eastAsia="en-GB"/>
              </w:rPr>
              <w:fldChar w:fldCharType="begin" w:fldLock="1"/>
            </w:r>
            <w:r w:rsidR="00124218">
              <w:rPr>
                <w:lang w:eastAsia="en-GB"/>
              </w:rPr>
              <w:instrText>ADDIN CSL_CITATION {"citationItems":[{"id":"ITEM-1","itemData":{"DOI":"10.1016/S2214-109X(19)30541-8","ISSN":"2214109X","PMID":"31864916","abstract":"Background: The Global Enteric Multicenter Study (GEMS) was a 3-year case-control study that measured the burden, aetiology, and consequences of moderate-to-severe diarrhoea (MSD) in children aged 0–59 months. GEMS-1A, a 12-month follow-on study, comprised two parallel case-control studies, one assessing MSD and the other less-severe diarrhoea (LSD). In this report, we analyse the risk of death with each diarrhoea type and the specific pathogens associated with fatal outcomes. Methods: GEMS was a prospective, age-stratified, matched case-control study done at seven sites in Africa and Asia. Children aged 0–59 months with MSD seeking care at sentinel health centres were recruited along with one to three randomly selected matched community control children without diarrhoea. In the 12-month GEMS-1A follow-on study, children with LSD and matched controls, in addition to children with MSD and matched controls, were recruited at six of the seven sites; only cases of MSD and controls were enrolled at the seventh site. We compared risk of death during the period between enrolment and one follow-up household visit done about 60 days later (range 50–90 days) in children with MSD and LSD and in their respective controls. Approximately 50 pathogens were detected using, as appropriate, classic bacteriology, immunoassays, gel-based PCR and reverse transcriptase PCR, and quantitative real-time PCR (qPCR). Specimens from a subset of GEMS cases and controls were also tested by a TaqMan Array Card that compartmentalised probe-based qPCR for 32 enteropathogens. Findings: 223 (2·0%) of 11 108 children with MSD and 43 (0·3%) of 16 369 matched controls died between study enrolment and the follow-up visit at about 60 days (hazard ratio [HR] 8·16, 95% CI 5·69–11·68, p&lt;0·0001). 12 (0·4%) of 2962 children with LSD and seven (0·2%) of 4074 matched controls died during the follow-up period (HR 2·78, 95% CI 0·95–8·11, p=0·061). Risk of death was lower in children with dysenteric MSD than in children with non-dysenteric MSD (HR 0·20, 95% CI 0·05–0·87, p=0·032), and lower in children with LSD than in those with non-dysenteric MSD (HR 0·29, 0·14–0·59, p=0·0006). In children younger than 24 months with MSD, infection with typical enteropathogenic Escherichia coli, enterotoxigenic E coli encoding heat-stable toxin, enteroaggregative E coli, Shigella spp (non-dysentery cases), Aeromonas spp, Cryptosporidium spp, and Entamoeba histolytica increased risk of death. Of 61 deaths in children…","author":[{"dropping-particle":"","family":"Levine","given":"Myron M.","non-dropping-particle":"","parse-names":false,"suffix":""},{"dropping-particle":"","family":"Nasrin","given":"Dilruba","non-dropping-particle":"","parse-names":false,"suffix":""},{"dropping-particle":"","family":"Acácio","given":"Sozinho","non-dropping-particle":"","parse-names":false,"suffix":""},{"dropping-particle":"","family":"Bassat","given":"Quique","non-dropping-particle":"","parse-names":false,"suffix":""},{"dropping-particle":"","family":"Powell","given":"Helen","non-dropping-particle":"","parse-names":false,"suffix":""},{"dropping-particle":"","family":"Tennant","given":"Sharon M.","non-dropping-particle":"","parse-names":false,"suffix":""},{"dropping-particle":"","family":"Sow","given":"Samba O.","non-dropping-particle":"","parse-names":false,"suffix":""},{"dropping-particle":"","family":"Sur","given":"Dipika","non-dropping-particle":"","parse-names":false,"suffix":""},{"dropping-particle":"","family":"Zaidi","given":"Anita K.M.","non-dropping-particle":"","parse-names":false,"suffix":""},{"dropping-particle":"","family":"Faruque","given":"Abu S.G.","non-dropping-particle":"","parse-names":false,"suffix":""},{"dropping-particle":"","family":"Hossain","given":"M. Jahangir","non-dropping-particle":"","parse-names":false,"suffix":""},{"dropping-particle":"","family":"Alonso","given":"Pedro L.","non-dropping-particle":"","parse-names":false,"suffix":""},{"dropping-particle":"","family":"Breiman","given":"Robert F.","non-dropping-particle":"","parse-names":false,"suffix":""},{"dropping-particle":"","family":"O'Reilly","given":"Ciara E.","non-dropping-particle":"","parse-names":false,"suffix":""},{"dropping-particle":"","family":"Mintz","given":"Eric D.","non-dropping-particle":"","parse-names":false,"suffix":""},{"dropping-particle":"","family":"Omore","given":"Richard","non-dropping-particle":"","parse-names":false,"suffix":""},{"dropping-particle":"","family":"Ochieng","given":"John B.","non-dropping-particle":"","parse-names":false,"suffix":""},{"dropping-particle":"","family":"Oundo","given":"Joseph O.","non-dropping-particle":"","parse-names":false,"suffix":""},{"dropping-particle":"","family":"Tamboura","given":"Boubou","non-dropping-particle":"","parse-names":false,"suffix":""},{"dropping-particle":"","family":"Sanogo","given":"Doh","non-dropping-particle":"","parse-names":false,"suffix":""},{"dropping-particle":"","family":"Onwuchekwa","given":"Uma","non-dropping-particle":"","parse-names":false,"suffix":""},{"dropping-particle":"","family":"Manna","given":"Byomkesh","non-dropping-particle":"","parse-names":false,"suffix":""},{"dropping-particle":"","family":"Ramamurthy","given":"Thandavarayan","non-dropping-particle":"","parse-names":false,"suffix":""},{"dropping-particle":"","family":"Kanungo","given":"Suman","non-dropping-particle":"","parse-names":false,"suffix":""},{"dropping-particle":"","family":"Ahmed","given":"Shahnawaz","non-dropping-particle":"","parse-names":false,"suffix":""},{"dropping-particle":"","family":"Qureshi","given":"Shahida","non-dropping-particle":"","parse-names":false,"suffix":""},{"dropping-particle":"","family":"Quadri","given":"Farheen","non-dropping-particle":"","parse-names":false,"suffix":""},{"dropping-particle":"","family":"Hossain","given":"Anowar","non-dropping-particle":"","parse-names":false,"suffix":""},{"dropping-particle":"","family":"Das","given":"Sumon K.","non-dropping-particle":"","parse-names":false,"suffix":""},{"dropping-particle":"","family":"Antonio","given":"Martin","non-dropping-particle":"","parse-names":false,"suffix":""},{"dropping-particle":"","family":"Saha","given":"Debasish","non-dropping-particle":"","parse-names":false,"suffix":""},{"dropping-particle":"","family":"Mandomando","given":"Inacio","non-dropping-particle":"","parse-names":false,"suffix":""},{"dropping-particle":"","family":"Blackwelder","given":"William C.","non-dropping-particle":"","parse-names":false,"suffix":""},{"dropping-particle":"","family":"Farag","given":"Tamer","non-dropping-particle":"","parse-names":false,"suffix":""},{"dropping-particle":"","family":"Wu","given":"Yukun","non-dropping-particle":"","parse-names":false,"suffix":""},{"dropping-particle":"","family":"Houpt","given":"Eric R.","non-dropping-particle":"","parse-names":false,"suffix":""},{"dropping-particle":"","family":"Verweiij","given":"Jaco J.","non-dropping-particle":"","parse-names":false,"suffix":""},{"dropping-particle":"","family":"Sommerfelt","given":"Halvor","non-dropping-particle":"","parse-names":false,"suffix":""},{"dropping-particle":"","family":"Nataro","given":"James P.","non-dropping-particle":"","parse-names":false,"suffix":""},{"dropping-particle":"","family":"Robins-Browne","given":"Roy M.","non-dropping-particle":"","parse-names":false,"suffix":""},{"dropping-particle":"","family":"Kotloff","given":"Karen L.","non-dropping-particle":"","parse-names":false,"suffix":""}],"container-title":"The Lancet Global Health","id":"ITEM-1","issue":"2","issued":{"date-parts":[["2020","2","1"]]},"page":"e204-e214","publisher":"Elsevier Ltd","title":"Diarrhoeal disease and subsequent risk of death in infants and children residing in low-income and middle-income countries: analysis of the GEMS case-control study and 12-month GEMS-1A follow-on study","type":"article-journal","volume":"8"},"uris":["http://www.mendeley.com/documents/?uuid=fbdd0d5f-837c-49fe-ab17-5a5c72d081cf"]}],"mendeley":{"formattedCitation":"&lt;sup&gt;20&lt;/sup&gt;","plainTextFormattedCitation":"20","previouslyFormattedCitation":"&lt;sup&gt;20&lt;/sup&gt;"},"properties":{"noteIndex":0},"schema":"https://github.com/citation-style-language/schema/raw/master/csl-citation.json"}</w:instrText>
            </w:r>
            <w:r>
              <w:rPr>
                <w:lang w:eastAsia="en-GB"/>
              </w:rPr>
              <w:fldChar w:fldCharType="separate"/>
            </w:r>
            <w:r w:rsidR="00124218" w:rsidRPr="00124218">
              <w:rPr>
                <w:noProof/>
                <w:vertAlign w:val="superscript"/>
                <w:lang w:eastAsia="en-GB"/>
              </w:rPr>
              <w:t>20</w:t>
            </w:r>
            <w:r>
              <w:rPr>
                <w:lang w:eastAsia="en-GB"/>
              </w:rPr>
              <w:fldChar w:fldCharType="end"/>
            </w:r>
          </w:p>
        </w:tc>
        <w:tc>
          <w:tcPr>
            <w:tcW w:w="3054" w:type="dxa"/>
            <w:tcBorders>
              <w:top w:val="single" w:sz="8" w:space="0" w:color="auto"/>
              <w:left w:val="nil"/>
              <w:bottom w:val="single" w:sz="4" w:space="0" w:color="auto"/>
              <w:right w:val="single" w:sz="8" w:space="0" w:color="auto"/>
            </w:tcBorders>
            <w:shd w:val="clear" w:color="auto" w:fill="auto"/>
            <w:vAlign w:val="center"/>
            <w:hideMark/>
          </w:tcPr>
          <w:p w14:paraId="7D35B70A"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LSD vs non-dysenteric MSD - risk of death in hazard ratio</w:t>
            </w:r>
          </w:p>
        </w:tc>
      </w:tr>
      <w:tr w:rsidR="00F53643" w:rsidRPr="00F53643" w14:paraId="65A0040D" w14:textId="77777777" w:rsidTr="00F53643">
        <w:trPr>
          <w:trHeight w:val="750"/>
        </w:trPr>
        <w:tc>
          <w:tcPr>
            <w:tcW w:w="1673" w:type="dxa"/>
            <w:vMerge w:val="restart"/>
            <w:tcBorders>
              <w:top w:val="nil"/>
              <w:left w:val="single" w:sz="8" w:space="0" w:color="auto"/>
              <w:bottom w:val="single" w:sz="8" w:space="0" w:color="000000"/>
              <w:right w:val="single" w:sz="4" w:space="0" w:color="auto"/>
            </w:tcBorders>
            <w:shd w:val="clear" w:color="000000" w:fill="FFF2CC"/>
            <w:vAlign w:val="center"/>
            <w:hideMark/>
          </w:tcPr>
          <w:p w14:paraId="13CF954E"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 xml:space="preserve">Shigella </w:t>
            </w:r>
          </w:p>
        </w:tc>
        <w:tc>
          <w:tcPr>
            <w:tcW w:w="2333" w:type="dxa"/>
            <w:tcBorders>
              <w:top w:val="nil"/>
              <w:left w:val="nil"/>
              <w:bottom w:val="single" w:sz="4" w:space="0" w:color="auto"/>
              <w:right w:val="single" w:sz="4" w:space="0" w:color="auto"/>
            </w:tcBorders>
            <w:shd w:val="clear" w:color="auto" w:fill="auto"/>
            <w:vAlign w:val="center"/>
            <w:hideMark/>
          </w:tcPr>
          <w:p w14:paraId="1D9F9BAB"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 xml:space="preserve">Presence of Shigella in non-dysenteric MSD </w:t>
            </w:r>
          </w:p>
        </w:tc>
        <w:tc>
          <w:tcPr>
            <w:tcW w:w="1344" w:type="dxa"/>
            <w:tcBorders>
              <w:top w:val="nil"/>
              <w:left w:val="nil"/>
              <w:bottom w:val="single" w:sz="4" w:space="0" w:color="auto"/>
              <w:right w:val="single" w:sz="4" w:space="0" w:color="auto"/>
            </w:tcBorders>
            <w:shd w:val="clear" w:color="auto" w:fill="auto"/>
            <w:vAlign w:val="center"/>
            <w:hideMark/>
          </w:tcPr>
          <w:p w14:paraId="0F23A9CB"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HR=2.2 (1.2-3.9)</w:t>
            </w:r>
          </w:p>
        </w:tc>
        <w:tc>
          <w:tcPr>
            <w:tcW w:w="736" w:type="dxa"/>
            <w:vMerge/>
            <w:tcBorders>
              <w:top w:val="single" w:sz="8" w:space="0" w:color="auto"/>
              <w:left w:val="single" w:sz="4" w:space="0" w:color="auto"/>
              <w:bottom w:val="single" w:sz="4" w:space="0" w:color="auto"/>
              <w:right w:val="single" w:sz="4" w:space="0" w:color="auto"/>
            </w:tcBorders>
            <w:vAlign w:val="center"/>
            <w:hideMark/>
          </w:tcPr>
          <w:p w14:paraId="66358CD6"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p>
        </w:tc>
        <w:tc>
          <w:tcPr>
            <w:tcW w:w="3054" w:type="dxa"/>
            <w:tcBorders>
              <w:top w:val="nil"/>
              <w:left w:val="nil"/>
              <w:bottom w:val="single" w:sz="4" w:space="0" w:color="auto"/>
              <w:right w:val="single" w:sz="8" w:space="0" w:color="auto"/>
            </w:tcBorders>
            <w:shd w:val="clear" w:color="auto" w:fill="auto"/>
            <w:vAlign w:val="center"/>
            <w:hideMark/>
          </w:tcPr>
          <w:p w14:paraId="2F68E182"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Shigella was strongly associated with increased risk of death</w:t>
            </w:r>
          </w:p>
        </w:tc>
      </w:tr>
      <w:tr w:rsidR="00F53643" w:rsidRPr="00F53643" w14:paraId="2DCF3F06" w14:textId="77777777" w:rsidTr="00F53643">
        <w:trPr>
          <w:trHeight w:val="760"/>
        </w:trPr>
        <w:tc>
          <w:tcPr>
            <w:tcW w:w="1673" w:type="dxa"/>
            <w:vMerge/>
            <w:tcBorders>
              <w:top w:val="nil"/>
              <w:left w:val="single" w:sz="8" w:space="0" w:color="auto"/>
              <w:bottom w:val="single" w:sz="8" w:space="0" w:color="000000"/>
              <w:right w:val="single" w:sz="4" w:space="0" w:color="auto"/>
            </w:tcBorders>
            <w:vAlign w:val="center"/>
            <w:hideMark/>
          </w:tcPr>
          <w:p w14:paraId="46C86008"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p>
        </w:tc>
        <w:tc>
          <w:tcPr>
            <w:tcW w:w="2333" w:type="dxa"/>
            <w:tcBorders>
              <w:top w:val="nil"/>
              <w:left w:val="nil"/>
              <w:bottom w:val="single" w:sz="8" w:space="0" w:color="auto"/>
              <w:right w:val="single" w:sz="4" w:space="0" w:color="auto"/>
            </w:tcBorders>
            <w:shd w:val="clear" w:color="auto" w:fill="auto"/>
            <w:vAlign w:val="center"/>
            <w:hideMark/>
          </w:tcPr>
          <w:p w14:paraId="1018EFAC"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Shigella associated with mortality while dysentery was not</w:t>
            </w:r>
          </w:p>
        </w:tc>
        <w:tc>
          <w:tcPr>
            <w:tcW w:w="1344" w:type="dxa"/>
            <w:tcBorders>
              <w:top w:val="nil"/>
              <w:left w:val="nil"/>
              <w:bottom w:val="single" w:sz="8" w:space="0" w:color="auto"/>
              <w:right w:val="single" w:sz="4" w:space="0" w:color="auto"/>
            </w:tcBorders>
            <w:shd w:val="clear" w:color="auto" w:fill="auto"/>
            <w:vAlign w:val="center"/>
            <w:hideMark/>
          </w:tcPr>
          <w:p w14:paraId="27AF4804"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OR=2.8, (1.6-4.8)</w:t>
            </w:r>
          </w:p>
        </w:tc>
        <w:tc>
          <w:tcPr>
            <w:tcW w:w="736" w:type="dxa"/>
            <w:tcBorders>
              <w:top w:val="nil"/>
              <w:left w:val="nil"/>
              <w:bottom w:val="single" w:sz="8" w:space="0" w:color="auto"/>
              <w:right w:val="single" w:sz="4" w:space="0" w:color="auto"/>
            </w:tcBorders>
            <w:shd w:val="clear" w:color="auto" w:fill="auto"/>
            <w:vAlign w:val="center"/>
            <w:hideMark/>
          </w:tcPr>
          <w:p w14:paraId="0A6A9394" w14:textId="4815A04F" w:rsidR="00F53643" w:rsidRPr="00F53643" w:rsidRDefault="00F53643" w:rsidP="00124218">
            <w:pPr>
              <w:spacing w:after="0"/>
              <w:ind w:firstLine="0"/>
              <w:contextualSpacing w:val="0"/>
              <w:jc w:val="left"/>
              <w:rPr>
                <w:rFonts w:eastAsia="Times New Roman" w:cs="Arial"/>
                <w:color w:val="000000"/>
                <w:sz w:val="20"/>
                <w:szCs w:val="20"/>
                <w:lang w:eastAsia="en-GB"/>
              </w:rPr>
            </w:pPr>
            <w:r>
              <w:fldChar w:fldCharType="begin" w:fldLock="1"/>
            </w:r>
            <w:r w:rsidR="00124218">
              <w:instrText>ADDIN CSL_CITATION {"citationItems":[{"id":"ITEM-1","itemData":{"DOI":"10.1016/S2214-109X(17)30392-3","ISSN":"2214109X","PMID":"29132613","abstract":"Background Shigella infections are a leading cause of diarrhoeal death among children in low-income and middle-income countries. WHO guidelines reserve antibiotics for treating children with dysentery. Reliance on dysentery for identification and management of Shigella infection might miss an opportunity to reduce Shigella-associated morbidity and mortality. We aimed to systematically review and evaluate Shigella-associated and dysentery-associated mortality, the diagnostic value of dysentery for the identification of Shigella infection, and the efficacy of antibiotics for children with Shigella or dysentery, or both. Methods We did three systematic reviews (for mortality, diagnostic value, and antibiotic treatment of Shigella and dysentery), and meta-analyses where appropriate, of studies in resource-limited settings. We searched MEDLINE, Embase, and LILACS database for studies published before Jan 1, 2017, in English, French, and Spanish. We included studies of human beings with diarrhoea and accepted all study-specific definitions of dysentery. For the mortality and diagnostic value searches, we excluded studies that did not include an effect estimate or data necessary to calculate this estimate. The search for treatment included only randomised controlled trials that were done after Jan 1, 1980, and assessed antibiotics in children (aged &lt;18 years) with dysentery or laboratory-confirmed Shigella. We extracted or calculated odds ratios (ORs) and 95% CIs for relative mortality and did random-effects meta-analysis to arrive at pooled ORs. We calculated 95% CIs assuming a binomial distribution and did random-effects meta-regression of log-transformed sensitivity and specificity estimates for diagnostic value. We assessed the heterogeneity of papers included in these meta-analyses using the I2 statistic and evaluated publication bias using funnel plots. This review is registered with PROSPERO (CRD42017063896). Findings 3649 papers were identified and 60 studies were included for analyses: 13 for mortality, 27 for diagnostic value, and 20 for treatment. Shigella infection was associated with mortality (pooled OR 2·8, 95% CI 1·6–4·8; p=0·000) whereas dysentery was not associated with mortality (1·3, 0·7–2·3; p=0·37). Between 1977 and 2016, dysentery identified 1·9–85·9% of confirmed Shigella infections, with sensitivity decreasing over time (p=0·04). Ten (50%) of 20 included antibiotic trials were among children with dysentery, none were placebo-controlled…","author":[{"dropping-particle":"","family":"Tickell","given":"Kirkby D.","non-dropping-particle":"","parse-names":false,"suffix":""},{"dropping-particle":"","family":"Brander","given":"Rebecca L.","non-dropping-particle":"","parse-names":false,"suffix":""},{"dropping-particle":"","family":"Atlas","given":"Hannah E.","non-dropping-particle":"","parse-names":false,"suffix":""},{"dropping-particle":"","family":"Pernica","given":"Jeffrey M.","non-dropping-particle":"","parse-names":false,"suffix":""},{"dropping-particle":"","family":"Walson","given":"Judd L.","non-dropping-particle":"","parse-names":false,"suffix":""},{"dropping-particle":"","family":"Pavlinac","given":"Patricia B.","non-dropping-particle":"","parse-names":false,"suffix":""}],"container-title":"The Lancet Global Health","id":"ITEM-1","issue":"12","issued":{"date-parts":[["2017","12","1"]]},"page":"e1235-e1248","publisher":"Elsevier Ltd","title":"Identification and management of Shigella infection in children with diarrhoea: a systematic review and meta-analysis","type":"article-journal","volume":"5"},"uris":["http://www.mendeley.com/documents/?uuid=c7f52a87-24b0-30f0-8c82-a05d124b0b97"]}],"mendeley":{"formattedCitation":"&lt;sup&gt;21&lt;/sup&gt;","plainTextFormattedCitation":"21","previouslyFormattedCitation":"&lt;sup&gt;21&lt;/sup&gt;"},"properties":{"noteIndex":0},"schema":"https://github.com/citation-style-language/schema/raw/master/csl-citation.json"}</w:instrText>
            </w:r>
            <w:r>
              <w:fldChar w:fldCharType="separate"/>
            </w:r>
            <w:r w:rsidR="00124218" w:rsidRPr="00124218">
              <w:rPr>
                <w:noProof/>
                <w:vertAlign w:val="superscript"/>
              </w:rPr>
              <w:t>21</w:t>
            </w:r>
            <w:r>
              <w:fldChar w:fldCharType="end"/>
            </w:r>
          </w:p>
        </w:tc>
        <w:tc>
          <w:tcPr>
            <w:tcW w:w="3054" w:type="dxa"/>
            <w:tcBorders>
              <w:top w:val="nil"/>
              <w:left w:val="nil"/>
              <w:bottom w:val="single" w:sz="8" w:space="0" w:color="auto"/>
              <w:right w:val="single" w:sz="8" w:space="0" w:color="auto"/>
            </w:tcBorders>
            <w:shd w:val="clear" w:color="auto" w:fill="auto"/>
            <w:vAlign w:val="center"/>
            <w:hideMark/>
          </w:tcPr>
          <w:p w14:paraId="35AC4B3D"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Meta-analysis pooled OR</w:t>
            </w:r>
          </w:p>
        </w:tc>
      </w:tr>
      <w:tr w:rsidR="00F53643" w:rsidRPr="00F53643" w14:paraId="71413DD9" w14:textId="77777777" w:rsidTr="00F53643">
        <w:trPr>
          <w:trHeight w:val="520"/>
        </w:trPr>
        <w:tc>
          <w:tcPr>
            <w:tcW w:w="1673" w:type="dxa"/>
            <w:tcBorders>
              <w:top w:val="nil"/>
              <w:left w:val="single" w:sz="8" w:space="0" w:color="auto"/>
              <w:bottom w:val="single" w:sz="4" w:space="0" w:color="auto"/>
              <w:right w:val="single" w:sz="4" w:space="0" w:color="auto"/>
            </w:tcBorders>
            <w:shd w:val="clear" w:color="000000" w:fill="E7E6E6"/>
            <w:vAlign w:val="center"/>
            <w:hideMark/>
          </w:tcPr>
          <w:p w14:paraId="02B1972F"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 xml:space="preserve">Severe acute malnutrition </w:t>
            </w:r>
          </w:p>
        </w:tc>
        <w:tc>
          <w:tcPr>
            <w:tcW w:w="2333" w:type="dxa"/>
            <w:tcBorders>
              <w:top w:val="nil"/>
              <w:left w:val="nil"/>
              <w:bottom w:val="single" w:sz="4" w:space="0" w:color="auto"/>
              <w:right w:val="single" w:sz="4" w:space="0" w:color="auto"/>
            </w:tcBorders>
            <w:shd w:val="clear" w:color="auto" w:fill="auto"/>
            <w:vAlign w:val="center"/>
            <w:hideMark/>
          </w:tcPr>
          <w:p w14:paraId="72019CEB"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Just ‘malnutrition’ in the study</w:t>
            </w:r>
          </w:p>
        </w:tc>
        <w:tc>
          <w:tcPr>
            <w:tcW w:w="1344" w:type="dxa"/>
            <w:tcBorders>
              <w:top w:val="nil"/>
              <w:left w:val="nil"/>
              <w:bottom w:val="single" w:sz="4" w:space="0" w:color="auto"/>
              <w:right w:val="single" w:sz="4" w:space="0" w:color="auto"/>
            </w:tcBorders>
            <w:shd w:val="clear" w:color="auto" w:fill="auto"/>
            <w:vAlign w:val="center"/>
            <w:hideMark/>
          </w:tcPr>
          <w:p w14:paraId="42EDE214"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HR=4.13 (2.428- 6.877)</w:t>
            </w:r>
          </w:p>
        </w:tc>
        <w:tc>
          <w:tcPr>
            <w:tcW w:w="736" w:type="dxa"/>
            <w:vMerge w:val="restart"/>
            <w:tcBorders>
              <w:top w:val="nil"/>
              <w:left w:val="single" w:sz="4" w:space="0" w:color="auto"/>
              <w:bottom w:val="single" w:sz="8" w:space="0" w:color="000000"/>
              <w:right w:val="single" w:sz="4" w:space="0" w:color="auto"/>
            </w:tcBorders>
            <w:shd w:val="clear" w:color="auto" w:fill="auto"/>
            <w:vAlign w:val="center"/>
            <w:hideMark/>
          </w:tcPr>
          <w:p w14:paraId="3B06E9AA" w14:textId="373D4326" w:rsidR="00F53643" w:rsidRPr="00F53643" w:rsidRDefault="00F53643" w:rsidP="00124218">
            <w:pPr>
              <w:spacing w:after="0"/>
              <w:ind w:firstLine="0"/>
              <w:contextualSpacing w:val="0"/>
              <w:rPr>
                <w:rFonts w:eastAsia="Times New Roman" w:cs="Arial"/>
                <w:color w:val="000000"/>
                <w:sz w:val="20"/>
                <w:szCs w:val="20"/>
                <w:lang w:eastAsia="en-GB"/>
              </w:rPr>
            </w:pPr>
            <w:r>
              <w:rPr>
                <w:lang w:eastAsia="en-GB"/>
              </w:rPr>
              <w:fldChar w:fldCharType="begin" w:fldLock="1"/>
            </w:r>
            <w:r w:rsidR="00124218">
              <w:rPr>
                <w:lang w:eastAsia="en-GB"/>
              </w:rPr>
              <w:instrText>ADDIN CSL_CITATION {"citationItems":[{"id":"ITEM-1","itemData":{"DOI":"10.1186/s12879-019-3948-9","ISSN":"1471-2334","PMID":"30987589","abstract":"Background: Despite major improvements in child survival rates, the number of deaths due to diarrhea remains unacceptably high. We aimed to describe diarrhea-associated mortality and evaluate risk factors for death among Mozambican children with moderate-to-severe diarrhea (MSD). Methods: Between December 2007 and November 2012, children under-five with MSD were enrolled in Manhiça district, as part of the Global Enteric Multicenter study (GEMS). Clinical, epidemiological, and socio-demographic characteristics were collected. Anthropometric measurements were performed and stool samples collected upon recruitment. A follow-up visit ~ 60 days post-enrolment was conducted and verbal autopsies performed in all death cases. Results: Of the 916 MSD-cases analyzed; 90% (821/916) completed 60 days follow-up and 69 patients died. The case fatality rate at follow-up was 8% (69/821), and the mortality rate 10.2 (95%CI: 7.75-13.59) deaths per 1000 persons-week at risk. Nearly half of the deaths 48% (33/69) among study participants clustered within 2 weeks of the onset of diarrhea. Typical enteropathogenic Escherichia coli (typical EPEC) and Cryptosporidium were the two pathogens associated to an increased risk of death in the univariate analysis with (HR = 4.16, p = 0.0461) and (H = 2.84, p = 0.0001) respectively. Conversely, Rotavirus infection was associated to a decreased risk of death (HR = 0.52, p = 0.0198). According to the multivariate analysis, risk factors for death included co-morbidities such as malnutrition (HR = 4.13, p &lt; 0.0001), pneumonia/lower respiratory infection (HR = 3.51, p &lt; 0.0001) or invasive bacterial disease (IBD) (HR = 6.80, p = 0.0009), presenting on arrival with lethargy or overt unconsciousness (HR = 1.73, p = 0.0302) or wrinkled skin (HR = 1.71, p = 0.0393), and cryptosporidium infection (HR = 2.14, p = 0.0038). When restricting the analysis to those with available HIV results (n = 191, 22% of the total study sample), HIV was shown to be a significant risk factor for death (HR = 5.05, p = 0.0009). Verbal autopsies were conducted in 100% of study deaths, and highlighted diarrhea as the main underlying cause of death 39%, (27/69); followed by HIV/AIDS related deaths 29.0% (20/69) and sepsis 11.6% (8/69). Conclusion: Preventive strategies targeting Cryptosporidium, malnutrition and early identification and treatment of associated co-morbidities could contribute to the prevention of the majority of diarrhea associated deaths in Mozambican…","author":[{"dropping-particle":"","family":"Acácio","given":"Sozinho","non-dropping-particle":"","parse-names":false,"suffix":""},{"dropping-particle":"","family":"Mandomando","given":"Inácio","non-dropping-particle":"","parse-names":false,"suffix":""},{"dropping-particle":"","family":"Nhampossa","given":"Tacilta","non-dropping-particle":"","parse-names":false,"suffix":""},{"dropping-particle":"","family":"Quintó","given":"Llorenç","non-dropping-particle":"","parse-names":false,"suffix":""},{"dropping-particle":"","family":"Vubil","given":"Delfino","non-dropping-particle":"","parse-names":false,"suffix":""},{"dropping-particle":"","family":"Sacoor","given":"Charfudin","non-dropping-particle":"","parse-names":false,"suffix":""},{"dropping-particle":"","family":"Kotloff","given":"Karen","non-dropping-particle":"","parse-names":false,"suffix":""},{"dropping-particle":"","family":"Farag","given":"Tamer","non-dropping-particle":"","parse-names":false,"suffix":""},{"dropping-particle":"","family":"Nasrin","given":"Dilruba","non-dropping-particle":"","parse-names":false,"suffix":""},{"dropping-particle":"","family":"Macete","given":"Eusébio","non-dropping-particle":"","parse-names":false,"suffix":""},{"dropping-particle":"","family":"Levine","given":"Myron M.","non-dropping-particle":"","parse-names":false,"suffix":""},{"dropping-particle":"","family":"Alonso","given":"Pedro","non-dropping-particle":"","parse-names":false,"suffix":""},{"dropping-particle":"","family":"Bassat","given":"Quique","non-dropping-particle":"","parse-names":false,"suffix":""}],"container-title":"BMC Infectious Diseases","id":"ITEM-1","issue":"1","issued":{"date-parts":[["2019","12","15"]]},"page":"322","publisher":"BioMed Central Ltd.","title":"Risk factors for death among children 0–59 months of age with moderate-to-severe diarrhea in Manhiça district, southern Mozambique","type":"article-journal","volume":"19"},"uris":["http://www.mendeley.com/documents/?uuid=63471fb8-778f-4d59-8429-d1fb46dfba91"]}],"mendeley":{"formattedCitation":"&lt;sup&gt;22&lt;/sup&gt;","plainTextFormattedCitation":"22","previouslyFormattedCitation":"&lt;sup&gt;22&lt;/sup&gt;"},"properties":{"noteIndex":0},"schema":"https://github.com/citation-style-language/schema/raw/master/csl-citation.json"}</w:instrText>
            </w:r>
            <w:r>
              <w:rPr>
                <w:lang w:eastAsia="en-GB"/>
              </w:rPr>
              <w:fldChar w:fldCharType="separate"/>
            </w:r>
            <w:r w:rsidR="00124218" w:rsidRPr="00124218">
              <w:rPr>
                <w:noProof/>
                <w:vertAlign w:val="superscript"/>
                <w:lang w:eastAsia="en-GB"/>
              </w:rPr>
              <w:t>22</w:t>
            </w:r>
            <w:r>
              <w:rPr>
                <w:lang w:eastAsia="en-GB"/>
              </w:rPr>
              <w:fldChar w:fldCharType="end"/>
            </w:r>
          </w:p>
        </w:tc>
        <w:tc>
          <w:tcPr>
            <w:tcW w:w="3054" w:type="dxa"/>
            <w:tcBorders>
              <w:top w:val="nil"/>
              <w:left w:val="nil"/>
              <w:bottom w:val="single" w:sz="4" w:space="0" w:color="auto"/>
              <w:right w:val="single" w:sz="8" w:space="0" w:color="auto"/>
            </w:tcBorders>
            <w:shd w:val="clear" w:color="auto" w:fill="auto"/>
            <w:vAlign w:val="center"/>
            <w:hideMark/>
          </w:tcPr>
          <w:p w14:paraId="133EF4C7"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GEMS Mozambique MSD, Multivariate analysis</w:t>
            </w:r>
          </w:p>
        </w:tc>
      </w:tr>
      <w:tr w:rsidR="00F53643" w:rsidRPr="00F53643" w14:paraId="46C054D2" w14:textId="77777777" w:rsidTr="00F53643">
        <w:trPr>
          <w:trHeight w:val="520"/>
        </w:trPr>
        <w:tc>
          <w:tcPr>
            <w:tcW w:w="1673" w:type="dxa"/>
            <w:tcBorders>
              <w:top w:val="nil"/>
              <w:left w:val="single" w:sz="8" w:space="0" w:color="auto"/>
              <w:bottom w:val="single" w:sz="4" w:space="0" w:color="auto"/>
              <w:right w:val="single" w:sz="4" w:space="0" w:color="auto"/>
            </w:tcBorders>
            <w:shd w:val="clear" w:color="000000" w:fill="E7E6E6"/>
            <w:vAlign w:val="center"/>
            <w:hideMark/>
          </w:tcPr>
          <w:p w14:paraId="6EEE9994"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ALRI</w:t>
            </w:r>
          </w:p>
        </w:tc>
        <w:tc>
          <w:tcPr>
            <w:tcW w:w="2333" w:type="dxa"/>
            <w:tcBorders>
              <w:top w:val="nil"/>
              <w:left w:val="nil"/>
              <w:bottom w:val="single" w:sz="4" w:space="0" w:color="auto"/>
              <w:right w:val="single" w:sz="4" w:space="0" w:color="auto"/>
            </w:tcBorders>
            <w:shd w:val="clear" w:color="auto" w:fill="auto"/>
            <w:vAlign w:val="center"/>
            <w:hideMark/>
          </w:tcPr>
          <w:p w14:paraId="5286A465"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 </w:t>
            </w:r>
          </w:p>
        </w:tc>
        <w:tc>
          <w:tcPr>
            <w:tcW w:w="1344" w:type="dxa"/>
            <w:tcBorders>
              <w:top w:val="nil"/>
              <w:left w:val="nil"/>
              <w:bottom w:val="single" w:sz="4" w:space="0" w:color="auto"/>
              <w:right w:val="single" w:sz="4" w:space="0" w:color="auto"/>
            </w:tcBorders>
            <w:shd w:val="clear" w:color="auto" w:fill="auto"/>
            <w:vAlign w:val="center"/>
            <w:hideMark/>
          </w:tcPr>
          <w:p w14:paraId="125DAA9C"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HR=3.51 (2.158-5.682)</w:t>
            </w:r>
          </w:p>
        </w:tc>
        <w:tc>
          <w:tcPr>
            <w:tcW w:w="736" w:type="dxa"/>
            <w:vMerge/>
            <w:tcBorders>
              <w:top w:val="nil"/>
              <w:left w:val="single" w:sz="4" w:space="0" w:color="auto"/>
              <w:bottom w:val="single" w:sz="8" w:space="0" w:color="000000"/>
              <w:right w:val="single" w:sz="4" w:space="0" w:color="auto"/>
            </w:tcBorders>
            <w:vAlign w:val="center"/>
            <w:hideMark/>
          </w:tcPr>
          <w:p w14:paraId="2E66D613"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p>
        </w:tc>
        <w:tc>
          <w:tcPr>
            <w:tcW w:w="3054" w:type="dxa"/>
            <w:vMerge w:val="restart"/>
            <w:tcBorders>
              <w:top w:val="nil"/>
              <w:left w:val="single" w:sz="4" w:space="0" w:color="auto"/>
              <w:bottom w:val="single" w:sz="4" w:space="0" w:color="auto"/>
              <w:right w:val="single" w:sz="8" w:space="0" w:color="auto"/>
            </w:tcBorders>
            <w:shd w:val="clear" w:color="auto" w:fill="auto"/>
            <w:vAlign w:val="center"/>
            <w:hideMark/>
          </w:tcPr>
          <w:p w14:paraId="3A2F619B"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Hazard Ratio is the relative change in Hazard per one month increase in age</w:t>
            </w:r>
          </w:p>
        </w:tc>
      </w:tr>
      <w:tr w:rsidR="00F53643" w:rsidRPr="00F53643" w14:paraId="56409C86" w14:textId="77777777" w:rsidTr="00F53643">
        <w:trPr>
          <w:trHeight w:val="500"/>
        </w:trPr>
        <w:tc>
          <w:tcPr>
            <w:tcW w:w="1673" w:type="dxa"/>
            <w:tcBorders>
              <w:top w:val="nil"/>
              <w:left w:val="single" w:sz="8" w:space="0" w:color="auto"/>
              <w:bottom w:val="single" w:sz="4" w:space="0" w:color="auto"/>
              <w:right w:val="single" w:sz="4" w:space="0" w:color="auto"/>
            </w:tcBorders>
            <w:shd w:val="clear" w:color="000000" w:fill="E7E6E6"/>
            <w:vAlign w:val="center"/>
            <w:hideMark/>
          </w:tcPr>
          <w:p w14:paraId="5B82CA23"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Cryptosporidium infection</w:t>
            </w:r>
          </w:p>
        </w:tc>
        <w:tc>
          <w:tcPr>
            <w:tcW w:w="2333" w:type="dxa"/>
            <w:tcBorders>
              <w:top w:val="nil"/>
              <w:left w:val="nil"/>
              <w:bottom w:val="single" w:sz="4" w:space="0" w:color="auto"/>
              <w:right w:val="single" w:sz="4" w:space="0" w:color="auto"/>
            </w:tcBorders>
            <w:shd w:val="clear" w:color="auto" w:fill="auto"/>
            <w:vAlign w:val="center"/>
            <w:hideMark/>
          </w:tcPr>
          <w:p w14:paraId="4391965A"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 </w:t>
            </w:r>
          </w:p>
        </w:tc>
        <w:tc>
          <w:tcPr>
            <w:tcW w:w="1344" w:type="dxa"/>
            <w:tcBorders>
              <w:top w:val="nil"/>
              <w:left w:val="nil"/>
              <w:bottom w:val="single" w:sz="4" w:space="0" w:color="auto"/>
              <w:right w:val="single" w:sz="4" w:space="0" w:color="auto"/>
            </w:tcBorders>
            <w:shd w:val="clear" w:color="auto" w:fill="auto"/>
            <w:vAlign w:val="center"/>
            <w:hideMark/>
          </w:tcPr>
          <w:p w14:paraId="4341DB47"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HR=2.14 (1.289-3.487)</w:t>
            </w:r>
          </w:p>
        </w:tc>
        <w:tc>
          <w:tcPr>
            <w:tcW w:w="736" w:type="dxa"/>
            <w:vMerge/>
            <w:tcBorders>
              <w:top w:val="nil"/>
              <w:left w:val="single" w:sz="4" w:space="0" w:color="auto"/>
              <w:bottom w:val="single" w:sz="8" w:space="0" w:color="000000"/>
              <w:right w:val="single" w:sz="4" w:space="0" w:color="auto"/>
            </w:tcBorders>
            <w:vAlign w:val="center"/>
            <w:hideMark/>
          </w:tcPr>
          <w:p w14:paraId="508611CD"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p>
        </w:tc>
        <w:tc>
          <w:tcPr>
            <w:tcW w:w="3054" w:type="dxa"/>
            <w:vMerge/>
            <w:tcBorders>
              <w:top w:val="nil"/>
              <w:left w:val="single" w:sz="4" w:space="0" w:color="auto"/>
              <w:bottom w:val="single" w:sz="4" w:space="0" w:color="auto"/>
              <w:right w:val="single" w:sz="8" w:space="0" w:color="auto"/>
            </w:tcBorders>
            <w:vAlign w:val="center"/>
            <w:hideMark/>
          </w:tcPr>
          <w:p w14:paraId="4265CB9A"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p>
        </w:tc>
      </w:tr>
      <w:tr w:rsidR="00F53643" w:rsidRPr="00F53643" w14:paraId="405D565C" w14:textId="77777777" w:rsidTr="00F53643">
        <w:trPr>
          <w:trHeight w:val="750"/>
        </w:trPr>
        <w:tc>
          <w:tcPr>
            <w:tcW w:w="1673" w:type="dxa"/>
            <w:tcBorders>
              <w:top w:val="nil"/>
              <w:left w:val="single" w:sz="8" w:space="0" w:color="auto"/>
              <w:bottom w:val="single" w:sz="4" w:space="0" w:color="auto"/>
              <w:right w:val="single" w:sz="4" w:space="0" w:color="auto"/>
            </w:tcBorders>
            <w:shd w:val="clear" w:color="000000" w:fill="E7E6E6"/>
            <w:vAlign w:val="center"/>
            <w:hideMark/>
          </w:tcPr>
          <w:p w14:paraId="07C1A8C2"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Invasive bacterial disease</w:t>
            </w:r>
          </w:p>
        </w:tc>
        <w:tc>
          <w:tcPr>
            <w:tcW w:w="2333" w:type="dxa"/>
            <w:tcBorders>
              <w:top w:val="nil"/>
              <w:left w:val="nil"/>
              <w:bottom w:val="single" w:sz="4" w:space="0" w:color="auto"/>
              <w:right w:val="single" w:sz="4" w:space="0" w:color="auto"/>
            </w:tcBorders>
            <w:shd w:val="clear" w:color="auto" w:fill="auto"/>
            <w:vAlign w:val="center"/>
            <w:hideMark/>
          </w:tcPr>
          <w:p w14:paraId="2B73D96B"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 </w:t>
            </w:r>
          </w:p>
        </w:tc>
        <w:tc>
          <w:tcPr>
            <w:tcW w:w="1344" w:type="dxa"/>
            <w:tcBorders>
              <w:top w:val="nil"/>
              <w:left w:val="nil"/>
              <w:bottom w:val="single" w:sz="4" w:space="0" w:color="auto"/>
              <w:right w:val="single" w:sz="4" w:space="0" w:color="auto"/>
            </w:tcBorders>
            <w:shd w:val="clear" w:color="auto" w:fill="auto"/>
            <w:vAlign w:val="center"/>
            <w:hideMark/>
          </w:tcPr>
          <w:p w14:paraId="1668A787"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HR=6.8 (2.435, 15.516)</w:t>
            </w:r>
          </w:p>
        </w:tc>
        <w:tc>
          <w:tcPr>
            <w:tcW w:w="736" w:type="dxa"/>
            <w:vMerge/>
            <w:tcBorders>
              <w:top w:val="nil"/>
              <w:left w:val="single" w:sz="4" w:space="0" w:color="auto"/>
              <w:bottom w:val="single" w:sz="8" w:space="0" w:color="000000"/>
              <w:right w:val="single" w:sz="4" w:space="0" w:color="auto"/>
            </w:tcBorders>
            <w:vAlign w:val="center"/>
            <w:hideMark/>
          </w:tcPr>
          <w:p w14:paraId="47EFAEB9"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p>
        </w:tc>
        <w:tc>
          <w:tcPr>
            <w:tcW w:w="3054" w:type="dxa"/>
            <w:vMerge/>
            <w:tcBorders>
              <w:top w:val="nil"/>
              <w:left w:val="single" w:sz="4" w:space="0" w:color="auto"/>
              <w:bottom w:val="single" w:sz="4" w:space="0" w:color="auto"/>
              <w:right w:val="single" w:sz="8" w:space="0" w:color="auto"/>
            </w:tcBorders>
            <w:vAlign w:val="center"/>
            <w:hideMark/>
          </w:tcPr>
          <w:p w14:paraId="510ED063"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p>
        </w:tc>
      </w:tr>
      <w:tr w:rsidR="00F53643" w:rsidRPr="00F53643" w14:paraId="3FEACE01" w14:textId="77777777" w:rsidTr="00F53643">
        <w:trPr>
          <w:trHeight w:val="320"/>
        </w:trPr>
        <w:tc>
          <w:tcPr>
            <w:tcW w:w="1673" w:type="dxa"/>
            <w:tcBorders>
              <w:top w:val="nil"/>
              <w:left w:val="single" w:sz="8" w:space="0" w:color="auto"/>
              <w:bottom w:val="single" w:sz="8" w:space="0" w:color="auto"/>
              <w:right w:val="single" w:sz="4" w:space="0" w:color="auto"/>
            </w:tcBorders>
            <w:shd w:val="clear" w:color="000000" w:fill="E7E6E6"/>
            <w:vAlign w:val="center"/>
            <w:hideMark/>
          </w:tcPr>
          <w:p w14:paraId="57C6CC94"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HIV</w:t>
            </w:r>
          </w:p>
        </w:tc>
        <w:tc>
          <w:tcPr>
            <w:tcW w:w="2333" w:type="dxa"/>
            <w:tcBorders>
              <w:top w:val="nil"/>
              <w:left w:val="nil"/>
              <w:bottom w:val="single" w:sz="8" w:space="0" w:color="auto"/>
              <w:right w:val="single" w:sz="4" w:space="0" w:color="auto"/>
            </w:tcBorders>
            <w:shd w:val="clear" w:color="auto" w:fill="auto"/>
            <w:vAlign w:val="center"/>
            <w:hideMark/>
          </w:tcPr>
          <w:p w14:paraId="00A33CB6"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 xml:space="preserve">Univariate analysis for HIV </w:t>
            </w:r>
          </w:p>
        </w:tc>
        <w:tc>
          <w:tcPr>
            <w:tcW w:w="1344" w:type="dxa"/>
            <w:tcBorders>
              <w:top w:val="nil"/>
              <w:left w:val="nil"/>
              <w:bottom w:val="single" w:sz="8" w:space="0" w:color="auto"/>
              <w:right w:val="single" w:sz="4" w:space="0" w:color="auto"/>
            </w:tcBorders>
            <w:shd w:val="clear" w:color="auto" w:fill="auto"/>
            <w:vAlign w:val="center"/>
            <w:hideMark/>
          </w:tcPr>
          <w:p w14:paraId="115CB7A9"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HR=5.05</w:t>
            </w:r>
          </w:p>
        </w:tc>
        <w:tc>
          <w:tcPr>
            <w:tcW w:w="736" w:type="dxa"/>
            <w:vMerge/>
            <w:tcBorders>
              <w:top w:val="nil"/>
              <w:left w:val="single" w:sz="4" w:space="0" w:color="auto"/>
              <w:bottom w:val="single" w:sz="8" w:space="0" w:color="000000"/>
              <w:right w:val="single" w:sz="4" w:space="0" w:color="auto"/>
            </w:tcBorders>
            <w:vAlign w:val="center"/>
            <w:hideMark/>
          </w:tcPr>
          <w:p w14:paraId="2CFE81F3"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p>
        </w:tc>
        <w:tc>
          <w:tcPr>
            <w:tcW w:w="3054" w:type="dxa"/>
            <w:tcBorders>
              <w:top w:val="nil"/>
              <w:left w:val="nil"/>
              <w:bottom w:val="single" w:sz="8" w:space="0" w:color="auto"/>
              <w:right w:val="single" w:sz="8" w:space="0" w:color="auto"/>
            </w:tcBorders>
            <w:shd w:val="clear" w:color="auto" w:fill="auto"/>
            <w:vAlign w:val="center"/>
            <w:hideMark/>
          </w:tcPr>
          <w:p w14:paraId="3ACC050E"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 </w:t>
            </w:r>
          </w:p>
        </w:tc>
      </w:tr>
      <w:tr w:rsidR="00F53643" w:rsidRPr="00F53643" w14:paraId="55458DB6" w14:textId="77777777" w:rsidTr="00F53643">
        <w:trPr>
          <w:trHeight w:val="520"/>
        </w:trPr>
        <w:tc>
          <w:tcPr>
            <w:tcW w:w="1673" w:type="dxa"/>
            <w:vMerge w:val="restart"/>
            <w:tcBorders>
              <w:top w:val="nil"/>
              <w:left w:val="single" w:sz="8" w:space="0" w:color="auto"/>
              <w:bottom w:val="single" w:sz="4" w:space="0" w:color="auto"/>
              <w:right w:val="single" w:sz="4" w:space="0" w:color="auto"/>
            </w:tcBorders>
            <w:shd w:val="clear" w:color="000000" w:fill="FCE4D6"/>
            <w:vAlign w:val="center"/>
            <w:hideMark/>
          </w:tcPr>
          <w:p w14:paraId="2DEDCB57"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lastRenderedPageBreak/>
              <w:t>Underweight</w:t>
            </w:r>
          </w:p>
        </w:tc>
        <w:tc>
          <w:tcPr>
            <w:tcW w:w="2333" w:type="dxa"/>
            <w:tcBorders>
              <w:top w:val="nil"/>
              <w:left w:val="nil"/>
              <w:bottom w:val="single" w:sz="4" w:space="0" w:color="auto"/>
              <w:right w:val="single" w:sz="4" w:space="0" w:color="auto"/>
            </w:tcBorders>
            <w:shd w:val="clear" w:color="auto" w:fill="auto"/>
            <w:vAlign w:val="center"/>
            <w:hideMark/>
          </w:tcPr>
          <w:p w14:paraId="169E8D51"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-2 to &lt;-1 WAZ</w:t>
            </w:r>
          </w:p>
        </w:tc>
        <w:tc>
          <w:tcPr>
            <w:tcW w:w="1344" w:type="dxa"/>
            <w:tcBorders>
              <w:top w:val="nil"/>
              <w:left w:val="nil"/>
              <w:bottom w:val="single" w:sz="4" w:space="0" w:color="auto"/>
              <w:right w:val="single" w:sz="4" w:space="0" w:color="auto"/>
            </w:tcBorders>
            <w:shd w:val="clear" w:color="auto" w:fill="auto"/>
            <w:vAlign w:val="center"/>
            <w:hideMark/>
          </w:tcPr>
          <w:p w14:paraId="5BA0258E"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OR=2.1 (1.6-2.7)</w:t>
            </w:r>
          </w:p>
        </w:tc>
        <w:tc>
          <w:tcPr>
            <w:tcW w:w="736" w:type="dxa"/>
            <w:vMerge w:val="restart"/>
            <w:tcBorders>
              <w:top w:val="nil"/>
              <w:left w:val="single" w:sz="4" w:space="0" w:color="auto"/>
              <w:right w:val="single" w:sz="4" w:space="0" w:color="auto"/>
            </w:tcBorders>
            <w:shd w:val="clear" w:color="auto" w:fill="auto"/>
            <w:vAlign w:val="center"/>
            <w:hideMark/>
          </w:tcPr>
          <w:p w14:paraId="29CD9D37" w14:textId="2A3E2BF1" w:rsidR="00F53643" w:rsidRPr="00F53643" w:rsidRDefault="00F53643" w:rsidP="00124218">
            <w:pPr>
              <w:spacing w:after="0"/>
              <w:ind w:firstLine="0"/>
              <w:contextualSpacing w:val="0"/>
              <w:jc w:val="left"/>
              <w:rPr>
                <w:rFonts w:eastAsia="Times New Roman" w:cs="Arial"/>
                <w:color w:val="000000"/>
                <w:sz w:val="20"/>
                <w:szCs w:val="20"/>
                <w:lang w:eastAsia="en-GB"/>
              </w:rPr>
            </w:pPr>
            <w:r>
              <w:rPr>
                <w:rFonts w:eastAsia="Times New Roman" w:cs="Arial"/>
                <w:color w:val="000000"/>
                <w:sz w:val="20"/>
                <w:szCs w:val="20"/>
                <w:lang w:eastAsia="en-GB"/>
              </w:rPr>
              <w:fldChar w:fldCharType="begin" w:fldLock="1"/>
            </w:r>
            <w:r w:rsidR="00124218">
              <w:rPr>
                <w:rFonts w:eastAsia="Times New Roman" w:cs="Arial"/>
                <w:color w:val="000000"/>
                <w:sz w:val="20"/>
                <w:szCs w:val="20"/>
                <w:lang w:eastAsia="en-GB"/>
              </w:rPr>
              <w:instrText>ADDIN CSL_CITATION {"citationItems":[{"id":"ITEM-1","itemData":{"DOI":"10.1016/S0140","abstract":"Maternal and child undernutrition is highly prevalent in low-income and middle-income countries, resulting in substantial increases in mortality and overall disease burden. In this paper, we present new analyses to estimate the eff ects of the risks related to measures of undernutrition, as well as to suboptimum breastfeeding practices on mortality and disease. We estimated that stunting, severe wasting, and intrauterine growth restriction together were responsible for 2·2 million deaths and 21% of disability-adjusted life-years (DALYs) for children younger than 5 years. Defi ciencies of vitamin A and zinc were estimated to be responsible for 0·6 million and 0·4 million deaths, respectively, and a combined 9% of global childhood DALYs. Iron and iodine defi ciencies resulted in few child deaths, and combined were responsible for about 0·2% of global childhood DALYs. Iron defi ciency as a risk factor for maternal mortality added 115 000 deaths and 0·4% of global total DALYs. Suboptimum breastfeeding was estimated to be responsible for 1·4 million child deaths and 44 million DALYs (10% of DALYs in children younger than 5 years). In an analysis that accounted for co-exposure of these nutrition-related factors, they were together responsible for about 35% of child deaths and 11% of the total global disease burden. The high mortality and disease burden resulting from these nutrition-related factors make a compelling case for the urgent implementation of interventions to reduce their occurrence or ameliorate their consequences.","author":[{"dropping-particle":"","family":"Black","given":"Robert E","non-dropping-particle":"","parse-names":false,"suffix":""},{"dropping-particle":"","family":"Allen","given":"Lindsay H","non-dropping-particle":"","parse-names":false,"suffix":""},{"dropping-particle":"","family":"qar Bhutta","given":"Zulfi A","non-dropping-particle":"","parse-names":false,"suffix":""},{"dropping-particle":"","family":"Caulfi eld","given":"Laura E","non-dropping-particle":"","parse-names":false,"suffix":""},{"dropping-particle":"","family":"Onis","given":"Mercedes","non-dropping-particle":"de","parse-names":false,"suffix":""},{"dropping-particle":"","family":"Ezzati","given":"Majid","non-dropping-particle":"","parse-names":false,"suffix":""},{"dropping-particle":"","family":"Mathers","given":"Colin","non-dropping-particle":"","parse-names":false,"suffix":""},{"dropping-particle":"","family":"Rivera","given":"Juan","non-dropping-particle":"","parse-names":false,"suffix":""}],"container-title":"www.thelancet.com","id":"ITEM-1","issued":{"date-parts":[["0"]]},"page":"243","title":"Maternal and child undernutrition: global and regional exposures and health consequences","type":"article-journal"},"uris":["http://www.mendeley.com/documents/?uuid=72be1422-7241-3a82-bc47-0bcb9da0391f"]}],"mendeley":{"formattedCitation":"&lt;sup&gt;23&lt;/sup&gt;","plainTextFormattedCitation":"23","previouslyFormattedCitation":"&lt;sup&gt;23&lt;/sup&gt;"},"properties":{"noteIndex":0},"schema":"https://github.com/citation-style-language/schema/raw/master/csl-citation.json"}</w:instrText>
            </w:r>
            <w:r>
              <w:rPr>
                <w:rFonts w:eastAsia="Times New Roman" w:cs="Arial"/>
                <w:color w:val="000000"/>
                <w:sz w:val="20"/>
                <w:szCs w:val="20"/>
                <w:lang w:eastAsia="en-GB"/>
              </w:rPr>
              <w:fldChar w:fldCharType="separate"/>
            </w:r>
            <w:r w:rsidR="00124218" w:rsidRPr="00124218">
              <w:rPr>
                <w:rFonts w:eastAsia="Times New Roman" w:cs="Arial"/>
                <w:noProof/>
                <w:color w:val="000000"/>
                <w:sz w:val="20"/>
                <w:szCs w:val="20"/>
                <w:vertAlign w:val="superscript"/>
                <w:lang w:eastAsia="en-GB"/>
              </w:rPr>
              <w:t>23</w:t>
            </w:r>
            <w:r>
              <w:rPr>
                <w:rFonts w:eastAsia="Times New Roman" w:cs="Arial"/>
                <w:color w:val="000000"/>
                <w:sz w:val="20"/>
                <w:szCs w:val="20"/>
                <w:lang w:eastAsia="en-GB"/>
              </w:rPr>
              <w:fldChar w:fldCharType="end"/>
            </w:r>
          </w:p>
        </w:tc>
        <w:tc>
          <w:tcPr>
            <w:tcW w:w="3054" w:type="dxa"/>
            <w:vMerge w:val="restart"/>
            <w:tcBorders>
              <w:top w:val="nil"/>
              <w:left w:val="nil"/>
              <w:right w:val="single" w:sz="8" w:space="0" w:color="auto"/>
            </w:tcBorders>
            <w:shd w:val="clear" w:color="auto" w:fill="auto"/>
            <w:vAlign w:val="center"/>
            <w:hideMark/>
          </w:tcPr>
          <w:p w14:paraId="37D00ED0" w14:textId="0CAC1267" w:rsid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Reference group - more than -1 WAZ/HAZ/WHZ</w:t>
            </w:r>
            <w:r>
              <w:rPr>
                <w:rFonts w:eastAsia="Times New Roman" w:cs="Arial"/>
                <w:color w:val="000000"/>
                <w:sz w:val="20"/>
                <w:szCs w:val="20"/>
                <w:lang w:eastAsia="en-GB"/>
              </w:rPr>
              <w:t>,</w:t>
            </w:r>
          </w:p>
          <w:p w14:paraId="50151EA5" w14:textId="2A186312"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adjusted for socio-economic factors</w:t>
            </w:r>
          </w:p>
        </w:tc>
      </w:tr>
      <w:tr w:rsidR="00F53643" w:rsidRPr="00F53643" w14:paraId="5795C997" w14:textId="77777777" w:rsidTr="00F53643">
        <w:trPr>
          <w:trHeight w:val="500"/>
        </w:trPr>
        <w:tc>
          <w:tcPr>
            <w:tcW w:w="1673" w:type="dxa"/>
            <w:vMerge/>
            <w:tcBorders>
              <w:top w:val="nil"/>
              <w:left w:val="single" w:sz="8" w:space="0" w:color="auto"/>
              <w:bottom w:val="single" w:sz="4" w:space="0" w:color="auto"/>
              <w:right w:val="single" w:sz="4" w:space="0" w:color="auto"/>
            </w:tcBorders>
            <w:vAlign w:val="center"/>
            <w:hideMark/>
          </w:tcPr>
          <w:p w14:paraId="685A5CED"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p>
        </w:tc>
        <w:tc>
          <w:tcPr>
            <w:tcW w:w="2333" w:type="dxa"/>
            <w:tcBorders>
              <w:top w:val="nil"/>
              <w:left w:val="nil"/>
              <w:bottom w:val="single" w:sz="4" w:space="0" w:color="auto"/>
              <w:right w:val="single" w:sz="4" w:space="0" w:color="auto"/>
            </w:tcBorders>
            <w:shd w:val="clear" w:color="auto" w:fill="auto"/>
            <w:vAlign w:val="center"/>
            <w:hideMark/>
          </w:tcPr>
          <w:p w14:paraId="6DABD9D2"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-3 to &lt;-2 WAZ</w:t>
            </w:r>
          </w:p>
        </w:tc>
        <w:tc>
          <w:tcPr>
            <w:tcW w:w="1344" w:type="dxa"/>
            <w:tcBorders>
              <w:top w:val="nil"/>
              <w:left w:val="nil"/>
              <w:bottom w:val="single" w:sz="4" w:space="0" w:color="auto"/>
              <w:right w:val="single" w:sz="4" w:space="0" w:color="auto"/>
            </w:tcBorders>
            <w:shd w:val="clear" w:color="auto" w:fill="auto"/>
            <w:vAlign w:val="center"/>
            <w:hideMark/>
          </w:tcPr>
          <w:p w14:paraId="74D03270"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OR=3·4 (2.7–4.4)</w:t>
            </w:r>
          </w:p>
        </w:tc>
        <w:tc>
          <w:tcPr>
            <w:tcW w:w="736" w:type="dxa"/>
            <w:vMerge/>
            <w:tcBorders>
              <w:left w:val="single" w:sz="4" w:space="0" w:color="auto"/>
              <w:right w:val="single" w:sz="4" w:space="0" w:color="auto"/>
            </w:tcBorders>
            <w:vAlign w:val="center"/>
            <w:hideMark/>
          </w:tcPr>
          <w:p w14:paraId="722BFB47"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p>
        </w:tc>
        <w:tc>
          <w:tcPr>
            <w:tcW w:w="3054" w:type="dxa"/>
            <w:vMerge/>
            <w:tcBorders>
              <w:left w:val="nil"/>
              <w:right w:val="single" w:sz="8" w:space="0" w:color="auto"/>
            </w:tcBorders>
            <w:shd w:val="clear" w:color="auto" w:fill="auto"/>
            <w:vAlign w:val="center"/>
            <w:hideMark/>
          </w:tcPr>
          <w:p w14:paraId="1C53D818" w14:textId="3C44D5EF" w:rsidR="00F53643" w:rsidRPr="00F53643" w:rsidRDefault="00F53643" w:rsidP="00F53643">
            <w:pPr>
              <w:spacing w:after="0"/>
              <w:jc w:val="left"/>
              <w:rPr>
                <w:rFonts w:eastAsia="Times New Roman" w:cs="Arial"/>
                <w:color w:val="000000"/>
                <w:sz w:val="20"/>
                <w:szCs w:val="20"/>
                <w:lang w:eastAsia="en-GB"/>
              </w:rPr>
            </w:pPr>
          </w:p>
        </w:tc>
      </w:tr>
      <w:tr w:rsidR="00F53643" w:rsidRPr="00F53643" w14:paraId="4CABDC40" w14:textId="77777777" w:rsidTr="00F53643">
        <w:trPr>
          <w:trHeight w:val="500"/>
        </w:trPr>
        <w:tc>
          <w:tcPr>
            <w:tcW w:w="1673" w:type="dxa"/>
            <w:vMerge/>
            <w:tcBorders>
              <w:top w:val="nil"/>
              <w:left w:val="single" w:sz="8" w:space="0" w:color="auto"/>
              <w:bottom w:val="single" w:sz="4" w:space="0" w:color="auto"/>
              <w:right w:val="single" w:sz="4" w:space="0" w:color="auto"/>
            </w:tcBorders>
            <w:vAlign w:val="center"/>
            <w:hideMark/>
          </w:tcPr>
          <w:p w14:paraId="28637A87"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p>
        </w:tc>
        <w:tc>
          <w:tcPr>
            <w:tcW w:w="2333" w:type="dxa"/>
            <w:tcBorders>
              <w:top w:val="nil"/>
              <w:left w:val="nil"/>
              <w:bottom w:val="single" w:sz="4" w:space="0" w:color="auto"/>
              <w:right w:val="single" w:sz="4" w:space="0" w:color="auto"/>
            </w:tcBorders>
            <w:shd w:val="clear" w:color="auto" w:fill="auto"/>
            <w:vAlign w:val="center"/>
            <w:hideMark/>
          </w:tcPr>
          <w:p w14:paraId="0B604A43"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&lt;-3 WAZ</w:t>
            </w:r>
          </w:p>
        </w:tc>
        <w:tc>
          <w:tcPr>
            <w:tcW w:w="1344" w:type="dxa"/>
            <w:tcBorders>
              <w:top w:val="nil"/>
              <w:left w:val="nil"/>
              <w:bottom w:val="single" w:sz="4" w:space="0" w:color="auto"/>
              <w:right w:val="single" w:sz="4" w:space="0" w:color="auto"/>
            </w:tcBorders>
            <w:shd w:val="clear" w:color="auto" w:fill="auto"/>
            <w:vAlign w:val="center"/>
            <w:hideMark/>
          </w:tcPr>
          <w:p w14:paraId="080DAF2E"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OR=9.5 (5.5-16.5)</w:t>
            </w:r>
          </w:p>
        </w:tc>
        <w:tc>
          <w:tcPr>
            <w:tcW w:w="736" w:type="dxa"/>
            <w:vMerge/>
            <w:tcBorders>
              <w:left w:val="single" w:sz="4" w:space="0" w:color="auto"/>
              <w:right w:val="single" w:sz="4" w:space="0" w:color="auto"/>
            </w:tcBorders>
            <w:vAlign w:val="center"/>
            <w:hideMark/>
          </w:tcPr>
          <w:p w14:paraId="10062C17"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p>
        </w:tc>
        <w:tc>
          <w:tcPr>
            <w:tcW w:w="3054" w:type="dxa"/>
            <w:vMerge/>
            <w:tcBorders>
              <w:left w:val="nil"/>
              <w:right w:val="single" w:sz="8" w:space="0" w:color="auto"/>
            </w:tcBorders>
            <w:shd w:val="clear" w:color="auto" w:fill="auto"/>
            <w:vAlign w:val="center"/>
            <w:hideMark/>
          </w:tcPr>
          <w:p w14:paraId="57D6208E" w14:textId="60838746" w:rsidR="00F53643" w:rsidRPr="00F53643" w:rsidRDefault="00F53643" w:rsidP="00F53643">
            <w:pPr>
              <w:spacing w:after="0"/>
              <w:jc w:val="left"/>
              <w:rPr>
                <w:rFonts w:eastAsia="Times New Roman" w:cs="Arial"/>
                <w:color w:val="000000"/>
                <w:sz w:val="20"/>
                <w:szCs w:val="20"/>
                <w:lang w:eastAsia="en-GB"/>
              </w:rPr>
            </w:pPr>
          </w:p>
        </w:tc>
      </w:tr>
      <w:tr w:rsidR="00F53643" w:rsidRPr="00F53643" w14:paraId="1FF9ED48" w14:textId="77777777" w:rsidTr="00F53643">
        <w:trPr>
          <w:trHeight w:val="500"/>
        </w:trPr>
        <w:tc>
          <w:tcPr>
            <w:tcW w:w="1673" w:type="dxa"/>
            <w:vMerge w:val="restart"/>
            <w:tcBorders>
              <w:top w:val="nil"/>
              <w:left w:val="single" w:sz="8" w:space="0" w:color="auto"/>
              <w:bottom w:val="single" w:sz="4" w:space="0" w:color="auto"/>
              <w:right w:val="single" w:sz="4" w:space="0" w:color="auto"/>
            </w:tcBorders>
            <w:shd w:val="clear" w:color="000000" w:fill="FCE4D6"/>
            <w:vAlign w:val="center"/>
            <w:hideMark/>
          </w:tcPr>
          <w:p w14:paraId="782D55F8"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Stunting</w:t>
            </w:r>
          </w:p>
        </w:tc>
        <w:tc>
          <w:tcPr>
            <w:tcW w:w="2333" w:type="dxa"/>
            <w:tcBorders>
              <w:top w:val="nil"/>
              <w:left w:val="nil"/>
              <w:bottom w:val="single" w:sz="4" w:space="0" w:color="auto"/>
              <w:right w:val="single" w:sz="4" w:space="0" w:color="auto"/>
            </w:tcBorders>
            <w:shd w:val="clear" w:color="auto" w:fill="auto"/>
            <w:vAlign w:val="center"/>
            <w:hideMark/>
          </w:tcPr>
          <w:p w14:paraId="7E47F94F"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-2 to &lt;-1 HAZ</w:t>
            </w:r>
          </w:p>
        </w:tc>
        <w:tc>
          <w:tcPr>
            <w:tcW w:w="1344" w:type="dxa"/>
            <w:tcBorders>
              <w:top w:val="nil"/>
              <w:left w:val="nil"/>
              <w:bottom w:val="single" w:sz="4" w:space="0" w:color="auto"/>
              <w:right w:val="single" w:sz="4" w:space="0" w:color="auto"/>
            </w:tcBorders>
            <w:shd w:val="clear" w:color="auto" w:fill="auto"/>
            <w:vAlign w:val="center"/>
            <w:hideMark/>
          </w:tcPr>
          <w:p w14:paraId="2A345365"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OR = 1.2 (0.9 – 1.7)</w:t>
            </w:r>
          </w:p>
        </w:tc>
        <w:tc>
          <w:tcPr>
            <w:tcW w:w="736" w:type="dxa"/>
            <w:vMerge/>
            <w:tcBorders>
              <w:left w:val="single" w:sz="4" w:space="0" w:color="auto"/>
              <w:right w:val="single" w:sz="4" w:space="0" w:color="auto"/>
            </w:tcBorders>
            <w:shd w:val="clear" w:color="auto" w:fill="auto"/>
            <w:vAlign w:val="center"/>
            <w:hideMark/>
          </w:tcPr>
          <w:p w14:paraId="347021BC" w14:textId="54904C89" w:rsidR="00F53643" w:rsidRPr="00F53643" w:rsidRDefault="00F53643" w:rsidP="00F53643">
            <w:pPr>
              <w:spacing w:after="0"/>
              <w:ind w:firstLine="0"/>
              <w:contextualSpacing w:val="0"/>
              <w:jc w:val="left"/>
              <w:rPr>
                <w:rFonts w:eastAsia="Times New Roman" w:cs="Arial"/>
                <w:color w:val="000000"/>
                <w:sz w:val="20"/>
                <w:szCs w:val="20"/>
                <w:lang w:eastAsia="en-GB"/>
              </w:rPr>
            </w:pPr>
          </w:p>
        </w:tc>
        <w:tc>
          <w:tcPr>
            <w:tcW w:w="3054" w:type="dxa"/>
            <w:vMerge/>
            <w:tcBorders>
              <w:left w:val="nil"/>
              <w:right w:val="single" w:sz="8" w:space="0" w:color="auto"/>
            </w:tcBorders>
            <w:shd w:val="clear" w:color="auto" w:fill="auto"/>
            <w:vAlign w:val="center"/>
            <w:hideMark/>
          </w:tcPr>
          <w:p w14:paraId="4CCAED2E" w14:textId="32FDDDE5" w:rsidR="00F53643" w:rsidRPr="00F53643" w:rsidRDefault="00F53643" w:rsidP="00F53643">
            <w:pPr>
              <w:spacing w:after="0"/>
              <w:jc w:val="left"/>
              <w:rPr>
                <w:rFonts w:eastAsia="Times New Roman" w:cs="Arial"/>
                <w:color w:val="000000"/>
                <w:sz w:val="20"/>
                <w:szCs w:val="20"/>
                <w:lang w:eastAsia="en-GB"/>
              </w:rPr>
            </w:pPr>
          </w:p>
        </w:tc>
      </w:tr>
      <w:tr w:rsidR="00F53643" w:rsidRPr="00F53643" w14:paraId="101E51D0" w14:textId="77777777" w:rsidTr="00F53643">
        <w:trPr>
          <w:trHeight w:val="500"/>
        </w:trPr>
        <w:tc>
          <w:tcPr>
            <w:tcW w:w="1673" w:type="dxa"/>
            <w:vMerge/>
            <w:tcBorders>
              <w:top w:val="nil"/>
              <w:left w:val="single" w:sz="8" w:space="0" w:color="auto"/>
              <w:bottom w:val="single" w:sz="4" w:space="0" w:color="auto"/>
              <w:right w:val="single" w:sz="4" w:space="0" w:color="auto"/>
            </w:tcBorders>
            <w:vAlign w:val="center"/>
            <w:hideMark/>
          </w:tcPr>
          <w:p w14:paraId="5210A864"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p>
        </w:tc>
        <w:tc>
          <w:tcPr>
            <w:tcW w:w="2333" w:type="dxa"/>
            <w:tcBorders>
              <w:top w:val="nil"/>
              <w:left w:val="nil"/>
              <w:bottom w:val="single" w:sz="4" w:space="0" w:color="auto"/>
              <w:right w:val="single" w:sz="4" w:space="0" w:color="auto"/>
            </w:tcBorders>
            <w:shd w:val="clear" w:color="auto" w:fill="auto"/>
            <w:vAlign w:val="center"/>
            <w:hideMark/>
          </w:tcPr>
          <w:p w14:paraId="6418D7DF"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-3 to &lt;-2 HAZ</w:t>
            </w:r>
          </w:p>
        </w:tc>
        <w:tc>
          <w:tcPr>
            <w:tcW w:w="1344" w:type="dxa"/>
            <w:tcBorders>
              <w:top w:val="nil"/>
              <w:left w:val="nil"/>
              <w:bottom w:val="single" w:sz="4" w:space="0" w:color="auto"/>
              <w:right w:val="single" w:sz="4" w:space="0" w:color="auto"/>
            </w:tcBorders>
            <w:shd w:val="clear" w:color="auto" w:fill="auto"/>
            <w:vAlign w:val="center"/>
            <w:hideMark/>
          </w:tcPr>
          <w:p w14:paraId="281E7428"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OR= 1.6 (1.1-2.5)</w:t>
            </w:r>
          </w:p>
        </w:tc>
        <w:tc>
          <w:tcPr>
            <w:tcW w:w="736" w:type="dxa"/>
            <w:vMerge/>
            <w:tcBorders>
              <w:left w:val="single" w:sz="4" w:space="0" w:color="auto"/>
              <w:right w:val="single" w:sz="4" w:space="0" w:color="auto"/>
            </w:tcBorders>
            <w:vAlign w:val="center"/>
            <w:hideMark/>
          </w:tcPr>
          <w:p w14:paraId="335AFCD2"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p>
        </w:tc>
        <w:tc>
          <w:tcPr>
            <w:tcW w:w="3054" w:type="dxa"/>
            <w:vMerge/>
            <w:tcBorders>
              <w:left w:val="nil"/>
              <w:right w:val="single" w:sz="8" w:space="0" w:color="auto"/>
            </w:tcBorders>
            <w:shd w:val="clear" w:color="auto" w:fill="auto"/>
            <w:vAlign w:val="center"/>
            <w:hideMark/>
          </w:tcPr>
          <w:p w14:paraId="44A1D968" w14:textId="7B86CB68" w:rsidR="00F53643" w:rsidRPr="00F53643" w:rsidRDefault="00F53643" w:rsidP="00F53643">
            <w:pPr>
              <w:spacing w:after="0"/>
              <w:jc w:val="left"/>
              <w:rPr>
                <w:rFonts w:eastAsia="Times New Roman" w:cs="Arial"/>
                <w:color w:val="000000"/>
                <w:sz w:val="20"/>
                <w:szCs w:val="20"/>
                <w:lang w:eastAsia="en-GB"/>
              </w:rPr>
            </w:pPr>
          </w:p>
        </w:tc>
      </w:tr>
      <w:tr w:rsidR="00F53643" w:rsidRPr="00F53643" w14:paraId="40FAC10D" w14:textId="77777777" w:rsidTr="00F53643">
        <w:trPr>
          <w:trHeight w:val="500"/>
        </w:trPr>
        <w:tc>
          <w:tcPr>
            <w:tcW w:w="1673" w:type="dxa"/>
            <w:vMerge/>
            <w:tcBorders>
              <w:top w:val="nil"/>
              <w:left w:val="single" w:sz="8" w:space="0" w:color="auto"/>
              <w:bottom w:val="single" w:sz="4" w:space="0" w:color="auto"/>
              <w:right w:val="single" w:sz="4" w:space="0" w:color="auto"/>
            </w:tcBorders>
            <w:vAlign w:val="center"/>
            <w:hideMark/>
          </w:tcPr>
          <w:p w14:paraId="763542AB"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p>
        </w:tc>
        <w:tc>
          <w:tcPr>
            <w:tcW w:w="2333" w:type="dxa"/>
            <w:tcBorders>
              <w:top w:val="nil"/>
              <w:left w:val="nil"/>
              <w:bottom w:val="single" w:sz="4" w:space="0" w:color="auto"/>
              <w:right w:val="single" w:sz="4" w:space="0" w:color="auto"/>
            </w:tcBorders>
            <w:shd w:val="clear" w:color="auto" w:fill="auto"/>
            <w:vAlign w:val="center"/>
            <w:hideMark/>
          </w:tcPr>
          <w:p w14:paraId="744B9D78"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&lt;-3 HAZ</w:t>
            </w:r>
          </w:p>
        </w:tc>
        <w:tc>
          <w:tcPr>
            <w:tcW w:w="1344" w:type="dxa"/>
            <w:tcBorders>
              <w:top w:val="nil"/>
              <w:left w:val="nil"/>
              <w:bottom w:val="single" w:sz="4" w:space="0" w:color="auto"/>
              <w:right w:val="single" w:sz="4" w:space="0" w:color="auto"/>
            </w:tcBorders>
            <w:shd w:val="clear" w:color="auto" w:fill="auto"/>
            <w:vAlign w:val="center"/>
            <w:hideMark/>
          </w:tcPr>
          <w:p w14:paraId="13E4EE78"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OR = 4.6 (2.7-8.1)</w:t>
            </w:r>
          </w:p>
        </w:tc>
        <w:tc>
          <w:tcPr>
            <w:tcW w:w="736" w:type="dxa"/>
            <w:vMerge/>
            <w:tcBorders>
              <w:left w:val="single" w:sz="4" w:space="0" w:color="auto"/>
              <w:right w:val="single" w:sz="4" w:space="0" w:color="auto"/>
            </w:tcBorders>
            <w:vAlign w:val="center"/>
            <w:hideMark/>
          </w:tcPr>
          <w:p w14:paraId="509D3E65"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p>
        </w:tc>
        <w:tc>
          <w:tcPr>
            <w:tcW w:w="3054" w:type="dxa"/>
            <w:vMerge/>
            <w:tcBorders>
              <w:left w:val="nil"/>
              <w:right w:val="single" w:sz="8" w:space="0" w:color="auto"/>
            </w:tcBorders>
            <w:shd w:val="clear" w:color="auto" w:fill="auto"/>
            <w:vAlign w:val="center"/>
            <w:hideMark/>
          </w:tcPr>
          <w:p w14:paraId="3B6F8980" w14:textId="7C93CAFB" w:rsidR="00F53643" w:rsidRPr="00F53643" w:rsidRDefault="00F53643" w:rsidP="00F53643">
            <w:pPr>
              <w:spacing w:after="0"/>
              <w:jc w:val="left"/>
              <w:rPr>
                <w:rFonts w:eastAsia="Times New Roman" w:cs="Arial"/>
                <w:color w:val="000000"/>
                <w:sz w:val="20"/>
                <w:szCs w:val="20"/>
                <w:lang w:eastAsia="en-GB"/>
              </w:rPr>
            </w:pPr>
          </w:p>
        </w:tc>
      </w:tr>
      <w:tr w:rsidR="00F53643" w:rsidRPr="00F53643" w14:paraId="775BFC9C" w14:textId="77777777" w:rsidTr="00F53643">
        <w:trPr>
          <w:trHeight w:val="500"/>
        </w:trPr>
        <w:tc>
          <w:tcPr>
            <w:tcW w:w="1673" w:type="dxa"/>
            <w:vMerge w:val="restart"/>
            <w:tcBorders>
              <w:top w:val="nil"/>
              <w:left w:val="single" w:sz="8" w:space="0" w:color="auto"/>
              <w:bottom w:val="single" w:sz="8" w:space="0" w:color="000000"/>
              <w:right w:val="single" w:sz="4" w:space="0" w:color="auto"/>
            </w:tcBorders>
            <w:shd w:val="clear" w:color="000000" w:fill="FCE4D6"/>
            <w:vAlign w:val="center"/>
            <w:hideMark/>
          </w:tcPr>
          <w:p w14:paraId="6ECCE97C"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Wasting</w:t>
            </w:r>
          </w:p>
        </w:tc>
        <w:tc>
          <w:tcPr>
            <w:tcW w:w="2333" w:type="dxa"/>
            <w:tcBorders>
              <w:top w:val="nil"/>
              <w:left w:val="nil"/>
              <w:bottom w:val="single" w:sz="4" w:space="0" w:color="auto"/>
              <w:right w:val="single" w:sz="4" w:space="0" w:color="auto"/>
            </w:tcBorders>
            <w:shd w:val="clear" w:color="auto" w:fill="auto"/>
            <w:vAlign w:val="center"/>
            <w:hideMark/>
          </w:tcPr>
          <w:p w14:paraId="46262B1D"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-2 to &lt;-1 WHZ</w:t>
            </w:r>
          </w:p>
        </w:tc>
        <w:tc>
          <w:tcPr>
            <w:tcW w:w="1344" w:type="dxa"/>
            <w:tcBorders>
              <w:top w:val="nil"/>
              <w:left w:val="nil"/>
              <w:bottom w:val="single" w:sz="4" w:space="0" w:color="auto"/>
              <w:right w:val="single" w:sz="4" w:space="0" w:color="auto"/>
            </w:tcBorders>
            <w:shd w:val="clear" w:color="auto" w:fill="auto"/>
            <w:vAlign w:val="center"/>
            <w:hideMark/>
          </w:tcPr>
          <w:p w14:paraId="4150D51F"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OR = 1.2 (0.7 – 1.9)</w:t>
            </w:r>
          </w:p>
        </w:tc>
        <w:tc>
          <w:tcPr>
            <w:tcW w:w="736" w:type="dxa"/>
            <w:vMerge/>
            <w:tcBorders>
              <w:left w:val="single" w:sz="4" w:space="0" w:color="auto"/>
              <w:right w:val="single" w:sz="4" w:space="0" w:color="auto"/>
            </w:tcBorders>
            <w:shd w:val="clear" w:color="auto" w:fill="auto"/>
            <w:vAlign w:val="center"/>
            <w:hideMark/>
          </w:tcPr>
          <w:p w14:paraId="550CDB14" w14:textId="3ED511EA" w:rsidR="00F53643" w:rsidRPr="00F53643" w:rsidRDefault="00F53643" w:rsidP="00F53643">
            <w:pPr>
              <w:spacing w:after="0"/>
              <w:ind w:firstLine="0"/>
              <w:contextualSpacing w:val="0"/>
              <w:jc w:val="left"/>
              <w:rPr>
                <w:rFonts w:eastAsia="Times New Roman" w:cs="Arial"/>
                <w:color w:val="000000"/>
                <w:sz w:val="20"/>
                <w:szCs w:val="20"/>
                <w:lang w:eastAsia="en-GB"/>
              </w:rPr>
            </w:pPr>
          </w:p>
        </w:tc>
        <w:tc>
          <w:tcPr>
            <w:tcW w:w="3054" w:type="dxa"/>
            <w:vMerge/>
            <w:tcBorders>
              <w:left w:val="nil"/>
              <w:right w:val="single" w:sz="8" w:space="0" w:color="auto"/>
            </w:tcBorders>
            <w:shd w:val="clear" w:color="auto" w:fill="auto"/>
            <w:vAlign w:val="center"/>
            <w:hideMark/>
          </w:tcPr>
          <w:p w14:paraId="693D7FC8" w14:textId="6CA3CC94" w:rsidR="00F53643" w:rsidRPr="00F53643" w:rsidRDefault="00F53643" w:rsidP="00F53643">
            <w:pPr>
              <w:spacing w:after="0"/>
              <w:jc w:val="left"/>
              <w:rPr>
                <w:rFonts w:eastAsia="Times New Roman" w:cs="Arial"/>
                <w:color w:val="000000"/>
                <w:sz w:val="20"/>
                <w:szCs w:val="20"/>
                <w:lang w:eastAsia="en-GB"/>
              </w:rPr>
            </w:pPr>
          </w:p>
        </w:tc>
      </w:tr>
      <w:tr w:rsidR="00F53643" w:rsidRPr="00F53643" w14:paraId="010673FB" w14:textId="77777777" w:rsidTr="00F53643">
        <w:trPr>
          <w:trHeight w:val="500"/>
        </w:trPr>
        <w:tc>
          <w:tcPr>
            <w:tcW w:w="1673" w:type="dxa"/>
            <w:vMerge/>
            <w:tcBorders>
              <w:top w:val="nil"/>
              <w:left w:val="single" w:sz="8" w:space="0" w:color="auto"/>
              <w:bottom w:val="single" w:sz="8" w:space="0" w:color="000000"/>
              <w:right w:val="single" w:sz="4" w:space="0" w:color="auto"/>
            </w:tcBorders>
            <w:vAlign w:val="center"/>
            <w:hideMark/>
          </w:tcPr>
          <w:p w14:paraId="1EF6EE86"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p>
        </w:tc>
        <w:tc>
          <w:tcPr>
            <w:tcW w:w="2333" w:type="dxa"/>
            <w:tcBorders>
              <w:top w:val="nil"/>
              <w:left w:val="nil"/>
              <w:bottom w:val="single" w:sz="4" w:space="0" w:color="auto"/>
              <w:right w:val="single" w:sz="4" w:space="0" w:color="auto"/>
            </w:tcBorders>
            <w:shd w:val="clear" w:color="auto" w:fill="auto"/>
            <w:vAlign w:val="center"/>
            <w:hideMark/>
          </w:tcPr>
          <w:p w14:paraId="02295C48"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-3 to &lt;-2 WHZ</w:t>
            </w:r>
          </w:p>
        </w:tc>
        <w:tc>
          <w:tcPr>
            <w:tcW w:w="1344" w:type="dxa"/>
            <w:tcBorders>
              <w:top w:val="nil"/>
              <w:left w:val="nil"/>
              <w:bottom w:val="single" w:sz="4" w:space="0" w:color="auto"/>
              <w:right w:val="single" w:sz="4" w:space="0" w:color="auto"/>
            </w:tcBorders>
            <w:shd w:val="clear" w:color="auto" w:fill="auto"/>
            <w:vAlign w:val="center"/>
            <w:hideMark/>
          </w:tcPr>
          <w:p w14:paraId="07C5E238"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OR= 2.9 (1.8-4.5)</w:t>
            </w:r>
          </w:p>
        </w:tc>
        <w:tc>
          <w:tcPr>
            <w:tcW w:w="736" w:type="dxa"/>
            <w:vMerge/>
            <w:tcBorders>
              <w:left w:val="single" w:sz="4" w:space="0" w:color="auto"/>
              <w:right w:val="single" w:sz="4" w:space="0" w:color="auto"/>
            </w:tcBorders>
            <w:vAlign w:val="center"/>
            <w:hideMark/>
          </w:tcPr>
          <w:p w14:paraId="4D842A54"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p>
        </w:tc>
        <w:tc>
          <w:tcPr>
            <w:tcW w:w="3054" w:type="dxa"/>
            <w:vMerge/>
            <w:tcBorders>
              <w:left w:val="nil"/>
              <w:right w:val="single" w:sz="8" w:space="0" w:color="auto"/>
            </w:tcBorders>
            <w:shd w:val="clear" w:color="auto" w:fill="auto"/>
            <w:vAlign w:val="center"/>
            <w:hideMark/>
          </w:tcPr>
          <w:p w14:paraId="6258BAE3" w14:textId="255ACDAD" w:rsidR="00F53643" w:rsidRPr="00F53643" w:rsidRDefault="00F53643" w:rsidP="00F53643">
            <w:pPr>
              <w:spacing w:after="0"/>
              <w:jc w:val="left"/>
              <w:rPr>
                <w:rFonts w:eastAsia="Times New Roman" w:cs="Arial"/>
                <w:color w:val="000000"/>
                <w:sz w:val="20"/>
                <w:szCs w:val="20"/>
                <w:lang w:eastAsia="en-GB"/>
              </w:rPr>
            </w:pPr>
          </w:p>
        </w:tc>
      </w:tr>
      <w:tr w:rsidR="00F53643" w:rsidRPr="00F53643" w14:paraId="0C1A66A9" w14:textId="77777777" w:rsidTr="00F53643">
        <w:trPr>
          <w:trHeight w:val="510"/>
        </w:trPr>
        <w:tc>
          <w:tcPr>
            <w:tcW w:w="1673" w:type="dxa"/>
            <w:vMerge/>
            <w:tcBorders>
              <w:top w:val="nil"/>
              <w:left w:val="single" w:sz="8" w:space="0" w:color="auto"/>
              <w:bottom w:val="single" w:sz="8" w:space="0" w:color="000000"/>
              <w:right w:val="single" w:sz="4" w:space="0" w:color="auto"/>
            </w:tcBorders>
            <w:vAlign w:val="center"/>
            <w:hideMark/>
          </w:tcPr>
          <w:p w14:paraId="6F9C0BAB"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p>
        </w:tc>
        <w:tc>
          <w:tcPr>
            <w:tcW w:w="2333" w:type="dxa"/>
            <w:tcBorders>
              <w:top w:val="nil"/>
              <w:left w:val="nil"/>
              <w:bottom w:val="single" w:sz="8" w:space="0" w:color="auto"/>
              <w:right w:val="single" w:sz="4" w:space="0" w:color="auto"/>
            </w:tcBorders>
            <w:shd w:val="clear" w:color="auto" w:fill="auto"/>
            <w:vAlign w:val="center"/>
            <w:hideMark/>
          </w:tcPr>
          <w:p w14:paraId="507894C2"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&lt;-3 WHZ</w:t>
            </w:r>
          </w:p>
        </w:tc>
        <w:tc>
          <w:tcPr>
            <w:tcW w:w="1344" w:type="dxa"/>
            <w:tcBorders>
              <w:top w:val="nil"/>
              <w:left w:val="nil"/>
              <w:bottom w:val="single" w:sz="8" w:space="0" w:color="auto"/>
              <w:right w:val="single" w:sz="4" w:space="0" w:color="auto"/>
            </w:tcBorders>
            <w:shd w:val="clear" w:color="auto" w:fill="auto"/>
            <w:vAlign w:val="center"/>
            <w:hideMark/>
          </w:tcPr>
          <w:p w14:paraId="3CEFC299"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r w:rsidRPr="00F53643">
              <w:rPr>
                <w:rFonts w:eastAsia="Times New Roman" w:cs="Arial"/>
                <w:color w:val="000000"/>
                <w:sz w:val="20"/>
                <w:szCs w:val="20"/>
                <w:lang w:eastAsia="en-GB"/>
              </w:rPr>
              <w:t>OR = 6.3 (2.7-14.7)</w:t>
            </w:r>
          </w:p>
        </w:tc>
        <w:tc>
          <w:tcPr>
            <w:tcW w:w="736" w:type="dxa"/>
            <w:vMerge/>
            <w:tcBorders>
              <w:left w:val="single" w:sz="4" w:space="0" w:color="auto"/>
              <w:bottom w:val="single" w:sz="8" w:space="0" w:color="000000"/>
              <w:right w:val="single" w:sz="4" w:space="0" w:color="auto"/>
            </w:tcBorders>
            <w:vAlign w:val="center"/>
            <w:hideMark/>
          </w:tcPr>
          <w:p w14:paraId="5509458B" w14:textId="77777777" w:rsidR="00F53643" w:rsidRPr="00F53643" w:rsidRDefault="00F53643" w:rsidP="00F53643">
            <w:pPr>
              <w:spacing w:after="0"/>
              <w:ind w:firstLine="0"/>
              <w:contextualSpacing w:val="0"/>
              <w:jc w:val="left"/>
              <w:rPr>
                <w:rFonts w:eastAsia="Times New Roman" w:cs="Arial"/>
                <w:color w:val="000000"/>
                <w:sz w:val="20"/>
                <w:szCs w:val="20"/>
                <w:lang w:eastAsia="en-GB"/>
              </w:rPr>
            </w:pPr>
          </w:p>
        </w:tc>
        <w:tc>
          <w:tcPr>
            <w:tcW w:w="3054" w:type="dxa"/>
            <w:vMerge/>
            <w:tcBorders>
              <w:left w:val="nil"/>
              <w:bottom w:val="single" w:sz="8" w:space="0" w:color="auto"/>
              <w:right w:val="single" w:sz="8" w:space="0" w:color="auto"/>
            </w:tcBorders>
            <w:shd w:val="clear" w:color="auto" w:fill="auto"/>
            <w:vAlign w:val="center"/>
            <w:hideMark/>
          </w:tcPr>
          <w:p w14:paraId="5FBDB6CB" w14:textId="66BB5C3A" w:rsidR="00F53643" w:rsidRPr="00F53643" w:rsidRDefault="00F53643" w:rsidP="00F53643">
            <w:pPr>
              <w:spacing w:after="0"/>
              <w:ind w:firstLine="0"/>
              <w:contextualSpacing w:val="0"/>
              <w:jc w:val="left"/>
              <w:rPr>
                <w:rFonts w:eastAsia="Times New Roman" w:cs="Arial"/>
                <w:color w:val="000000"/>
                <w:sz w:val="20"/>
                <w:szCs w:val="20"/>
                <w:lang w:eastAsia="en-GB"/>
              </w:rPr>
            </w:pPr>
          </w:p>
        </w:tc>
      </w:tr>
    </w:tbl>
    <w:p w14:paraId="0D8B6A31" w14:textId="77777777" w:rsidR="00F53643" w:rsidRDefault="00F53643" w:rsidP="00F53643">
      <w:pPr>
        <w:spacing w:before="240"/>
        <w:ind w:firstLine="0"/>
        <w:rPr>
          <w:szCs w:val="21"/>
        </w:rPr>
      </w:pPr>
    </w:p>
    <w:p w14:paraId="0EBA37D3" w14:textId="0B2F7E7D" w:rsidR="00531A8D" w:rsidRDefault="00531A8D" w:rsidP="00AA5135">
      <w:r>
        <w:t>All these risk factors (disease acquisition, persistent diarrhoea and death)</w:t>
      </w:r>
      <w:r w:rsidR="00F53643">
        <w:t xml:space="preserve"> are not final</w:t>
      </w:r>
      <w:r w:rsidR="00AA5135">
        <w:t>, just place holder for the parameters’ values</w:t>
      </w:r>
      <w:r w:rsidR="00F53643">
        <w:t>. It will require a more thorough review of the literature.</w:t>
      </w:r>
    </w:p>
    <w:p w14:paraId="2907700D" w14:textId="0E8A547A" w:rsidR="00BE10EE" w:rsidRDefault="00BE10EE" w:rsidP="00817C48">
      <w:pPr>
        <w:pStyle w:val="Heading2"/>
      </w:pPr>
      <w:bookmarkStart w:id="16" w:name="_Toc58403246"/>
      <w:r>
        <w:t>Limitations in the design of diarrhoea model concept</w:t>
      </w:r>
      <w:bookmarkEnd w:id="16"/>
    </w:p>
    <w:p w14:paraId="1D627C90" w14:textId="77777777" w:rsidR="00BE10EE" w:rsidRPr="001D1888" w:rsidRDefault="00BE10EE" w:rsidP="00BE10EE">
      <w:r>
        <w:rPr>
          <w:szCs w:val="21"/>
        </w:rPr>
        <w:t xml:space="preserve">The community-based attributable incidence of diarrhoea from MAL-ED study used to parameterise the model is based on the Tanzanian study site estimates. These were of a small sample size, n=145 analysed diarrhoeal stools in the 0-11 months old and n=26 in the 12-24 months old. </w:t>
      </w:r>
      <w:r w:rsidRPr="001D1888">
        <w:rPr>
          <w:szCs w:val="21"/>
        </w:rPr>
        <w:t>However, using the overall countries incidence estimate may overestimate the population-incidence of diarrhoea in Malawi, due to the high burden of diarrhoea in some sites (</w:t>
      </w:r>
      <w:r w:rsidRPr="001D1888">
        <w:t xml:space="preserve">Dhaka, Bangladesh; Vellore, India; and </w:t>
      </w:r>
      <w:proofErr w:type="spellStart"/>
      <w:r w:rsidRPr="001D1888">
        <w:t>Bhaktapur</w:t>
      </w:r>
      <w:proofErr w:type="spellEnd"/>
      <w:r w:rsidRPr="001D1888">
        <w:t>, Pakistan).</w:t>
      </w:r>
    </w:p>
    <w:p w14:paraId="665171FB" w14:textId="77777777" w:rsidR="00BE10EE" w:rsidRDefault="00BE10EE" w:rsidP="00BE10EE">
      <w:pPr>
        <w:rPr>
          <w:szCs w:val="21"/>
        </w:rPr>
      </w:pPr>
      <w:r w:rsidRPr="001D1888">
        <w:rPr>
          <w:szCs w:val="21"/>
        </w:rPr>
        <w:t xml:space="preserve">Additionally, for the calculation of the </w:t>
      </w:r>
      <w:r>
        <w:rPr>
          <w:szCs w:val="21"/>
        </w:rPr>
        <w:t>attributable-incidence among the 24-59 months old, the GEMS data was used. The results from the GEMS study are based on active care-seeking population and therefore, may not reflect the overall and pathogen-specific population-based incidence values. Also, the attributable fractions of each pathogens used in this calculation, were based on the Mozambique estimates, with a sample size of MSD n=86 case-control pairs.</w:t>
      </w:r>
    </w:p>
    <w:p w14:paraId="5D8EA9EF" w14:textId="77777777" w:rsidR="00BE10EE" w:rsidRDefault="00BE10EE" w:rsidP="00BE10EE">
      <w:r>
        <w:rPr>
          <w:szCs w:val="21"/>
        </w:rPr>
        <w:t xml:space="preserve">The model does not incorporate </w:t>
      </w:r>
      <w:commentRangeStart w:id="17"/>
      <w:r>
        <w:t>mixed infections</w:t>
      </w:r>
      <w:commentRangeEnd w:id="17"/>
      <w:r w:rsidR="001D1888">
        <w:rPr>
          <w:rStyle w:val="CommentReference"/>
        </w:rPr>
        <w:commentReference w:id="17"/>
      </w:r>
      <w:r>
        <w:t xml:space="preserve">, which may increase in diarrhoea severity. The case-control methodology of both studies can only inform an association between pathogens and diarrhoea, whereas we assume causal pathway in a mathematical model. </w:t>
      </w:r>
    </w:p>
    <w:p w14:paraId="451A2A6A" w14:textId="77777777" w:rsidR="00BE10EE" w:rsidRPr="004337D6" w:rsidRDefault="00BE10EE" w:rsidP="00BE10EE">
      <w:r>
        <w:t>No seasonality of diarrhoeal infections is included in the model; it would need published data to inform these for each pathogen modelled, and to be specific to Malawi.</w:t>
      </w:r>
    </w:p>
    <w:p w14:paraId="7F201C49" w14:textId="5CAA7B35" w:rsidR="00121940" w:rsidRDefault="001D1888" w:rsidP="002221CC">
      <w:pPr>
        <w:rPr>
          <w:szCs w:val="21"/>
        </w:rPr>
      </w:pPr>
      <w:r>
        <w:rPr>
          <w:szCs w:val="21"/>
        </w:rPr>
        <w:t>Modelling dehydration as the underlying complica</w:t>
      </w:r>
      <w:r w:rsidR="009947B5">
        <w:rPr>
          <w:szCs w:val="21"/>
        </w:rPr>
        <w:t>tion in children with diarrhoea</w:t>
      </w:r>
      <w:r>
        <w:rPr>
          <w:szCs w:val="21"/>
        </w:rPr>
        <w:t xml:space="preserve"> will not be accurate, as there is no gold standard in detecting dehydration in real-life settings, but only proxy measure through signs and symptoms severity.</w:t>
      </w:r>
    </w:p>
    <w:p w14:paraId="66D8D3EC" w14:textId="77777777" w:rsidR="00121940" w:rsidRDefault="00121940">
      <w:pPr>
        <w:spacing w:after="160" w:line="259" w:lineRule="auto"/>
        <w:ind w:firstLine="0"/>
        <w:contextualSpacing w:val="0"/>
        <w:jc w:val="left"/>
        <w:rPr>
          <w:rFonts w:eastAsiaTheme="majorEastAsia" w:cstheme="majorBidi"/>
          <w:b/>
          <w:color w:val="323E4F" w:themeColor="text2" w:themeShade="BF"/>
          <w:sz w:val="23"/>
          <w:szCs w:val="24"/>
        </w:rPr>
      </w:pPr>
      <w:r>
        <w:br w:type="page"/>
      </w:r>
    </w:p>
    <w:p w14:paraId="2252C170" w14:textId="0ADFE211" w:rsidR="000831D5" w:rsidRDefault="00BE0D1C" w:rsidP="00817C48">
      <w:pPr>
        <w:pStyle w:val="Heading2"/>
      </w:pPr>
      <w:bookmarkStart w:id="18" w:name="_Toc58403247"/>
      <w:r>
        <w:lastRenderedPageBreak/>
        <w:t>Properties and parameters of diarrhoea model</w:t>
      </w:r>
      <w:bookmarkEnd w:id="18"/>
    </w:p>
    <w:p w14:paraId="64C76B0F" w14:textId="082E3B36" w:rsidR="007B2196" w:rsidRDefault="007B2196" w:rsidP="007B2196">
      <w:r>
        <w:t>The Diarrhoea module updates information on each individual (under 5 years of age) with regards to their diarrhoea status every 3 months. The variables describing the state of the disease include diarrhoea status (yes/no), the attributable pathogen, the clinical type of the current/last episode (acute watery diarrhoea or dysentery), the duration of the episode (if &gt;14 days it is considered to be persistent diarrhoea and treated accordingly) the level of dehydration (no dehydration, some dehydration, severe dehydration), and date of onset of diarrhoea, recovery an</w:t>
      </w:r>
      <w:r w:rsidR="00DE20AE">
        <w:t xml:space="preserve">d death, as described in Table </w:t>
      </w:r>
      <w:r w:rsidR="00AA5135">
        <w:t>6</w:t>
      </w:r>
      <w:r>
        <w:t>.</w:t>
      </w:r>
    </w:p>
    <w:p w14:paraId="143D8D98" w14:textId="50984EAD" w:rsidR="007B2196" w:rsidRDefault="007B2196" w:rsidP="007B2196">
      <w:pPr>
        <w:pStyle w:val="Caption"/>
        <w:keepNext/>
      </w:pPr>
      <w:r>
        <w:t xml:space="preserve">Table </w:t>
      </w:r>
      <w:r w:rsidR="004D4CD7">
        <w:fldChar w:fldCharType="begin"/>
      </w:r>
      <w:r w:rsidR="004D4CD7">
        <w:instrText xml:space="preserve"> SEQ Table \* ARABIC </w:instrText>
      </w:r>
      <w:r w:rsidR="004D4CD7">
        <w:fldChar w:fldCharType="separate"/>
      </w:r>
      <w:r w:rsidR="00F53643">
        <w:rPr>
          <w:noProof/>
        </w:rPr>
        <w:t>6</w:t>
      </w:r>
      <w:r w:rsidR="004D4CD7">
        <w:rPr>
          <w:noProof/>
        </w:rPr>
        <w:fldChar w:fldCharType="end"/>
      </w:r>
      <w:r>
        <w:t xml:space="preserve"> - </w:t>
      </w:r>
      <w:r w:rsidRPr="00C859DF">
        <w:t>Properties owned by the childhood diarrhoea module</w:t>
      </w:r>
    </w:p>
    <w:tbl>
      <w:tblPr>
        <w:tblStyle w:val="TableGrid"/>
        <w:tblW w:w="0" w:type="auto"/>
        <w:tblLayout w:type="fixed"/>
        <w:tblLook w:val="04A0" w:firstRow="1" w:lastRow="0" w:firstColumn="1" w:lastColumn="0" w:noHBand="0" w:noVBand="1"/>
      </w:tblPr>
      <w:tblGrid>
        <w:gridCol w:w="3397"/>
        <w:gridCol w:w="3097"/>
        <w:gridCol w:w="3248"/>
      </w:tblGrid>
      <w:tr w:rsidR="007B2196" w14:paraId="0CB40E78" w14:textId="77777777" w:rsidTr="007B2196">
        <w:trPr>
          <w:trHeight w:val="255"/>
        </w:trPr>
        <w:tc>
          <w:tcPr>
            <w:tcW w:w="3397"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1974B27E" w14:textId="77777777" w:rsidR="007B2196" w:rsidRDefault="007B2196">
            <w:pPr>
              <w:pStyle w:val="NoSpacing"/>
            </w:pPr>
            <w:r>
              <w:t>Variable name (Properties)</w:t>
            </w:r>
          </w:p>
        </w:tc>
        <w:tc>
          <w:tcPr>
            <w:tcW w:w="3097"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2CF05BCC" w14:textId="77777777" w:rsidR="007B2196" w:rsidRDefault="007B2196">
            <w:pPr>
              <w:pStyle w:val="NoSpacing"/>
            </w:pPr>
            <w:r>
              <w:t>Type</w:t>
            </w:r>
          </w:p>
        </w:tc>
        <w:tc>
          <w:tcPr>
            <w:tcW w:w="3248"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1BFE7AA7" w14:textId="77777777" w:rsidR="007B2196" w:rsidRDefault="007B2196">
            <w:pPr>
              <w:pStyle w:val="NoSpacing"/>
            </w:pPr>
            <w:r>
              <w:t xml:space="preserve">Description </w:t>
            </w:r>
          </w:p>
        </w:tc>
      </w:tr>
      <w:tr w:rsidR="007B2196" w14:paraId="4CCF3058" w14:textId="77777777" w:rsidTr="007B2196">
        <w:trPr>
          <w:trHeight w:val="1030"/>
        </w:trPr>
        <w:tc>
          <w:tcPr>
            <w:tcW w:w="339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29BD51A" w14:textId="77777777" w:rsidR="007B2196" w:rsidRDefault="007B2196">
            <w:pPr>
              <w:pStyle w:val="NoSpacing"/>
            </w:pPr>
            <w:proofErr w:type="spellStart"/>
            <w:r>
              <w:t>gi_diarrhoea_status</w:t>
            </w:r>
            <w:proofErr w:type="spellEnd"/>
          </w:p>
        </w:tc>
        <w:tc>
          <w:tcPr>
            <w:tcW w:w="3097" w:type="dxa"/>
            <w:tcBorders>
              <w:top w:val="single" w:sz="4" w:space="0" w:color="auto"/>
              <w:left w:val="single" w:sz="4" w:space="0" w:color="auto"/>
              <w:bottom w:val="single" w:sz="4" w:space="0" w:color="auto"/>
              <w:right w:val="single" w:sz="4" w:space="0" w:color="auto"/>
            </w:tcBorders>
            <w:hideMark/>
          </w:tcPr>
          <w:p w14:paraId="5F4B3989" w14:textId="77777777" w:rsidR="007B2196" w:rsidRDefault="007B2196">
            <w:pPr>
              <w:pStyle w:val="NoSpacing"/>
            </w:pPr>
            <w:r>
              <w:t>Boolean</w:t>
            </w:r>
          </w:p>
        </w:tc>
        <w:tc>
          <w:tcPr>
            <w:tcW w:w="3248" w:type="dxa"/>
            <w:tcBorders>
              <w:top w:val="single" w:sz="4" w:space="0" w:color="auto"/>
              <w:left w:val="single" w:sz="4" w:space="0" w:color="auto"/>
              <w:bottom w:val="single" w:sz="4" w:space="0" w:color="auto"/>
              <w:right w:val="single" w:sz="4" w:space="0" w:color="auto"/>
            </w:tcBorders>
            <w:hideMark/>
          </w:tcPr>
          <w:p w14:paraId="63EB169B" w14:textId="77777777" w:rsidR="007B2196" w:rsidRDefault="007B2196">
            <w:pPr>
              <w:pStyle w:val="NoSpacing"/>
            </w:pPr>
            <w:r>
              <w:t>Clinical manifestation of an enteric infection - symptomatic infection</w:t>
            </w:r>
          </w:p>
        </w:tc>
      </w:tr>
      <w:tr w:rsidR="007B2196" w14:paraId="62332C47" w14:textId="77777777" w:rsidTr="007B2196">
        <w:trPr>
          <w:trHeight w:val="1030"/>
        </w:trPr>
        <w:tc>
          <w:tcPr>
            <w:tcW w:w="339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7E795C" w14:textId="77777777" w:rsidR="007B2196" w:rsidRDefault="007B2196">
            <w:pPr>
              <w:pStyle w:val="NoSpacing"/>
            </w:pPr>
            <w:proofErr w:type="spellStart"/>
            <w:r>
              <w:t>gi_diarrhoea_pathogen</w:t>
            </w:r>
            <w:proofErr w:type="spellEnd"/>
          </w:p>
        </w:tc>
        <w:tc>
          <w:tcPr>
            <w:tcW w:w="3097" w:type="dxa"/>
            <w:tcBorders>
              <w:top w:val="single" w:sz="4" w:space="0" w:color="auto"/>
              <w:left w:val="single" w:sz="4" w:space="0" w:color="auto"/>
              <w:bottom w:val="single" w:sz="4" w:space="0" w:color="auto"/>
              <w:right w:val="single" w:sz="4" w:space="0" w:color="auto"/>
            </w:tcBorders>
            <w:hideMark/>
          </w:tcPr>
          <w:p w14:paraId="66028CA5" w14:textId="77777777" w:rsidR="007B2196" w:rsidRDefault="007B2196">
            <w:pPr>
              <w:pStyle w:val="NoSpacing"/>
            </w:pPr>
            <w:r>
              <w:t>Categorical</w:t>
            </w:r>
          </w:p>
          <w:p w14:paraId="0ADA8810" w14:textId="77777777" w:rsidR="007B2196" w:rsidRDefault="007B2196">
            <w:pPr>
              <w:pStyle w:val="NoSpacing"/>
            </w:pPr>
            <w:r>
              <w:t>‘rotavirus’, ‘adenovirus’, ‘cryptosporidium’, ‘</w:t>
            </w:r>
            <w:proofErr w:type="spellStart"/>
            <w:r>
              <w:t>shigella</w:t>
            </w:r>
            <w:proofErr w:type="spellEnd"/>
            <w:r>
              <w:t>’, ‘campylobacter’,</w:t>
            </w:r>
          </w:p>
          <w:p w14:paraId="7CA2736C" w14:textId="77777777" w:rsidR="007B2196" w:rsidRDefault="007B2196">
            <w:pPr>
              <w:pStyle w:val="NoSpacing"/>
            </w:pPr>
            <w:r>
              <w:t>‘ST-ETEC’, ‘</w:t>
            </w:r>
            <w:proofErr w:type="spellStart"/>
            <w:r>
              <w:t>sapovirus</w:t>
            </w:r>
            <w:proofErr w:type="spellEnd"/>
            <w:r>
              <w:t>’, ‘norovirus’, ‘</w:t>
            </w:r>
            <w:proofErr w:type="spellStart"/>
            <w:r>
              <w:t>astrovirus</w:t>
            </w:r>
            <w:proofErr w:type="spellEnd"/>
            <w:r>
              <w:t>’, ‘</w:t>
            </w:r>
            <w:proofErr w:type="spellStart"/>
            <w:r>
              <w:t>tEPEC</w:t>
            </w:r>
            <w:proofErr w:type="spellEnd"/>
            <w:r>
              <w:t>’, ‘other’</w:t>
            </w:r>
          </w:p>
        </w:tc>
        <w:tc>
          <w:tcPr>
            <w:tcW w:w="3248" w:type="dxa"/>
            <w:tcBorders>
              <w:top w:val="single" w:sz="4" w:space="0" w:color="auto"/>
              <w:left w:val="single" w:sz="4" w:space="0" w:color="auto"/>
              <w:bottom w:val="single" w:sz="4" w:space="0" w:color="auto"/>
              <w:right w:val="single" w:sz="4" w:space="0" w:color="auto"/>
            </w:tcBorders>
            <w:hideMark/>
          </w:tcPr>
          <w:p w14:paraId="7F32FD7A" w14:textId="77777777" w:rsidR="007B2196" w:rsidRDefault="007B2196">
            <w:pPr>
              <w:pStyle w:val="NoSpacing"/>
            </w:pPr>
            <w:r>
              <w:t>Attributable pathogens</w:t>
            </w:r>
          </w:p>
        </w:tc>
      </w:tr>
      <w:tr w:rsidR="007B2196" w14:paraId="48DDC1FA" w14:textId="77777777" w:rsidTr="007B2196">
        <w:trPr>
          <w:trHeight w:val="264"/>
        </w:trPr>
        <w:tc>
          <w:tcPr>
            <w:tcW w:w="339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0367C7A" w14:textId="77777777" w:rsidR="007B2196" w:rsidRDefault="007B2196">
            <w:pPr>
              <w:pStyle w:val="NoSpacing"/>
            </w:pPr>
            <w:proofErr w:type="spellStart"/>
            <w:r>
              <w:t>gi</w:t>
            </w:r>
            <w:proofErr w:type="spellEnd"/>
            <w:r>
              <w:t xml:space="preserve">_ </w:t>
            </w:r>
            <w:proofErr w:type="spellStart"/>
            <w:r>
              <w:t>diarrhoea_type</w:t>
            </w:r>
            <w:proofErr w:type="spellEnd"/>
          </w:p>
        </w:tc>
        <w:tc>
          <w:tcPr>
            <w:tcW w:w="3097" w:type="dxa"/>
            <w:tcBorders>
              <w:top w:val="single" w:sz="4" w:space="0" w:color="auto"/>
              <w:left w:val="single" w:sz="4" w:space="0" w:color="auto"/>
              <w:bottom w:val="single" w:sz="4" w:space="0" w:color="auto"/>
              <w:right w:val="single" w:sz="4" w:space="0" w:color="auto"/>
            </w:tcBorders>
            <w:hideMark/>
          </w:tcPr>
          <w:p w14:paraId="2552489C" w14:textId="77777777" w:rsidR="007B2196" w:rsidRDefault="007B2196">
            <w:pPr>
              <w:pStyle w:val="NoSpacing"/>
            </w:pPr>
            <w:r>
              <w:t>Categorical</w:t>
            </w:r>
          </w:p>
          <w:p w14:paraId="60B85EEA" w14:textId="77777777" w:rsidR="007B2196" w:rsidRDefault="007B2196">
            <w:pPr>
              <w:pStyle w:val="NoSpacing"/>
            </w:pPr>
            <w:r>
              <w:t>‘acute watery diarrhoea’, ‘dysentery’</w:t>
            </w:r>
          </w:p>
        </w:tc>
        <w:tc>
          <w:tcPr>
            <w:tcW w:w="3248" w:type="dxa"/>
            <w:tcBorders>
              <w:top w:val="single" w:sz="4" w:space="0" w:color="auto"/>
              <w:left w:val="single" w:sz="4" w:space="0" w:color="auto"/>
              <w:bottom w:val="single" w:sz="4" w:space="0" w:color="auto"/>
              <w:right w:val="single" w:sz="4" w:space="0" w:color="auto"/>
            </w:tcBorders>
            <w:hideMark/>
          </w:tcPr>
          <w:p w14:paraId="1C1E1379" w14:textId="77777777" w:rsidR="007B2196" w:rsidRDefault="007B2196">
            <w:pPr>
              <w:pStyle w:val="NoSpacing"/>
            </w:pPr>
            <w:r>
              <w:t>Type of acute diarrhoea</w:t>
            </w:r>
          </w:p>
        </w:tc>
      </w:tr>
      <w:tr w:rsidR="007B2196" w14:paraId="6C0CEF7E" w14:textId="77777777" w:rsidTr="007B2196">
        <w:trPr>
          <w:trHeight w:val="264"/>
        </w:trPr>
        <w:tc>
          <w:tcPr>
            <w:tcW w:w="339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E67766C" w14:textId="77777777" w:rsidR="007B2196" w:rsidRDefault="007B2196">
            <w:pPr>
              <w:pStyle w:val="NoSpacing"/>
            </w:pPr>
            <w:proofErr w:type="spellStart"/>
            <w:r>
              <w:t>gi_diarrhoea_duration</w:t>
            </w:r>
            <w:proofErr w:type="spellEnd"/>
          </w:p>
        </w:tc>
        <w:tc>
          <w:tcPr>
            <w:tcW w:w="3097" w:type="dxa"/>
            <w:tcBorders>
              <w:top w:val="single" w:sz="4" w:space="0" w:color="auto"/>
              <w:left w:val="single" w:sz="4" w:space="0" w:color="auto"/>
              <w:bottom w:val="single" w:sz="4" w:space="0" w:color="auto"/>
              <w:right w:val="single" w:sz="4" w:space="0" w:color="auto"/>
            </w:tcBorders>
            <w:hideMark/>
          </w:tcPr>
          <w:p w14:paraId="62370EEF" w14:textId="77777777" w:rsidR="007B2196" w:rsidRDefault="007B2196">
            <w:pPr>
              <w:pStyle w:val="NoSpacing"/>
            </w:pPr>
            <w:r>
              <w:t>Integer</w:t>
            </w:r>
          </w:p>
        </w:tc>
        <w:tc>
          <w:tcPr>
            <w:tcW w:w="3248" w:type="dxa"/>
            <w:tcBorders>
              <w:top w:val="single" w:sz="4" w:space="0" w:color="auto"/>
              <w:left w:val="single" w:sz="4" w:space="0" w:color="auto"/>
              <w:bottom w:val="single" w:sz="4" w:space="0" w:color="auto"/>
              <w:right w:val="single" w:sz="4" w:space="0" w:color="auto"/>
            </w:tcBorders>
            <w:hideMark/>
          </w:tcPr>
          <w:p w14:paraId="7544D0D8" w14:textId="77777777" w:rsidR="007B2196" w:rsidRDefault="007B2196">
            <w:pPr>
              <w:pStyle w:val="NoSpacing"/>
            </w:pPr>
            <w:r>
              <w:t>Number of days of the last episode of diarrhoea</w:t>
            </w:r>
          </w:p>
        </w:tc>
      </w:tr>
      <w:tr w:rsidR="007B2196" w14:paraId="0EE306F7" w14:textId="77777777" w:rsidTr="007B2196">
        <w:trPr>
          <w:trHeight w:val="264"/>
        </w:trPr>
        <w:tc>
          <w:tcPr>
            <w:tcW w:w="339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4CACE2" w14:textId="77777777" w:rsidR="007B2196" w:rsidRDefault="007B2196">
            <w:pPr>
              <w:pStyle w:val="NoSpacing"/>
            </w:pPr>
            <w:proofErr w:type="spellStart"/>
            <w:r>
              <w:t>gi_diarrhoea_dehydration</w:t>
            </w:r>
            <w:proofErr w:type="spellEnd"/>
          </w:p>
        </w:tc>
        <w:tc>
          <w:tcPr>
            <w:tcW w:w="3097" w:type="dxa"/>
            <w:tcBorders>
              <w:top w:val="single" w:sz="4" w:space="0" w:color="auto"/>
              <w:left w:val="single" w:sz="4" w:space="0" w:color="auto"/>
              <w:bottom w:val="single" w:sz="4" w:space="0" w:color="auto"/>
              <w:right w:val="single" w:sz="4" w:space="0" w:color="auto"/>
            </w:tcBorders>
            <w:hideMark/>
          </w:tcPr>
          <w:p w14:paraId="63913A88" w14:textId="77777777" w:rsidR="007B2196" w:rsidRDefault="007B2196">
            <w:pPr>
              <w:pStyle w:val="NoSpacing"/>
            </w:pPr>
            <w:r>
              <w:t xml:space="preserve">Categorical </w:t>
            </w:r>
          </w:p>
          <w:p w14:paraId="557F6AD7" w14:textId="77777777" w:rsidR="007B2196" w:rsidRDefault="007B2196">
            <w:pPr>
              <w:pStyle w:val="NoSpacing"/>
            </w:pPr>
            <w:r>
              <w:t>‘no dehydration’</w:t>
            </w:r>
          </w:p>
          <w:p w14:paraId="1432A87A" w14:textId="77777777" w:rsidR="007B2196" w:rsidRDefault="007B2196">
            <w:pPr>
              <w:pStyle w:val="NoSpacing"/>
            </w:pPr>
            <w:r>
              <w:t>‘some dehydration’</w:t>
            </w:r>
          </w:p>
          <w:p w14:paraId="76761926" w14:textId="77777777" w:rsidR="007B2196" w:rsidRDefault="007B2196">
            <w:pPr>
              <w:pStyle w:val="NoSpacing"/>
            </w:pPr>
            <w:r>
              <w:t>‘severe dehydration’</w:t>
            </w:r>
          </w:p>
        </w:tc>
        <w:tc>
          <w:tcPr>
            <w:tcW w:w="3248" w:type="dxa"/>
            <w:tcBorders>
              <w:top w:val="single" w:sz="4" w:space="0" w:color="auto"/>
              <w:left w:val="single" w:sz="4" w:space="0" w:color="auto"/>
              <w:bottom w:val="single" w:sz="4" w:space="0" w:color="auto"/>
              <w:right w:val="single" w:sz="4" w:space="0" w:color="auto"/>
            </w:tcBorders>
            <w:hideMark/>
          </w:tcPr>
          <w:p w14:paraId="40A92B35" w14:textId="77777777" w:rsidR="007B2196" w:rsidRDefault="007B2196">
            <w:pPr>
              <w:pStyle w:val="NoSpacing"/>
            </w:pPr>
            <w:r>
              <w:t>Dehydration level</w:t>
            </w:r>
          </w:p>
          <w:p w14:paraId="2BAFB5ED" w14:textId="53B459D8" w:rsidR="007B2196" w:rsidRDefault="007B2196" w:rsidP="007B2196">
            <w:pPr>
              <w:pStyle w:val="NoSpacing"/>
            </w:pPr>
            <w:r>
              <w:t>These are based on WHO categorization of dehydration</w:t>
            </w:r>
          </w:p>
        </w:tc>
      </w:tr>
      <w:tr w:rsidR="007B2196" w14:paraId="3625EA8F" w14:textId="77777777" w:rsidTr="007B2196">
        <w:trPr>
          <w:trHeight w:val="264"/>
        </w:trPr>
        <w:tc>
          <w:tcPr>
            <w:tcW w:w="339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68ED83F" w14:textId="77777777" w:rsidR="007B2196" w:rsidRDefault="007B2196">
            <w:pPr>
              <w:pStyle w:val="NoSpacing"/>
            </w:pPr>
            <w:proofErr w:type="spellStart"/>
            <w:r>
              <w:t>gi_last_diarrhoea_date_of_onset</w:t>
            </w:r>
            <w:proofErr w:type="spellEnd"/>
          </w:p>
        </w:tc>
        <w:tc>
          <w:tcPr>
            <w:tcW w:w="3097" w:type="dxa"/>
            <w:tcBorders>
              <w:top w:val="single" w:sz="4" w:space="0" w:color="auto"/>
              <w:left w:val="single" w:sz="4" w:space="0" w:color="auto"/>
              <w:bottom w:val="single" w:sz="4" w:space="0" w:color="auto"/>
              <w:right w:val="single" w:sz="4" w:space="0" w:color="auto"/>
            </w:tcBorders>
            <w:hideMark/>
          </w:tcPr>
          <w:p w14:paraId="210AAA4D" w14:textId="77777777" w:rsidR="007B2196" w:rsidRDefault="007B2196">
            <w:pPr>
              <w:pStyle w:val="NoSpacing"/>
            </w:pPr>
            <w:r>
              <w:t xml:space="preserve">Date </w:t>
            </w:r>
          </w:p>
        </w:tc>
        <w:tc>
          <w:tcPr>
            <w:tcW w:w="3248" w:type="dxa"/>
            <w:tcBorders>
              <w:top w:val="single" w:sz="4" w:space="0" w:color="auto"/>
              <w:left w:val="single" w:sz="4" w:space="0" w:color="auto"/>
              <w:bottom w:val="single" w:sz="4" w:space="0" w:color="auto"/>
              <w:right w:val="single" w:sz="4" w:space="0" w:color="auto"/>
            </w:tcBorders>
            <w:hideMark/>
          </w:tcPr>
          <w:p w14:paraId="31341567" w14:textId="77777777" w:rsidR="007B2196" w:rsidRDefault="007B2196">
            <w:pPr>
              <w:pStyle w:val="NoSpacing"/>
            </w:pPr>
            <w:r>
              <w:t>Date of onset of diarrhoea</w:t>
            </w:r>
          </w:p>
        </w:tc>
      </w:tr>
      <w:tr w:rsidR="007B2196" w14:paraId="4A4C7A0E" w14:textId="77777777" w:rsidTr="007B2196">
        <w:trPr>
          <w:trHeight w:val="264"/>
        </w:trPr>
        <w:tc>
          <w:tcPr>
            <w:tcW w:w="339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A43721" w14:textId="77777777" w:rsidR="007B2196" w:rsidRDefault="007B2196">
            <w:pPr>
              <w:pStyle w:val="NoSpacing"/>
            </w:pPr>
            <w:proofErr w:type="spellStart"/>
            <w:r>
              <w:t>gi_last_diarrhoea_recovered_date</w:t>
            </w:r>
            <w:proofErr w:type="spellEnd"/>
          </w:p>
        </w:tc>
        <w:tc>
          <w:tcPr>
            <w:tcW w:w="3097" w:type="dxa"/>
            <w:tcBorders>
              <w:top w:val="single" w:sz="4" w:space="0" w:color="auto"/>
              <w:left w:val="single" w:sz="4" w:space="0" w:color="auto"/>
              <w:bottom w:val="single" w:sz="4" w:space="0" w:color="auto"/>
              <w:right w:val="single" w:sz="4" w:space="0" w:color="auto"/>
            </w:tcBorders>
            <w:hideMark/>
          </w:tcPr>
          <w:p w14:paraId="21E3DC42" w14:textId="77777777" w:rsidR="007B2196" w:rsidRDefault="007B2196">
            <w:pPr>
              <w:pStyle w:val="NoSpacing"/>
            </w:pPr>
            <w:r>
              <w:t xml:space="preserve">Date </w:t>
            </w:r>
          </w:p>
        </w:tc>
        <w:tc>
          <w:tcPr>
            <w:tcW w:w="3248" w:type="dxa"/>
            <w:tcBorders>
              <w:top w:val="single" w:sz="4" w:space="0" w:color="auto"/>
              <w:left w:val="single" w:sz="4" w:space="0" w:color="auto"/>
              <w:bottom w:val="single" w:sz="4" w:space="0" w:color="auto"/>
              <w:right w:val="single" w:sz="4" w:space="0" w:color="auto"/>
            </w:tcBorders>
            <w:hideMark/>
          </w:tcPr>
          <w:p w14:paraId="3D859FB3" w14:textId="77777777" w:rsidR="007B2196" w:rsidRDefault="007B2196">
            <w:pPr>
              <w:pStyle w:val="NoSpacing"/>
            </w:pPr>
            <w:r>
              <w:t>Date of recovery from diarrhoea</w:t>
            </w:r>
          </w:p>
        </w:tc>
      </w:tr>
      <w:tr w:rsidR="007B2196" w14:paraId="49F33F12" w14:textId="77777777" w:rsidTr="007B2196">
        <w:trPr>
          <w:trHeight w:val="264"/>
        </w:trPr>
        <w:tc>
          <w:tcPr>
            <w:tcW w:w="339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2F357BB" w14:textId="77777777" w:rsidR="007B2196" w:rsidRDefault="007B2196">
            <w:pPr>
              <w:pStyle w:val="NoSpacing"/>
            </w:pPr>
            <w:proofErr w:type="spellStart"/>
            <w:r>
              <w:t>gi_last_diarrhoea_death_date</w:t>
            </w:r>
            <w:proofErr w:type="spellEnd"/>
          </w:p>
        </w:tc>
        <w:tc>
          <w:tcPr>
            <w:tcW w:w="3097" w:type="dxa"/>
            <w:tcBorders>
              <w:top w:val="single" w:sz="4" w:space="0" w:color="auto"/>
              <w:left w:val="single" w:sz="4" w:space="0" w:color="auto"/>
              <w:bottom w:val="single" w:sz="4" w:space="0" w:color="auto"/>
              <w:right w:val="single" w:sz="4" w:space="0" w:color="auto"/>
            </w:tcBorders>
            <w:hideMark/>
          </w:tcPr>
          <w:p w14:paraId="7C79894E" w14:textId="77777777" w:rsidR="007B2196" w:rsidRDefault="007B2196">
            <w:pPr>
              <w:pStyle w:val="NoSpacing"/>
            </w:pPr>
            <w:r>
              <w:t>Date</w:t>
            </w:r>
          </w:p>
        </w:tc>
        <w:tc>
          <w:tcPr>
            <w:tcW w:w="3248" w:type="dxa"/>
            <w:tcBorders>
              <w:top w:val="single" w:sz="4" w:space="0" w:color="auto"/>
              <w:left w:val="single" w:sz="4" w:space="0" w:color="auto"/>
              <w:bottom w:val="single" w:sz="4" w:space="0" w:color="auto"/>
              <w:right w:val="single" w:sz="4" w:space="0" w:color="auto"/>
            </w:tcBorders>
            <w:hideMark/>
          </w:tcPr>
          <w:p w14:paraId="5D957696" w14:textId="77777777" w:rsidR="007B2196" w:rsidRDefault="007B2196">
            <w:pPr>
              <w:pStyle w:val="NoSpacing"/>
            </w:pPr>
            <w:r>
              <w:t>Date of death due to diarrhoea</w:t>
            </w:r>
          </w:p>
        </w:tc>
      </w:tr>
    </w:tbl>
    <w:p w14:paraId="0C8958BB" w14:textId="77777777" w:rsidR="007B2196" w:rsidRDefault="007B2196" w:rsidP="007B2196">
      <w:pPr>
        <w:pStyle w:val="CommentText"/>
        <w:spacing w:after="0"/>
        <w:ind w:firstLine="0"/>
        <w:rPr>
          <w:noProof/>
          <w:sz w:val="19"/>
          <w:szCs w:val="19"/>
        </w:rPr>
      </w:pPr>
      <w:r>
        <w:rPr>
          <w:noProof/>
          <w:sz w:val="19"/>
          <w:szCs w:val="19"/>
        </w:rPr>
        <w:t>‘gi_’ stands for gastrointestinal infection – as a prefix representation of properties within the Diarrhoea module.</w:t>
      </w:r>
    </w:p>
    <w:p w14:paraId="05CB8077" w14:textId="411B5F14" w:rsidR="004337D6" w:rsidRDefault="007B2196" w:rsidP="00EA3B05">
      <w:pPr>
        <w:pStyle w:val="CommentText"/>
        <w:spacing w:after="0"/>
        <w:ind w:firstLine="0"/>
        <w:rPr>
          <w:noProof/>
          <w:sz w:val="19"/>
          <w:szCs w:val="19"/>
        </w:rPr>
      </w:pPr>
      <w:r>
        <w:rPr>
          <w:noProof/>
          <w:sz w:val="19"/>
          <w:szCs w:val="19"/>
        </w:rPr>
        <w:t>ST-ETEC – Heat-Stable Enterotoxigenic Escherichia coli; tEPEC – typical Enteropathogenic Escherichia coli</w:t>
      </w:r>
    </w:p>
    <w:p w14:paraId="18DD9CED" w14:textId="3210281A" w:rsidR="00EA3B05" w:rsidRPr="00384F87" w:rsidRDefault="00384F87" w:rsidP="00384F87">
      <w:pPr>
        <w:spacing w:before="240"/>
      </w:pPr>
      <w:r>
        <w:t>The values of diarrhoea incidences by pathogen by age group are displayed in Table 7 as episodes per child per year, together with all other parameters of the natural history model and suggested values.</w:t>
      </w:r>
    </w:p>
    <w:p w14:paraId="044D9671" w14:textId="38CF0F0E" w:rsidR="00DE20AE" w:rsidRDefault="00DE20AE" w:rsidP="00DE20AE">
      <w:pPr>
        <w:pStyle w:val="Caption"/>
        <w:keepNext/>
      </w:pPr>
      <w:r>
        <w:t xml:space="preserve">Table </w:t>
      </w:r>
      <w:r w:rsidR="004D4CD7">
        <w:fldChar w:fldCharType="begin"/>
      </w:r>
      <w:r w:rsidR="004D4CD7">
        <w:instrText xml:space="preserve"> SEQ Table \* ARABIC </w:instrText>
      </w:r>
      <w:r w:rsidR="004D4CD7">
        <w:fldChar w:fldCharType="separate"/>
      </w:r>
      <w:r w:rsidR="00F53643">
        <w:rPr>
          <w:noProof/>
        </w:rPr>
        <w:t>7</w:t>
      </w:r>
      <w:r w:rsidR="004D4CD7">
        <w:rPr>
          <w:noProof/>
        </w:rPr>
        <w:fldChar w:fldCharType="end"/>
      </w:r>
      <w:r>
        <w:t xml:space="preserve"> - </w:t>
      </w:r>
      <w:r w:rsidRPr="000D188D">
        <w:t>Parameters of the natural history of diarrhoea</w:t>
      </w:r>
    </w:p>
    <w:tbl>
      <w:tblPr>
        <w:tblStyle w:val="ListTable3-Accent5"/>
        <w:tblW w:w="9663" w:type="dxa"/>
        <w:tblInd w:w="0" w:type="dxa"/>
        <w:tblLayout w:type="fixed"/>
        <w:tblLook w:val="04A0" w:firstRow="1" w:lastRow="0" w:firstColumn="1" w:lastColumn="0" w:noHBand="0" w:noVBand="1"/>
      </w:tblPr>
      <w:tblGrid>
        <w:gridCol w:w="2405"/>
        <w:gridCol w:w="3686"/>
        <w:gridCol w:w="1134"/>
        <w:gridCol w:w="2438"/>
      </w:tblGrid>
      <w:tr w:rsidR="002C1B3B" w14:paraId="469487DF" w14:textId="77777777" w:rsidTr="00924212">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2405" w:type="dxa"/>
            <w:tcBorders>
              <w:top w:val="single" w:sz="4" w:space="0" w:color="4472C4" w:themeColor="accent5"/>
              <w:left w:val="single" w:sz="4" w:space="0" w:color="4472C4" w:themeColor="accent5"/>
            </w:tcBorders>
            <w:hideMark/>
          </w:tcPr>
          <w:p w14:paraId="5E4C08D5" w14:textId="77777777" w:rsidR="002C1B3B" w:rsidRDefault="002C1B3B">
            <w:pPr>
              <w:pStyle w:val="NoSpacing"/>
              <w:rPr>
                <w:szCs w:val="18"/>
              </w:rPr>
            </w:pPr>
            <w:r>
              <w:rPr>
                <w:szCs w:val="18"/>
              </w:rPr>
              <w:t>Parameters</w:t>
            </w:r>
          </w:p>
        </w:tc>
        <w:tc>
          <w:tcPr>
            <w:tcW w:w="3686" w:type="dxa"/>
            <w:tcBorders>
              <w:top w:val="single" w:sz="4" w:space="0" w:color="4472C4" w:themeColor="accent5"/>
              <w:left w:val="nil"/>
              <w:bottom w:val="nil"/>
              <w:right w:val="nil"/>
            </w:tcBorders>
            <w:hideMark/>
          </w:tcPr>
          <w:p w14:paraId="25FBBCCE" w14:textId="77777777" w:rsidR="002C1B3B" w:rsidRDefault="002C1B3B">
            <w:pPr>
              <w:pStyle w:val="NoSpacing"/>
              <w:cnfStyle w:val="100000000000" w:firstRow="1" w:lastRow="0" w:firstColumn="0" w:lastColumn="0" w:oddVBand="0" w:evenVBand="0" w:oddHBand="0" w:evenHBand="0" w:firstRowFirstColumn="0" w:firstRowLastColumn="0" w:lastRowFirstColumn="0" w:lastRowLastColumn="0"/>
              <w:rPr>
                <w:szCs w:val="18"/>
              </w:rPr>
            </w:pPr>
            <w:r>
              <w:rPr>
                <w:szCs w:val="18"/>
              </w:rPr>
              <w:t>Description</w:t>
            </w:r>
          </w:p>
        </w:tc>
        <w:tc>
          <w:tcPr>
            <w:tcW w:w="1134" w:type="dxa"/>
            <w:tcBorders>
              <w:top w:val="single" w:sz="4" w:space="0" w:color="4472C4" w:themeColor="accent5"/>
              <w:left w:val="nil"/>
              <w:bottom w:val="nil"/>
              <w:right w:val="nil"/>
            </w:tcBorders>
            <w:hideMark/>
          </w:tcPr>
          <w:p w14:paraId="4586F41E" w14:textId="77777777" w:rsidR="002C1B3B" w:rsidRDefault="002C1B3B">
            <w:pPr>
              <w:pStyle w:val="NoSpacing"/>
              <w:cnfStyle w:val="100000000000" w:firstRow="1" w:lastRow="0" w:firstColumn="0" w:lastColumn="0" w:oddVBand="0" w:evenVBand="0" w:oddHBand="0" w:evenHBand="0" w:firstRowFirstColumn="0" w:firstRowLastColumn="0" w:lastRowFirstColumn="0" w:lastRowLastColumn="0"/>
              <w:rPr>
                <w:szCs w:val="18"/>
              </w:rPr>
            </w:pPr>
            <w:r>
              <w:rPr>
                <w:szCs w:val="18"/>
              </w:rPr>
              <w:t>Value</w:t>
            </w:r>
          </w:p>
        </w:tc>
        <w:tc>
          <w:tcPr>
            <w:tcW w:w="2438" w:type="dxa"/>
            <w:tcBorders>
              <w:top w:val="single" w:sz="4" w:space="0" w:color="4472C4" w:themeColor="accent5"/>
              <w:left w:val="nil"/>
              <w:bottom w:val="nil"/>
              <w:right w:val="single" w:sz="4" w:space="0" w:color="4472C4" w:themeColor="accent5"/>
            </w:tcBorders>
            <w:hideMark/>
          </w:tcPr>
          <w:p w14:paraId="654FEF19" w14:textId="77777777" w:rsidR="002C1B3B" w:rsidRDefault="002C1B3B">
            <w:pPr>
              <w:pStyle w:val="NoSpacing"/>
              <w:cnfStyle w:val="100000000000" w:firstRow="1" w:lastRow="0" w:firstColumn="0" w:lastColumn="0" w:oddVBand="0" w:evenVBand="0" w:oddHBand="0" w:evenHBand="0" w:firstRowFirstColumn="0" w:firstRowLastColumn="0" w:lastRowFirstColumn="0" w:lastRowLastColumn="0"/>
              <w:rPr>
                <w:szCs w:val="18"/>
              </w:rPr>
            </w:pPr>
            <w:r>
              <w:rPr>
                <w:szCs w:val="18"/>
              </w:rPr>
              <w:t>Reference and Notes</w:t>
            </w:r>
          </w:p>
        </w:tc>
      </w:tr>
      <w:tr w:rsidR="002C1B3B" w14:paraId="776CAA97" w14:textId="77777777" w:rsidTr="00924212">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4472C4" w:themeColor="accent5"/>
            </w:tcBorders>
            <w:hideMark/>
          </w:tcPr>
          <w:p w14:paraId="4B2D3E2B" w14:textId="77777777" w:rsidR="002C1B3B" w:rsidRDefault="002C1B3B">
            <w:pPr>
              <w:pStyle w:val="NoSpacing"/>
              <w:rPr>
                <w:szCs w:val="18"/>
              </w:rPr>
            </w:pPr>
            <w:proofErr w:type="spellStart"/>
            <w:r>
              <w:rPr>
                <w:szCs w:val="18"/>
              </w:rPr>
              <w:t>base_incidence_diarrhoea_by_rotavirus</w:t>
            </w:r>
            <w:proofErr w:type="spellEnd"/>
          </w:p>
        </w:tc>
        <w:tc>
          <w:tcPr>
            <w:tcW w:w="3686" w:type="dxa"/>
            <w:tcBorders>
              <w:left w:val="nil"/>
              <w:right w:val="nil"/>
            </w:tcBorders>
            <w:hideMark/>
          </w:tcPr>
          <w:p w14:paraId="21B6CE64"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a list of incidence of diarrhoea caused by rotavirus in each age group [0-11, 12-23, 24-59]</w:t>
            </w:r>
          </w:p>
        </w:tc>
        <w:tc>
          <w:tcPr>
            <w:tcW w:w="1134" w:type="dxa"/>
            <w:tcBorders>
              <w:left w:val="nil"/>
              <w:right w:val="nil"/>
            </w:tcBorders>
            <w:hideMark/>
          </w:tcPr>
          <w:p w14:paraId="7D1892D7"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commentRangeStart w:id="19"/>
            <w:r>
              <w:rPr>
                <w:szCs w:val="18"/>
              </w:rPr>
              <w:t>0.1752, 0.0970, 0.0093</w:t>
            </w:r>
            <w:commentRangeEnd w:id="19"/>
            <w:r w:rsidR="00AA5135">
              <w:rPr>
                <w:rStyle w:val="CommentReference"/>
                <w:rFonts w:eastAsiaTheme="minorHAnsi"/>
              </w:rPr>
              <w:commentReference w:id="19"/>
            </w:r>
          </w:p>
        </w:tc>
        <w:tc>
          <w:tcPr>
            <w:tcW w:w="2438" w:type="dxa"/>
            <w:vMerge w:val="restart"/>
            <w:tcBorders>
              <w:left w:val="nil"/>
              <w:bottom w:val="nil"/>
              <w:right w:val="single" w:sz="4" w:space="0" w:color="4472C4" w:themeColor="accent5"/>
            </w:tcBorders>
            <w:hideMark/>
          </w:tcPr>
          <w:p w14:paraId="32C62B02"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 xml:space="preserve">Platts-Mills et al 2018, Liu et al, 2016, </w:t>
            </w:r>
            <w:proofErr w:type="spellStart"/>
            <w:r>
              <w:rPr>
                <w:szCs w:val="18"/>
              </w:rPr>
              <w:t>Nasin</w:t>
            </w:r>
            <w:proofErr w:type="spellEnd"/>
            <w:r>
              <w:rPr>
                <w:szCs w:val="18"/>
              </w:rPr>
              <w:t xml:space="preserve">, et al. 2019. Yearly incidence rate, ideally the base group of no improved sanitation, no clean drinking water, no handwashing with soap, and no exclusive breastfeeding, HIV negative, no SAM, no rotavirus vaccination. For ages 0-11 and 12-23 months, the attributable incidences are given by the MAL-ED study in Tanzania. Values were calculated from the </w:t>
            </w:r>
            <w:r>
              <w:rPr>
                <w:szCs w:val="18"/>
              </w:rPr>
              <w:lastRenderedPageBreak/>
              <w:t>GEMS study results using the total incidence of LSM + MSD for each age category 24-59 months, then multiplied by the attributable fraction of each pathogen in GEMS Mozambique to get the incidence of diarrhoea (non-severe and severe) by pathogen in age category 24-59 months</w:t>
            </w:r>
          </w:p>
        </w:tc>
      </w:tr>
      <w:tr w:rsidR="002C1B3B" w14:paraId="1E7DE255" w14:textId="77777777" w:rsidTr="00924212">
        <w:trPr>
          <w:trHeight w:val="690"/>
        </w:trPr>
        <w:tc>
          <w:tcPr>
            <w:cnfStyle w:val="001000000000" w:firstRow="0" w:lastRow="0" w:firstColumn="1" w:lastColumn="0" w:oddVBand="0" w:evenVBand="0" w:oddHBand="0" w:evenHBand="0" w:firstRowFirstColumn="0" w:firstRowLastColumn="0" w:lastRowFirstColumn="0" w:lastRowLastColumn="0"/>
            <w:tcW w:w="2405" w:type="dxa"/>
            <w:tcBorders>
              <w:top w:val="nil"/>
              <w:left w:val="single" w:sz="4" w:space="0" w:color="4472C4" w:themeColor="accent5"/>
              <w:bottom w:val="nil"/>
            </w:tcBorders>
            <w:hideMark/>
          </w:tcPr>
          <w:p w14:paraId="1ED94BE8" w14:textId="77777777" w:rsidR="002C1B3B" w:rsidRDefault="002C1B3B">
            <w:pPr>
              <w:pStyle w:val="NoSpacing"/>
              <w:rPr>
                <w:szCs w:val="18"/>
              </w:rPr>
            </w:pPr>
            <w:proofErr w:type="spellStart"/>
            <w:r>
              <w:rPr>
                <w:szCs w:val="18"/>
              </w:rPr>
              <w:t>base_incidence_diarrhoea_by_shigella</w:t>
            </w:r>
            <w:proofErr w:type="spellEnd"/>
          </w:p>
        </w:tc>
        <w:tc>
          <w:tcPr>
            <w:tcW w:w="3686" w:type="dxa"/>
            <w:tcBorders>
              <w:top w:val="nil"/>
              <w:left w:val="nil"/>
              <w:bottom w:val="nil"/>
              <w:right w:val="nil"/>
            </w:tcBorders>
            <w:hideMark/>
          </w:tcPr>
          <w:p w14:paraId="1141D03C"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 xml:space="preserve">a list of incidence of diarrhoea caused by </w:t>
            </w:r>
            <w:proofErr w:type="spellStart"/>
            <w:r>
              <w:rPr>
                <w:szCs w:val="18"/>
              </w:rPr>
              <w:t>shigella</w:t>
            </w:r>
            <w:proofErr w:type="spellEnd"/>
            <w:r>
              <w:rPr>
                <w:szCs w:val="18"/>
              </w:rPr>
              <w:t xml:space="preserve"> in each age group [0-11, 12-23, 24-59]</w:t>
            </w:r>
          </w:p>
        </w:tc>
        <w:tc>
          <w:tcPr>
            <w:tcW w:w="1134" w:type="dxa"/>
            <w:tcBorders>
              <w:top w:val="nil"/>
              <w:left w:val="nil"/>
              <w:bottom w:val="nil"/>
              <w:right w:val="nil"/>
            </w:tcBorders>
            <w:hideMark/>
          </w:tcPr>
          <w:p w14:paraId="24DE562E"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0.1179, 0.0788, 0.0930</w:t>
            </w:r>
          </w:p>
        </w:tc>
        <w:tc>
          <w:tcPr>
            <w:tcW w:w="2438" w:type="dxa"/>
            <w:vMerge/>
            <w:tcBorders>
              <w:top w:val="single" w:sz="4" w:space="0" w:color="4472C4" w:themeColor="accent5"/>
              <w:left w:val="nil"/>
              <w:bottom w:val="nil"/>
              <w:right w:val="single" w:sz="4" w:space="0" w:color="4472C4" w:themeColor="accent5"/>
            </w:tcBorders>
            <w:vAlign w:val="center"/>
            <w:hideMark/>
          </w:tcPr>
          <w:p w14:paraId="009CE806" w14:textId="77777777" w:rsidR="002C1B3B" w:rsidRDefault="002C1B3B">
            <w:pPr>
              <w:ind w:firstLine="0"/>
              <w:jc w:val="left"/>
              <w:cnfStyle w:val="000000000000" w:firstRow="0" w:lastRow="0" w:firstColumn="0" w:lastColumn="0" w:oddVBand="0" w:evenVBand="0" w:oddHBand="0" w:evenHBand="0" w:firstRowFirstColumn="0" w:firstRowLastColumn="0" w:lastRowFirstColumn="0" w:lastRowLastColumn="0"/>
              <w:rPr>
                <w:sz w:val="20"/>
                <w:szCs w:val="18"/>
              </w:rPr>
            </w:pPr>
          </w:p>
        </w:tc>
      </w:tr>
      <w:tr w:rsidR="002C1B3B" w14:paraId="208479E0" w14:textId="77777777" w:rsidTr="00924212">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4472C4" w:themeColor="accent5"/>
            </w:tcBorders>
            <w:hideMark/>
          </w:tcPr>
          <w:p w14:paraId="5E609A8A" w14:textId="77777777" w:rsidR="002C1B3B" w:rsidRDefault="002C1B3B">
            <w:pPr>
              <w:pStyle w:val="NoSpacing"/>
              <w:rPr>
                <w:szCs w:val="18"/>
              </w:rPr>
            </w:pPr>
            <w:proofErr w:type="spellStart"/>
            <w:r>
              <w:rPr>
                <w:szCs w:val="18"/>
              </w:rPr>
              <w:t>base_incidence_diarrhoea_by_adenovirus</w:t>
            </w:r>
            <w:proofErr w:type="spellEnd"/>
          </w:p>
        </w:tc>
        <w:tc>
          <w:tcPr>
            <w:tcW w:w="3686" w:type="dxa"/>
            <w:tcBorders>
              <w:left w:val="nil"/>
              <w:right w:val="nil"/>
            </w:tcBorders>
            <w:hideMark/>
          </w:tcPr>
          <w:p w14:paraId="3B15864C"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a list of incidence of diarrhoea caused by adenovirus in each age group [0-11, 12-23, 24-59]</w:t>
            </w:r>
          </w:p>
        </w:tc>
        <w:tc>
          <w:tcPr>
            <w:tcW w:w="1134" w:type="dxa"/>
            <w:tcBorders>
              <w:left w:val="nil"/>
              <w:right w:val="nil"/>
            </w:tcBorders>
            <w:hideMark/>
          </w:tcPr>
          <w:p w14:paraId="43CDF1D1"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0.0587, 0.0877, 0.0064</w:t>
            </w:r>
          </w:p>
        </w:tc>
        <w:tc>
          <w:tcPr>
            <w:tcW w:w="2438" w:type="dxa"/>
            <w:vMerge/>
            <w:tcBorders>
              <w:left w:val="nil"/>
              <w:bottom w:val="nil"/>
              <w:right w:val="single" w:sz="4" w:space="0" w:color="4472C4" w:themeColor="accent5"/>
            </w:tcBorders>
            <w:vAlign w:val="center"/>
            <w:hideMark/>
          </w:tcPr>
          <w:p w14:paraId="4EC2C175" w14:textId="77777777" w:rsidR="002C1B3B" w:rsidRDefault="002C1B3B">
            <w:pPr>
              <w:ind w:firstLine="0"/>
              <w:jc w:val="left"/>
              <w:cnfStyle w:val="000000100000" w:firstRow="0" w:lastRow="0" w:firstColumn="0" w:lastColumn="0" w:oddVBand="0" w:evenVBand="0" w:oddHBand="1" w:evenHBand="0" w:firstRowFirstColumn="0" w:firstRowLastColumn="0" w:lastRowFirstColumn="0" w:lastRowLastColumn="0"/>
              <w:rPr>
                <w:sz w:val="20"/>
                <w:szCs w:val="18"/>
              </w:rPr>
            </w:pPr>
          </w:p>
        </w:tc>
      </w:tr>
      <w:tr w:rsidR="002C1B3B" w14:paraId="0634452E" w14:textId="77777777" w:rsidTr="00924212">
        <w:trPr>
          <w:trHeight w:val="690"/>
        </w:trPr>
        <w:tc>
          <w:tcPr>
            <w:cnfStyle w:val="001000000000" w:firstRow="0" w:lastRow="0" w:firstColumn="1" w:lastColumn="0" w:oddVBand="0" w:evenVBand="0" w:oddHBand="0" w:evenHBand="0" w:firstRowFirstColumn="0" w:firstRowLastColumn="0" w:lastRowFirstColumn="0" w:lastRowLastColumn="0"/>
            <w:tcW w:w="2405" w:type="dxa"/>
            <w:tcBorders>
              <w:top w:val="nil"/>
              <w:left w:val="single" w:sz="4" w:space="0" w:color="4472C4" w:themeColor="accent5"/>
              <w:bottom w:val="nil"/>
            </w:tcBorders>
            <w:hideMark/>
          </w:tcPr>
          <w:p w14:paraId="15444E16" w14:textId="77777777" w:rsidR="002C1B3B" w:rsidRDefault="002C1B3B">
            <w:pPr>
              <w:pStyle w:val="NoSpacing"/>
              <w:rPr>
                <w:szCs w:val="18"/>
              </w:rPr>
            </w:pPr>
            <w:proofErr w:type="spellStart"/>
            <w:r>
              <w:rPr>
                <w:szCs w:val="18"/>
              </w:rPr>
              <w:t>base_incidence_diarrhoea_by_crypto</w:t>
            </w:r>
            <w:proofErr w:type="spellEnd"/>
          </w:p>
        </w:tc>
        <w:tc>
          <w:tcPr>
            <w:tcW w:w="3686" w:type="dxa"/>
            <w:tcBorders>
              <w:top w:val="nil"/>
              <w:left w:val="nil"/>
              <w:bottom w:val="nil"/>
              <w:right w:val="nil"/>
            </w:tcBorders>
            <w:hideMark/>
          </w:tcPr>
          <w:p w14:paraId="78744EF2"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a list of incidence of diarrhoea caused by cryptosporidium in each age group [0-11, 12-23, 24-59]</w:t>
            </w:r>
          </w:p>
        </w:tc>
        <w:tc>
          <w:tcPr>
            <w:tcW w:w="1134" w:type="dxa"/>
            <w:tcBorders>
              <w:top w:val="nil"/>
              <w:left w:val="nil"/>
              <w:bottom w:val="nil"/>
              <w:right w:val="nil"/>
            </w:tcBorders>
            <w:hideMark/>
          </w:tcPr>
          <w:p w14:paraId="21059985"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0.0309, 0.00118, 0.00466</w:t>
            </w:r>
          </w:p>
        </w:tc>
        <w:tc>
          <w:tcPr>
            <w:tcW w:w="2438" w:type="dxa"/>
            <w:vMerge/>
            <w:tcBorders>
              <w:top w:val="single" w:sz="4" w:space="0" w:color="4472C4" w:themeColor="accent5"/>
              <w:left w:val="nil"/>
              <w:bottom w:val="nil"/>
              <w:right w:val="single" w:sz="4" w:space="0" w:color="4472C4" w:themeColor="accent5"/>
            </w:tcBorders>
            <w:vAlign w:val="center"/>
            <w:hideMark/>
          </w:tcPr>
          <w:p w14:paraId="6EDF43AD" w14:textId="77777777" w:rsidR="002C1B3B" w:rsidRDefault="002C1B3B">
            <w:pPr>
              <w:ind w:firstLine="0"/>
              <w:jc w:val="left"/>
              <w:cnfStyle w:val="000000000000" w:firstRow="0" w:lastRow="0" w:firstColumn="0" w:lastColumn="0" w:oddVBand="0" w:evenVBand="0" w:oddHBand="0" w:evenHBand="0" w:firstRowFirstColumn="0" w:firstRowLastColumn="0" w:lastRowFirstColumn="0" w:lastRowLastColumn="0"/>
              <w:rPr>
                <w:sz w:val="20"/>
                <w:szCs w:val="18"/>
              </w:rPr>
            </w:pPr>
          </w:p>
        </w:tc>
      </w:tr>
      <w:tr w:rsidR="002C1B3B" w14:paraId="56CE1B60" w14:textId="77777777" w:rsidTr="00924212">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4472C4" w:themeColor="accent5"/>
            </w:tcBorders>
            <w:hideMark/>
          </w:tcPr>
          <w:p w14:paraId="1E4E969B" w14:textId="77777777" w:rsidR="002C1B3B" w:rsidRDefault="002C1B3B">
            <w:pPr>
              <w:pStyle w:val="NoSpacing"/>
              <w:rPr>
                <w:szCs w:val="18"/>
              </w:rPr>
            </w:pPr>
            <w:proofErr w:type="spellStart"/>
            <w:r>
              <w:rPr>
                <w:szCs w:val="18"/>
              </w:rPr>
              <w:t>base_incidence_diarrhoea_by_campylo</w:t>
            </w:r>
            <w:proofErr w:type="spellEnd"/>
          </w:p>
        </w:tc>
        <w:tc>
          <w:tcPr>
            <w:tcW w:w="3686" w:type="dxa"/>
            <w:tcBorders>
              <w:left w:val="nil"/>
              <w:right w:val="nil"/>
            </w:tcBorders>
            <w:hideMark/>
          </w:tcPr>
          <w:p w14:paraId="47F4882F"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a list of incidence of diarrhoea caused by campylobacter in each age group [0-11, 12-23, 24-59]</w:t>
            </w:r>
          </w:p>
        </w:tc>
        <w:tc>
          <w:tcPr>
            <w:tcW w:w="1134" w:type="dxa"/>
            <w:tcBorders>
              <w:left w:val="nil"/>
              <w:right w:val="nil"/>
            </w:tcBorders>
            <w:hideMark/>
          </w:tcPr>
          <w:p w14:paraId="0B193EAE"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0.0986, 0.00279, 0.00488</w:t>
            </w:r>
          </w:p>
        </w:tc>
        <w:tc>
          <w:tcPr>
            <w:tcW w:w="2438" w:type="dxa"/>
            <w:vMerge/>
            <w:tcBorders>
              <w:left w:val="nil"/>
              <w:bottom w:val="nil"/>
              <w:right w:val="single" w:sz="4" w:space="0" w:color="4472C4" w:themeColor="accent5"/>
            </w:tcBorders>
            <w:vAlign w:val="center"/>
            <w:hideMark/>
          </w:tcPr>
          <w:p w14:paraId="62865740" w14:textId="77777777" w:rsidR="002C1B3B" w:rsidRDefault="002C1B3B">
            <w:pPr>
              <w:ind w:firstLine="0"/>
              <w:jc w:val="left"/>
              <w:cnfStyle w:val="000000100000" w:firstRow="0" w:lastRow="0" w:firstColumn="0" w:lastColumn="0" w:oddVBand="0" w:evenVBand="0" w:oddHBand="1" w:evenHBand="0" w:firstRowFirstColumn="0" w:firstRowLastColumn="0" w:lastRowFirstColumn="0" w:lastRowLastColumn="0"/>
              <w:rPr>
                <w:sz w:val="20"/>
                <w:szCs w:val="18"/>
              </w:rPr>
            </w:pPr>
          </w:p>
        </w:tc>
      </w:tr>
      <w:tr w:rsidR="002C1B3B" w14:paraId="4B1D5B36" w14:textId="77777777" w:rsidTr="00924212">
        <w:trPr>
          <w:trHeight w:val="680"/>
        </w:trPr>
        <w:tc>
          <w:tcPr>
            <w:cnfStyle w:val="001000000000" w:firstRow="0" w:lastRow="0" w:firstColumn="1" w:lastColumn="0" w:oddVBand="0" w:evenVBand="0" w:oddHBand="0" w:evenHBand="0" w:firstRowFirstColumn="0" w:firstRowLastColumn="0" w:lastRowFirstColumn="0" w:lastRowLastColumn="0"/>
            <w:tcW w:w="2405" w:type="dxa"/>
            <w:tcBorders>
              <w:top w:val="nil"/>
              <w:left w:val="single" w:sz="4" w:space="0" w:color="4472C4" w:themeColor="accent5"/>
              <w:bottom w:val="nil"/>
            </w:tcBorders>
            <w:hideMark/>
          </w:tcPr>
          <w:p w14:paraId="3BFD05A5" w14:textId="77777777" w:rsidR="002C1B3B" w:rsidRDefault="002C1B3B">
            <w:pPr>
              <w:pStyle w:val="NoSpacing"/>
              <w:rPr>
                <w:szCs w:val="18"/>
              </w:rPr>
            </w:pPr>
            <w:proofErr w:type="spellStart"/>
            <w:r>
              <w:rPr>
                <w:szCs w:val="18"/>
              </w:rPr>
              <w:t>base_incidence_diarrhoea_by_ETEC</w:t>
            </w:r>
            <w:proofErr w:type="spellEnd"/>
          </w:p>
        </w:tc>
        <w:tc>
          <w:tcPr>
            <w:tcW w:w="3686" w:type="dxa"/>
            <w:tcBorders>
              <w:top w:val="nil"/>
              <w:left w:val="nil"/>
              <w:bottom w:val="nil"/>
              <w:right w:val="nil"/>
            </w:tcBorders>
            <w:hideMark/>
          </w:tcPr>
          <w:p w14:paraId="74CE67A0"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a list of incidence of diarrhoea caused by ST-ETEC in each age group [0-11, 12-23, 24-59]</w:t>
            </w:r>
          </w:p>
        </w:tc>
        <w:tc>
          <w:tcPr>
            <w:tcW w:w="1134" w:type="dxa"/>
            <w:tcBorders>
              <w:top w:val="nil"/>
              <w:left w:val="nil"/>
              <w:bottom w:val="nil"/>
              <w:right w:val="nil"/>
            </w:tcBorders>
            <w:hideMark/>
          </w:tcPr>
          <w:p w14:paraId="2D6A596A"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0.2792, 0.1705, 0.01976</w:t>
            </w:r>
          </w:p>
        </w:tc>
        <w:tc>
          <w:tcPr>
            <w:tcW w:w="2438" w:type="dxa"/>
            <w:vMerge/>
            <w:tcBorders>
              <w:top w:val="single" w:sz="4" w:space="0" w:color="4472C4" w:themeColor="accent5"/>
              <w:left w:val="nil"/>
              <w:bottom w:val="nil"/>
              <w:right w:val="single" w:sz="4" w:space="0" w:color="4472C4" w:themeColor="accent5"/>
            </w:tcBorders>
            <w:vAlign w:val="center"/>
            <w:hideMark/>
          </w:tcPr>
          <w:p w14:paraId="63F50DC0" w14:textId="77777777" w:rsidR="002C1B3B" w:rsidRDefault="002C1B3B">
            <w:pPr>
              <w:ind w:firstLine="0"/>
              <w:jc w:val="left"/>
              <w:cnfStyle w:val="000000000000" w:firstRow="0" w:lastRow="0" w:firstColumn="0" w:lastColumn="0" w:oddVBand="0" w:evenVBand="0" w:oddHBand="0" w:evenHBand="0" w:firstRowFirstColumn="0" w:firstRowLastColumn="0" w:lastRowFirstColumn="0" w:lastRowLastColumn="0"/>
              <w:rPr>
                <w:sz w:val="20"/>
                <w:szCs w:val="18"/>
              </w:rPr>
            </w:pPr>
          </w:p>
        </w:tc>
      </w:tr>
      <w:tr w:rsidR="002C1B3B" w14:paraId="68330285" w14:textId="77777777" w:rsidTr="00924212">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4472C4" w:themeColor="accent5"/>
            </w:tcBorders>
            <w:hideMark/>
          </w:tcPr>
          <w:p w14:paraId="40410600" w14:textId="77777777" w:rsidR="002C1B3B" w:rsidRDefault="002C1B3B">
            <w:pPr>
              <w:pStyle w:val="NoSpacing"/>
              <w:rPr>
                <w:szCs w:val="18"/>
              </w:rPr>
            </w:pPr>
            <w:proofErr w:type="spellStart"/>
            <w:r>
              <w:rPr>
                <w:szCs w:val="18"/>
              </w:rPr>
              <w:lastRenderedPageBreak/>
              <w:t>base_incidence_diarrhoea_by_sapovirus</w:t>
            </w:r>
            <w:proofErr w:type="spellEnd"/>
          </w:p>
        </w:tc>
        <w:tc>
          <w:tcPr>
            <w:tcW w:w="3686" w:type="dxa"/>
            <w:tcBorders>
              <w:left w:val="nil"/>
              <w:right w:val="nil"/>
            </w:tcBorders>
            <w:hideMark/>
          </w:tcPr>
          <w:p w14:paraId="1990109C"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 xml:space="preserve">a list of incidence of diarrhoea caused by </w:t>
            </w:r>
            <w:proofErr w:type="spellStart"/>
            <w:r>
              <w:rPr>
                <w:szCs w:val="18"/>
              </w:rPr>
              <w:t>sapovirus</w:t>
            </w:r>
            <w:proofErr w:type="spellEnd"/>
            <w:r>
              <w:rPr>
                <w:szCs w:val="18"/>
              </w:rPr>
              <w:t xml:space="preserve"> in each age group [0-11, 12-23, 24-59]</w:t>
            </w:r>
          </w:p>
        </w:tc>
        <w:tc>
          <w:tcPr>
            <w:tcW w:w="1134" w:type="dxa"/>
            <w:tcBorders>
              <w:left w:val="nil"/>
              <w:right w:val="nil"/>
            </w:tcBorders>
            <w:hideMark/>
          </w:tcPr>
          <w:p w14:paraId="46D9E5A5"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0.10097, 0.1326, 0.00555</w:t>
            </w:r>
          </w:p>
        </w:tc>
        <w:tc>
          <w:tcPr>
            <w:tcW w:w="2438" w:type="dxa"/>
            <w:vMerge/>
            <w:tcBorders>
              <w:left w:val="nil"/>
              <w:bottom w:val="nil"/>
              <w:right w:val="single" w:sz="4" w:space="0" w:color="4472C4" w:themeColor="accent5"/>
            </w:tcBorders>
            <w:vAlign w:val="center"/>
            <w:hideMark/>
          </w:tcPr>
          <w:p w14:paraId="304BD4E4" w14:textId="77777777" w:rsidR="002C1B3B" w:rsidRDefault="002C1B3B">
            <w:pPr>
              <w:ind w:firstLine="0"/>
              <w:jc w:val="left"/>
              <w:cnfStyle w:val="000000100000" w:firstRow="0" w:lastRow="0" w:firstColumn="0" w:lastColumn="0" w:oddVBand="0" w:evenVBand="0" w:oddHBand="1" w:evenHBand="0" w:firstRowFirstColumn="0" w:firstRowLastColumn="0" w:lastRowFirstColumn="0" w:lastRowLastColumn="0"/>
              <w:rPr>
                <w:sz w:val="20"/>
                <w:szCs w:val="18"/>
              </w:rPr>
            </w:pPr>
          </w:p>
        </w:tc>
      </w:tr>
      <w:tr w:rsidR="002C1B3B" w14:paraId="6D7120FC" w14:textId="77777777" w:rsidTr="00924212">
        <w:trPr>
          <w:trHeight w:val="680"/>
        </w:trPr>
        <w:tc>
          <w:tcPr>
            <w:cnfStyle w:val="001000000000" w:firstRow="0" w:lastRow="0" w:firstColumn="1" w:lastColumn="0" w:oddVBand="0" w:evenVBand="0" w:oddHBand="0" w:evenHBand="0" w:firstRowFirstColumn="0" w:firstRowLastColumn="0" w:lastRowFirstColumn="0" w:lastRowLastColumn="0"/>
            <w:tcW w:w="2405" w:type="dxa"/>
            <w:tcBorders>
              <w:top w:val="nil"/>
              <w:left w:val="single" w:sz="4" w:space="0" w:color="4472C4" w:themeColor="accent5"/>
              <w:bottom w:val="nil"/>
            </w:tcBorders>
            <w:hideMark/>
          </w:tcPr>
          <w:p w14:paraId="07F4A467" w14:textId="77777777" w:rsidR="002C1B3B" w:rsidRDefault="002C1B3B">
            <w:pPr>
              <w:pStyle w:val="NoSpacing"/>
              <w:rPr>
                <w:szCs w:val="18"/>
              </w:rPr>
            </w:pPr>
            <w:proofErr w:type="spellStart"/>
            <w:r>
              <w:rPr>
                <w:szCs w:val="18"/>
              </w:rPr>
              <w:t>base_incidence_diarrhoea_by_norovirus</w:t>
            </w:r>
            <w:proofErr w:type="spellEnd"/>
          </w:p>
        </w:tc>
        <w:tc>
          <w:tcPr>
            <w:tcW w:w="3686" w:type="dxa"/>
            <w:tcBorders>
              <w:top w:val="nil"/>
              <w:left w:val="nil"/>
              <w:bottom w:val="nil"/>
              <w:right w:val="nil"/>
            </w:tcBorders>
            <w:hideMark/>
          </w:tcPr>
          <w:p w14:paraId="4F53AF1A"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a list of incidence of diarrhoea caused by norovirus in each age group [0-11, 12-23, 24-59]</w:t>
            </w:r>
          </w:p>
        </w:tc>
        <w:tc>
          <w:tcPr>
            <w:tcW w:w="1134" w:type="dxa"/>
            <w:tcBorders>
              <w:top w:val="nil"/>
              <w:left w:val="nil"/>
              <w:bottom w:val="nil"/>
              <w:right w:val="nil"/>
            </w:tcBorders>
            <w:hideMark/>
          </w:tcPr>
          <w:p w14:paraId="58714E50"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0.2049, 0.06614, 0.00088</w:t>
            </w:r>
          </w:p>
        </w:tc>
        <w:tc>
          <w:tcPr>
            <w:tcW w:w="2438" w:type="dxa"/>
            <w:vMerge/>
            <w:tcBorders>
              <w:top w:val="single" w:sz="4" w:space="0" w:color="4472C4" w:themeColor="accent5"/>
              <w:left w:val="nil"/>
              <w:bottom w:val="nil"/>
              <w:right w:val="single" w:sz="4" w:space="0" w:color="4472C4" w:themeColor="accent5"/>
            </w:tcBorders>
            <w:vAlign w:val="center"/>
            <w:hideMark/>
          </w:tcPr>
          <w:p w14:paraId="0DD6330D" w14:textId="77777777" w:rsidR="002C1B3B" w:rsidRDefault="002C1B3B">
            <w:pPr>
              <w:ind w:firstLine="0"/>
              <w:jc w:val="left"/>
              <w:cnfStyle w:val="000000000000" w:firstRow="0" w:lastRow="0" w:firstColumn="0" w:lastColumn="0" w:oddVBand="0" w:evenVBand="0" w:oddHBand="0" w:evenHBand="0" w:firstRowFirstColumn="0" w:firstRowLastColumn="0" w:lastRowFirstColumn="0" w:lastRowLastColumn="0"/>
              <w:rPr>
                <w:sz w:val="20"/>
                <w:szCs w:val="18"/>
              </w:rPr>
            </w:pPr>
          </w:p>
        </w:tc>
      </w:tr>
      <w:tr w:rsidR="002C1B3B" w14:paraId="622DF7BF" w14:textId="77777777" w:rsidTr="00924212">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4472C4" w:themeColor="accent5"/>
            </w:tcBorders>
            <w:hideMark/>
          </w:tcPr>
          <w:p w14:paraId="280B4448" w14:textId="77777777" w:rsidR="002C1B3B" w:rsidRDefault="002C1B3B">
            <w:pPr>
              <w:pStyle w:val="NoSpacing"/>
              <w:rPr>
                <w:szCs w:val="18"/>
              </w:rPr>
            </w:pPr>
            <w:proofErr w:type="spellStart"/>
            <w:r>
              <w:rPr>
                <w:szCs w:val="18"/>
              </w:rPr>
              <w:t>base_incidence_diarrhoea_by_astrovirus</w:t>
            </w:r>
            <w:proofErr w:type="spellEnd"/>
          </w:p>
        </w:tc>
        <w:tc>
          <w:tcPr>
            <w:tcW w:w="3686" w:type="dxa"/>
            <w:tcBorders>
              <w:left w:val="nil"/>
              <w:right w:val="nil"/>
            </w:tcBorders>
            <w:hideMark/>
          </w:tcPr>
          <w:p w14:paraId="534744D0"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 xml:space="preserve">a list of incidence of diarrhoea caused by </w:t>
            </w:r>
            <w:proofErr w:type="spellStart"/>
            <w:r>
              <w:rPr>
                <w:szCs w:val="18"/>
              </w:rPr>
              <w:t>astrovirus</w:t>
            </w:r>
            <w:proofErr w:type="spellEnd"/>
            <w:r>
              <w:rPr>
                <w:szCs w:val="18"/>
              </w:rPr>
              <w:t xml:space="preserve"> in each age group [0-11, 12-23, 24-59]</w:t>
            </w:r>
          </w:p>
        </w:tc>
        <w:tc>
          <w:tcPr>
            <w:tcW w:w="1134" w:type="dxa"/>
            <w:tcBorders>
              <w:left w:val="nil"/>
              <w:right w:val="nil"/>
            </w:tcBorders>
            <w:hideMark/>
          </w:tcPr>
          <w:p w14:paraId="7027C46A"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0.0542, 0.03597, 0.00133</w:t>
            </w:r>
          </w:p>
        </w:tc>
        <w:tc>
          <w:tcPr>
            <w:tcW w:w="2438" w:type="dxa"/>
            <w:vMerge/>
            <w:tcBorders>
              <w:left w:val="nil"/>
              <w:bottom w:val="nil"/>
              <w:right w:val="single" w:sz="4" w:space="0" w:color="4472C4" w:themeColor="accent5"/>
            </w:tcBorders>
            <w:vAlign w:val="center"/>
            <w:hideMark/>
          </w:tcPr>
          <w:p w14:paraId="40A70314" w14:textId="77777777" w:rsidR="002C1B3B" w:rsidRDefault="002C1B3B">
            <w:pPr>
              <w:ind w:firstLine="0"/>
              <w:jc w:val="left"/>
              <w:cnfStyle w:val="000000100000" w:firstRow="0" w:lastRow="0" w:firstColumn="0" w:lastColumn="0" w:oddVBand="0" w:evenVBand="0" w:oddHBand="1" w:evenHBand="0" w:firstRowFirstColumn="0" w:firstRowLastColumn="0" w:lastRowFirstColumn="0" w:lastRowLastColumn="0"/>
              <w:rPr>
                <w:sz w:val="20"/>
                <w:szCs w:val="18"/>
              </w:rPr>
            </w:pPr>
          </w:p>
        </w:tc>
      </w:tr>
      <w:tr w:rsidR="002C1B3B" w14:paraId="64557A32" w14:textId="77777777" w:rsidTr="00924212">
        <w:trPr>
          <w:trHeight w:val="680"/>
        </w:trPr>
        <w:tc>
          <w:tcPr>
            <w:cnfStyle w:val="001000000000" w:firstRow="0" w:lastRow="0" w:firstColumn="1" w:lastColumn="0" w:oddVBand="0" w:evenVBand="0" w:oddHBand="0" w:evenHBand="0" w:firstRowFirstColumn="0" w:firstRowLastColumn="0" w:lastRowFirstColumn="0" w:lastRowLastColumn="0"/>
            <w:tcW w:w="2405" w:type="dxa"/>
            <w:tcBorders>
              <w:top w:val="nil"/>
              <w:left w:val="single" w:sz="4" w:space="0" w:color="4472C4" w:themeColor="accent5"/>
              <w:bottom w:val="nil"/>
            </w:tcBorders>
            <w:hideMark/>
          </w:tcPr>
          <w:p w14:paraId="1886404B" w14:textId="77777777" w:rsidR="002C1B3B" w:rsidRDefault="002C1B3B">
            <w:pPr>
              <w:pStyle w:val="NoSpacing"/>
              <w:rPr>
                <w:szCs w:val="18"/>
              </w:rPr>
            </w:pPr>
            <w:proofErr w:type="spellStart"/>
            <w:r>
              <w:rPr>
                <w:szCs w:val="18"/>
              </w:rPr>
              <w:t>base_incidence_diarrhoea_by_EPEC</w:t>
            </w:r>
            <w:proofErr w:type="spellEnd"/>
          </w:p>
        </w:tc>
        <w:tc>
          <w:tcPr>
            <w:tcW w:w="3686" w:type="dxa"/>
            <w:tcBorders>
              <w:top w:val="nil"/>
              <w:left w:val="nil"/>
              <w:bottom w:val="nil"/>
              <w:right w:val="nil"/>
            </w:tcBorders>
            <w:hideMark/>
          </w:tcPr>
          <w:p w14:paraId="715D31EB"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 xml:space="preserve">a list of incidence of diarrhoea caused by </w:t>
            </w:r>
            <w:proofErr w:type="spellStart"/>
            <w:r>
              <w:rPr>
                <w:szCs w:val="18"/>
              </w:rPr>
              <w:t>tETEC</w:t>
            </w:r>
            <w:proofErr w:type="spellEnd"/>
            <w:r>
              <w:rPr>
                <w:szCs w:val="18"/>
              </w:rPr>
              <w:t xml:space="preserve"> in each age group [0-11, 12-23, 24-59]</w:t>
            </w:r>
          </w:p>
        </w:tc>
        <w:tc>
          <w:tcPr>
            <w:tcW w:w="1134" w:type="dxa"/>
            <w:tcBorders>
              <w:top w:val="nil"/>
              <w:left w:val="nil"/>
              <w:bottom w:val="nil"/>
              <w:right w:val="nil"/>
            </w:tcBorders>
            <w:hideMark/>
          </w:tcPr>
          <w:p w14:paraId="1F50F8D0"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0.0608, 0.02271, 0.002</w:t>
            </w:r>
          </w:p>
        </w:tc>
        <w:tc>
          <w:tcPr>
            <w:tcW w:w="2438" w:type="dxa"/>
            <w:vMerge/>
            <w:tcBorders>
              <w:top w:val="single" w:sz="4" w:space="0" w:color="4472C4" w:themeColor="accent5"/>
              <w:left w:val="nil"/>
              <w:bottom w:val="nil"/>
              <w:right w:val="single" w:sz="4" w:space="0" w:color="4472C4" w:themeColor="accent5"/>
            </w:tcBorders>
            <w:vAlign w:val="center"/>
            <w:hideMark/>
          </w:tcPr>
          <w:p w14:paraId="00660188" w14:textId="77777777" w:rsidR="002C1B3B" w:rsidRDefault="002C1B3B">
            <w:pPr>
              <w:ind w:firstLine="0"/>
              <w:jc w:val="left"/>
              <w:cnfStyle w:val="000000000000" w:firstRow="0" w:lastRow="0" w:firstColumn="0" w:lastColumn="0" w:oddVBand="0" w:evenVBand="0" w:oddHBand="0" w:evenHBand="0" w:firstRowFirstColumn="0" w:firstRowLastColumn="0" w:lastRowFirstColumn="0" w:lastRowLastColumn="0"/>
              <w:rPr>
                <w:sz w:val="20"/>
                <w:szCs w:val="18"/>
              </w:rPr>
            </w:pPr>
          </w:p>
        </w:tc>
      </w:tr>
      <w:tr w:rsidR="002C1B3B" w14:paraId="274784EE" w14:textId="77777777" w:rsidTr="00924212">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4472C4" w:themeColor="accent5"/>
            </w:tcBorders>
            <w:hideMark/>
          </w:tcPr>
          <w:p w14:paraId="3E3DCE6C" w14:textId="77777777" w:rsidR="002C1B3B" w:rsidRDefault="002C1B3B">
            <w:pPr>
              <w:pStyle w:val="NoSpacing"/>
              <w:rPr>
                <w:szCs w:val="18"/>
              </w:rPr>
            </w:pPr>
            <w:proofErr w:type="spellStart"/>
            <w:r>
              <w:rPr>
                <w:szCs w:val="18"/>
              </w:rPr>
              <w:t>rr_gi_diarrhoea_HHhandwashing</w:t>
            </w:r>
            <w:proofErr w:type="spellEnd"/>
          </w:p>
        </w:tc>
        <w:tc>
          <w:tcPr>
            <w:tcW w:w="3686" w:type="dxa"/>
            <w:tcBorders>
              <w:left w:val="nil"/>
              <w:right w:val="nil"/>
            </w:tcBorders>
            <w:hideMark/>
          </w:tcPr>
          <w:p w14:paraId="6424C991"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relative rate of acquiring diarrhoea for children with household handwashing practice</w:t>
            </w:r>
          </w:p>
        </w:tc>
        <w:tc>
          <w:tcPr>
            <w:tcW w:w="1134" w:type="dxa"/>
            <w:tcBorders>
              <w:left w:val="nil"/>
              <w:right w:val="nil"/>
            </w:tcBorders>
            <w:hideMark/>
          </w:tcPr>
          <w:p w14:paraId="7255B2B0"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0.7</w:t>
            </w:r>
          </w:p>
        </w:tc>
        <w:tc>
          <w:tcPr>
            <w:tcW w:w="2438" w:type="dxa"/>
            <w:tcBorders>
              <w:left w:val="nil"/>
              <w:right w:val="single" w:sz="4" w:space="0" w:color="4472C4" w:themeColor="accent5"/>
            </w:tcBorders>
            <w:hideMark/>
          </w:tcPr>
          <w:p w14:paraId="5CB5032C"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independent risk factors assumed to have the same values for all pathogens for now</w:t>
            </w:r>
          </w:p>
        </w:tc>
      </w:tr>
      <w:tr w:rsidR="002C1B3B" w14:paraId="0EFB671B" w14:textId="77777777" w:rsidTr="00924212">
        <w:trPr>
          <w:trHeight w:val="460"/>
        </w:trPr>
        <w:tc>
          <w:tcPr>
            <w:cnfStyle w:val="001000000000" w:firstRow="0" w:lastRow="0" w:firstColumn="1" w:lastColumn="0" w:oddVBand="0" w:evenVBand="0" w:oddHBand="0" w:evenHBand="0" w:firstRowFirstColumn="0" w:firstRowLastColumn="0" w:lastRowFirstColumn="0" w:lastRowLastColumn="0"/>
            <w:tcW w:w="2405" w:type="dxa"/>
            <w:tcBorders>
              <w:top w:val="nil"/>
              <w:left w:val="single" w:sz="4" w:space="0" w:color="4472C4" w:themeColor="accent5"/>
              <w:bottom w:val="nil"/>
            </w:tcBorders>
            <w:hideMark/>
          </w:tcPr>
          <w:p w14:paraId="7DC35F0C" w14:textId="77777777" w:rsidR="002C1B3B" w:rsidRDefault="002C1B3B">
            <w:pPr>
              <w:pStyle w:val="NoSpacing"/>
              <w:rPr>
                <w:szCs w:val="18"/>
              </w:rPr>
            </w:pPr>
            <w:proofErr w:type="spellStart"/>
            <w:r>
              <w:rPr>
                <w:szCs w:val="18"/>
              </w:rPr>
              <w:t>rr_gi_diarrhoea_improved_sanitation</w:t>
            </w:r>
            <w:proofErr w:type="spellEnd"/>
          </w:p>
        </w:tc>
        <w:tc>
          <w:tcPr>
            <w:tcW w:w="3686" w:type="dxa"/>
            <w:tcBorders>
              <w:top w:val="nil"/>
              <w:left w:val="nil"/>
              <w:bottom w:val="nil"/>
              <w:right w:val="nil"/>
            </w:tcBorders>
            <w:hideMark/>
          </w:tcPr>
          <w:p w14:paraId="4B223F3A"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relative rate of acquiring diarrhoea for children with improved sanitation</w:t>
            </w:r>
          </w:p>
        </w:tc>
        <w:tc>
          <w:tcPr>
            <w:tcW w:w="1134" w:type="dxa"/>
            <w:tcBorders>
              <w:top w:val="nil"/>
              <w:left w:val="nil"/>
              <w:bottom w:val="nil"/>
              <w:right w:val="nil"/>
            </w:tcBorders>
            <w:hideMark/>
          </w:tcPr>
          <w:p w14:paraId="7BE07540"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0.75</w:t>
            </w:r>
          </w:p>
        </w:tc>
        <w:tc>
          <w:tcPr>
            <w:tcW w:w="2438" w:type="dxa"/>
            <w:tcBorders>
              <w:top w:val="nil"/>
              <w:left w:val="nil"/>
              <w:bottom w:val="nil"/>
              <w:right w:val="single" w:sz="4" w:space="0" w:color="4472C4" w:themeColor="accent5"/>
            </w:tcBorders>
            <w:hideMark/>
          </w:tcPr>
          <w:p w14:paraId="6CFF08A4"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 </w:t>
            </w:r>
          </w:p>
        </w:tc>
      </w:tr>
      <w:tr w:rsidR="002C1B3B" w14:paraId="4D65225A" w14:textId="77777777" w:rsidTr="00924212">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4472C4" w:themeColor="accent5"/>
            </w:tcBorders>
            <w:hideMark/>
          </w:tcPr>
          <w:p w14:paraId="5DAF1D18" w14:textId="77777777" w:rsidR="002C1B3B" w:rsidRDefault="002C1B3B">
            <w:pPr>
              <w:pStyle w:val="NoSpacing"/>
              <w:rPr>
                <w:szCs w:val="18"/>
              </w:rPr>
            </w:pPr>
            <w:proofErr w:type="spellStart"/>
            <w:r>
              <w:rPr>
                <w:szCs w:val="18"/>
              </w:rPr>
              <w:t>rr_gi_diarrhoea_clean_water</w:t>
            </w:r>
            <w:proofErr w:type="spellEnd"/>
          </w:p>
        </w:tc>
        <w:tc>
          <w:tcPr>
            <w:tcW w:w="3686" w:type="dxa"/>
            <w:tcBorders>
              <w:left w:val="nil"/>
              <w:right w:val="nil"/>
            </w:tcBorders>
            <w:hideMark/>
          </w:tcPr>
          <w:p w14:paraId="21FC1AF4"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relative rate of acquiring diarrhoea for children with access to clean drinking water</w:t>
            </w:r>
          </w:p>
        </w:tc>
        <w:tc>
          <w:tcPr>
            <w:tcW w:w="1134" w:type="dxa"/>
            <w:tcBorders>
              <w:left w:val="nil"/>
              <w:right w:val="nil"/>
            </w:tcBorders>
            <w:hideMark/>
          </w:tcPr>
          <w:p w14:paraId="5FA2D86F"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0.67</w:t>
            </w:r>
          </w:p>
        </w:tc>
        <w:tc>
          <w:tcPr>
            <w:tcW w:w="2438" w:type="dxa"/>
            <w:tcBorders>
              <w:left w:val="nil"/>
              <w:right w:val="single" w:sz="4" w:space="0" w:color="4472C4" w:themeColor="accent5"/>
            </w:tcBorders>
            <w:hideMark/>
          </w:tcPr>
          <w:p w14:paraId="0555F358"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 </w:t>
            </w:r>
          </w:p>
        </w:tc>
      </w:tr>
      <w:tr w:rsidR="002C1B3B" w14:paraId="0F87BEA7" w14:textId="77777777" w:rsidTr="00924212">
        <w:trPr>
          <w:trHeight w:val="460"/>
        </w:trPr>
        <w:tc>
          <w:tcPr>
            <w:cnfStyle w:val="001000000000" w:firstRow="0" w:lastRow="0" w:firstColumn="1" w:lastColumn="0" w:oddVBand="0" w:evenVBand="0" w:oddHBand="0" w:evenHBand="0" w:firstRowFirstColumn="0" w:firstRowLastColumn="0" w:lastRowFirstColumn="0" w:lastRowLastColumn="0"/>
            <w:tcW w:w="2405" w:type="dxa"/>
            <w:tcBorders>
              <w:top w:val="nil"/>
              <w:left w:val="single" w:sz="4" w:space="0" w:color="4472C4" w:themeColor="accent5"/>
              <w:bottom w:val="nil"/>
            </w:tcBorders>
            <w:hideMark/>
          </w:tcPr>
          <w:p w14:paraId="3BE3B70E" w14:textId="77777777" w:rsidR="002C1B3B" w:rsidRDefault="002C1B3B">
            <w:pPr>
              <w:pStyle w:val="NoSpacing"/>
              <w:rPr>
                <w:szCs w:val="18"/>
              </w:rPr>
            </w:pPr>
            <w:proofErr w:type="spellStart"/>
            <w:r>
              <w:rPr>
                <w:szCs w:val="18"/>
              </w:rPr>
              <w:t>rr_gi_diarrhoea_excl_breastfeeding</w:t>
            </w:r>
            <w:proofErr w:type="spellEnd"/>
          </w:p>
        </w:tc>
        <w:tc>
          <w:tcPr>
            <w:tcW w:w="3686" w:type="dxa"/>
            <w:tcBorders>
              <w:top w:val="nil"/>
              <w:left w:val="nil"/>
              <w:bottom w:val="nil"/>
              <w:right w:val="nil"/>
            </w:tcBorders>
            <w:hideMark/>
          </w:tcPr>
          <w:p w14:paraId="29F25E31"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relative rate of acquiring diarrhoea for children that are exclusively breastfeed</w:t>
            </w:r>
          </w:p>
        </w:tc>
        <w:tc>
          <w:tcPr>
            <w:tcW w:w="1134" w:type="dxa"/>
            <w:tcBorders>
              <w:top w:val="nil"/>
              <w:left w:val="nil"/>
              <w:bottom w:val="nil"/>
              <w:right w:val="nil"/>
            </w:tcBorders>
            <w:hideMark/>
          </w:tcPr>
          <w:p w14:paraId="521449ED" w14:textId="7E83BA9A" w:rsidR="002C1B3B" w:rsidRDefault="00F53643">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2.65</w:t>
            </w:r>
          </w:p>
        </w:tc>
        <w:tc>
          <w:tcPr>
            <w:tcW w:w="2438" w:type="dxa"/>
            <w:tcBorders>
              <w:top w:val="nil"/>
              <w:left w:val="nil"/>
              <w:bottom w:val="nil"/>
              <w:right w:val="single" w:sz="4" w:space="0" w:color="4472C4" w:themeColor="accent5"/>
            </w:tcBorders>
            <w:hideMark/>
          </w:tcPr>
          <w:p w14:paraId="6F64F7EA"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 </w:t>
            </w:r>
          </w:p>
        </w:tc>
      </w:tr>
      <w:tr w:rsidR="002C1B3B" w14:paraId="57B40BAB" w14:textId="77777777" w:rsidTr="0092421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4472C4" w:themeColor="accent5"/>
            </w:tcBorders>
            <w:hideMark/>
          </w:tcPr>
          <w:p w14:paraId="65A9BCD8" w14:textId="15922176" w:rsidR="002C1B3B" w:rsidRDefault="002C1B3B" w:rsidP="006064EC">
            <w:pPr>
              <w:pStyle w:val="NoSpacing"/>
              <w:rPr>
                <w:szCs w:val="18"/>
              </w:rPr>
            </w:pPr>
            <w:proofErr w:type="spellStart"/>
            <w:r>
              <w:rPr>
                <w:szCs w:val="18"/>
              </w:rPr>
              <w:t>rr_gi_diarrhoea_conti_breast</w:t>
            </w:r>
            <w:proofErr w:type="spellEnd"/>
          </w:p>
        </w:tc>
        <w:tc>
          <w:tcPr>
            <w:tcW w:w="3686" w:type="dxa"/>
            <w:tcBorders>
              <w:left w:val="nil"/>
              <w:right w:val="nil"/>
            </w:tcBorders>
            <w:hideMark/>
          </w:tcPr>
          <w:p w14:paraId="3BBEA2CE"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relative rate of acquiring diarrhoea for children that are continued breastfeed</w:t>
            </w:r>
          </w:p>
        </w:tc>
        <w:tc>
          <w:tcPr>
            <w:tcW w:w="1134" w:type="dxa"/>
            <w:tcBorders>
              <w:left w:val="nil"/>
              <w:right w:val="nil"/>
            </w:tcBorders>
            <w:hideMark/>
          </w:tcPr>
          <w:p w14:paraId="1B7887BD" w14:textId="13C61CB1" w:rsidR="002C1B3B" w:rsidRDefault="00F53643" w:rsidP="00F53643">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1.32</w:t>
            </w:r>
          </w:p>
        </w:tc>
        <w:tc>
          <w:tcPr>
            <w:tcW w:w="2438" w:type="dxa"/>
            <w:tcBorders>
              <w:left w:val="nil"/>
              <w:right w:val="single" w:sz="4" w:space="0" w:color="4472C4" w:themeColor="accent5"/>
            </w:tcBorders>
            <w:hideMark/>
          </w:tcPr>
          <w:p w14:paraId="79FC1B66"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 </w:t>
            </w:r>
          </w:p>
        </w:tc>
      </w:tr>
      <w:tr w:rsidR="002C1B3B" w14:paraId="1347D132" w14:textId="77777777" w:rsidTr="00924212">
        <w:trPr>
          <w:trHeight w:val="310"/>
        </w:trPr>
        <w:tc>
          <w:tcPr>
            <w:cnfStyle w:val="001000000000" w:firstRow="0" w:lastRow="0" w:firstColumn="1" w:lastColumn="0" w:oddVBand="0" w:evenVBand="0" w:oddHBand="0" w:evenHBand="0" w:firstRowFirstColumn="0" w:firstRowLastColumn="0" w:lastRowFirstColumn="0" w:lastRowLastColumn="0"/>
            <w:tcW w:w="2405" w:type="dxa"/>
            <w:tcBorders>
              <w:top w:val="nil"/>
              <w:left w:val="single" w:sz="4" w:space="0" w:color="4472C4" w:themeColor="accent5"/>
              <w:bottom w:val="nil"/>
            </w:tcBorders>
            <w:hideMark/>
          </w:tcPr>
          <w:p w14:paraId="31308374" w14:textId="77777777" w:rsidR="002C1B3B" w:rsidRDefault="002C1B3B">
            <w:pPr>
              <w:pStyle w:val="NoSpacing"/>
              <w:rPr>
                <w:szCs w:val="18"/>
              </w:rPr>
            </w:pPr>
            <w:proofErr w:type="spellStart"/>
            <w:r>
              <w:rPr>
                <w:szCs w:val="18"/>
              </w:rPr>
              <w:t>rr_gi_diarrhoea_HIV</w:t>
            </w:r>
            <w:proofErr w:type="spellEnd"/>
          </w:p>
        </w:tc>
        <w:tc>
          <w:tcPr>
            <w:tcW w:w="3686" w:type="dxa"/>
            <w:tcBorders>
              <w:top w:val="nil"/>
              <w:left w:val="nil"/>
              <w:bottom w:val="nil"/>
              <w:right w:val="nil"/>
            </w:tcBorders>
            <w:hideMark/>
          </w:tcPr>
          <w:p w14:paraId="2D2FB4EF"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relative rate of diarrhoea for HIV+ status</w:t>
            </w:r>
          </w:p>
        </w:tc>
        <w:tc>
          <w:tcPr>
            <w:tcW w:w="1134" w:type="dxa"/>
            <w:tcBorders>
              <w:top w:val="nil"/>
              <w:left w:val="nil"/>
              <w:bottom w:val="nil"/>
              <w:right w:val="nil"/>
            </w:tcBorders>
            <w:hideMark/>
          </w:tcPr>
          <w:p w14:paraId="1A3D0CB8"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 dummy</w:t>
            </w:r>
          </w:p>
        </w:tc>
        <w:tc>
          <w:tcPr>
            <w:tcW w:w="2438" w:type="dxa"/>
            <w:tcBorders>
              <w:top w:val="nil"/>
              <w:left w:val="nil"/>
              <w:bottom w:val="nil"/>
              <w:right w:val="single" w:sz="4" w:space="0" w:color="4472C4" w:themeColor="accent5"/>
            </w:tcBorders>
            <w:hideMark/>
          </w:tcPr>
          <w:p w14:paraId="331DA4CB"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 </w:t>
            </w:r>
          </w:p>
        </w:tc>
      </w:tr>
      <w:tr w:rsidR="002C1B3B" w14:paraId="47E1475A" w14:textId="77777777" w:rsidTr="0092421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4472C4" w:themeColor="accent5"/>
            </w:tcBorders>
            <w:hideMark/>
          </w:tcPr>
          <w:p w14:paraId="45312FA6" w14:textId="77777777" w:rsidR="002C1B3B" w:rsidRDefault="002C1B3B">
            <w:pPr>
              <w:pStyle w:val="NoSpacing"/>
              <w:rPr>
                <w:szCs w:val="18"/>
              </w:rPr>
            </w:pPr>
            <w:proofErr w:type="spellStart"/>
            <w:r>
              <w:rPr>
                <w:szCs w:val="18"/>
              </w:rPr>
              <w:t>rr_gi_diarrhoea_malnutrition</w:t>
            </w:r>
            <w:proofErr w:type="spellEnd"/>
          </w:p>
        </w:tc>
        <w:tc>
          <w:tcPr>
            <w:tcW w:w="3686" w:type="dxa"/>
            <w:tcBorders>
              <w:left w:val="nil"/>
              <w:right w:val="nil"/>
            </w:tcBorders>
            <w:hideMark/>
          </w:tcPr>
          <w:p w14:paraId="0AFDCDE6"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relative rate of diarrhoea for severe acute malnutrition</w:t>
            </w:r>
          </w:p>
        </w:tc>
        <w:tc>
          <w:tcPr>
            <w:tcW w:w="1134" w:type="dxa"/>
            <w:tcBorders>
              <w:left w:val="nil"/>
              <w:right w:val="nil"/>
            </w:tcBorders>
            <w:hideMark/>
          </w:tcPr>
          <w:p w14:paraId="45D094D2"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 dummy</w:t>
            </w:r>
          </w:p>
        </w:tc>
        <w:tc>
          <w:tcPr>
            <w:tcW w:w="2438" w:type="dxa"/>
            <w:tcBorders>
              <w:left w:val="nil"/>
              <w:right w:val="single" w:sz="4" w:space="0" w:color="4472C4" w:themeColor="accent5"/>
            </w:tcBorders>
            <w:hideMark/>
          </w:tcPr>
          <w:p w14:paraId="6DEA12D4"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 </w:t>
            </w:r>
          </w:p>
        </w:tc>
      </w:tr>
      <w:tr w:rsidR="002C1B3B" w14:paraId="4A7FA969" w14:textId="77777777" w:rsidTr="00924212">
        <w:trPr>
          <w:trHeight w:val="460"/>
        </w:trPr>
        <w:tc>
          <w:tcPr>
            <w:cnfStyle w:val="001000000000" w:firstRow="0" w:lastRow="0" w:firstColumn="1" w:lastColumn="0" w:oddVBand="0" w:evenVBand="0" w:oddHBand="0" w:evenHBand="0" w:firstRowFirstColumn="0" w:firstRowLastColumn="0" w:lastRowFirstColumn="0" w:lastRowLastColumn="0"/>
            <w:tcW w:w="2405" w:type="dxa"/>
            <w:tcBorders>
              <w:top w:val="nil"/>
              <w:left w:val="single" w:sz="4" w:space="0" w:color="4472C4" w:themeColor="accent5"/>
              <w:bottom w:val="nil"/>
            </w:tcBorders>
            <w:hideMark/>
          </w:tcPr>
          <w:p w14:paraId="287B16BF" w14:textId="77777777" w:rsidR="002C1B3B" w:rsidRDefault="002C1B3B">
            <w:pPr>
              <w:pStyle w:val="NoSpacing"/>
              <w:rPr>
                <w:szCs w:val="18"/>
              </w:rPr>
            </w:pPr>
            <w:proofErr w:type="spellStart"/>
            <w:r>
              <w:rPr>
                <w:szCs w:val="18"/>
              </w:rPr>
              <w:t>rr_gi_diarrhoea_rotavirus_vaccination</w:t>
            </w:r>
            <w:proofErr w:type="spellEnd"/>
          </w:p>
        </w:tc>
        <w:tc>
          <w:tcPr>
            <w:tcW w:w="3686" w:type="dxa"/>
            <w:tcBorders>
              <w:top w:val="nil"/>
              <w:left w:val="nil"/>
              <w:bottom w:val="nil"/>
              <w:right w:val="nil"/>
            </w:tcBorders>
            <w:hideMark/>
          </w:tcPr>
          <w:p w14:paraId="15246911"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relative rate of diarrhoea for children that are vaccinated for rotavirus</w:t>
            </w:r>
          </w:p>
        </w:tc>
        <w:tc>
          <w:tcPr>
            <w:tcW w:w="1134" w:type="dxa"/>
            <w:tcBorders>
              <w:top w:val="nil"/>
              <w:left w:val="nil"/>
              <w:bottom w:val="nil"/>
              <w:right w:val="nil"/>
            </w:tcBorders>
            <w:hideMark/>
          </w:tcPr>
          <w:p w14:paraId="30DF7630"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 dummy</w:t>
            </w:r>
          </w:p>
        </w:tc>
        <w:tc>
          <w:tcPr>
            <w:tcW w:w="2438" w:type="dxa"/>
            <w:tcBorders>
              <w:top w:val="nil"/>
              <w:left w:val="nil"/>
              <w:bottom w:val="nil"/>
              <w:right w:val="single" w:sz="4" w:space="0" w:color="4472C4" w:themeColor="accent5"/>
            </w:tcBorders>
            <w:hideMark/>
          </w:tcPr>
          <w:p w14:paraId="07C5CE15"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only for rotavirus-cause diarrhoea</w:t>
            </w:r>
          </w:p>
        </w:tc>
      </w:tr>
      <w:tr w:rsidR="002C1B3B" w14:paraId="7B27081C" w14:textId="77777777" w:rsidTr="0092421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4472C4" w:themeColor="accent5"/>
            </w:tcBorders>
            <w:hideMark/>
          </w:tcPr>
          <w:p w14:paraId="1E92FA50" w14:textId="77777777" w:rsidR="002C1B3B" w:rsidRDefault="002C1B3B">
            <w:pPr>
              <w:pStyle w:val="NoSpacing"/>
              <w:rPr>
                <w:szCs w:val="18"/>
              </w:rPr>
            </w:pPr>
            <w:proofErr w:type="spellStart"/>
            <w:r>
              <w:rPr>
                <w:szCs w:val="18"/>
              </w:rPr>
              <w:t>proportion_AWD_by_rotavirus</w:t>
            </w:r>
            <w:proofErr w:type="spellEnd"/>
          </w:p>
        </w:tc>
        <w:tc>
          <w:tcPr>
            <w:tcW w:w="3686" w:type="dxa"/>
            <w:tcBorders>
              <w:left w:val="nil"/>
              <w:right w:val="nil"/>
            </w:tcBorders>
            <w:hideMark/>
          </w:tcPr>
          <w:p w14:paraId="07998863"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 xml:space="preserve">proportion of acute watery diarrhoea caused by rotavirus </w:t>
            </w:r>
          </w:p>
        </w:tc>
        <w:tc>
          <w:tcPr>
            <w:tcW w:w="1134" w:type="dxa"/>
            <w:tcBorders>
              <w:left w:val="nil"/>
              <w:right w:val="nil"/>
            </w:tcBorders>
            <w:hideMark/>
          </w:tcPr>
          <w:p w14:paraId="2811EFB8"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0.977</w:t>
            </w:r>
          </w:p>
        </w:tc>
        <w:tc>
          <w:tcPr>
            <w:tcW w:w="2438" w:type="dxa"/>
            <w:vMerge w:val="restart"/>
            <w:tcBorders>
              <w:left w:val="nil"/>
              <w:bottom w:val="nil"/>
              <w:right w:val="single" w:sz="4" w:space="0" w:color="4472C4" w:themeColor="accent5"/>
            </w:tcBorders>
            <w:hideMark/>
          </w:tcPr>
          <w:p w14:paraId="532630B2"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Platts-Mills et al 2018, pathogen causing AWD or dysentery, assumed to be constant throughout the age groups, estimates from MAL-ED study</w:t>
            </w:r>
          </w:p>
        </w:tc>
      </w:tr>
      <w:tr w:rsidR="002C1B3B" w14:paraId="434EA1B9" w14:textId="77777777" w:rsidTr="00924212">
        <w:trPr>
          <w:trHeight w:val="480"/>
        </w:trPr>
        <w:tc>
          <w:tcPr>
            <w:cnfStyle w:val="001000000000" w:firstRow="0" w:lastRow="0" w:firstColumn="1" w:lastColumn="0" w:oddVBand="0" w:evenVBand="0" w:oddHBand="0" w:evenHBand="0" w:firstRowFirstColumn="0" w:firstRowLastColumn="0" w:lastRowFirstColumn="0" w:lastRowLastColumn="0"/>
            <w:tcW w:w="2405" w:type="dxa"/>
            <w:tcBorders>
              <w:top w:val="nil"/>
              <w:left w:val="single" w:sz="4" w:space="0" w:color="4472C4" w:themeColor="accent5"/>
              <w:bottom w:val="nil"/>
            </w:tcBorders>
            <w:hideMark/>
          </w:tcPr>
          <w:p w14:paraId="236F0625" w14:textId="77777777" w:rsidR="002C1B3B" w:rsidRDefault="002C1B3B">
            <w:pPr>
              <w:pStyle w:val="NoSpacing"/>
              <w:rPr>
                <w:szCs w:val="18"/>
              </w:rPr>
            </w:pPr>
            <w:proofErr w:type="spellStart"/>
            <w:r>
              <w:rPr>
                <w:szCs w:val="18"/>
              </w:rPr>
              <w:t>proportion_AWD_by_shigella</w:t>
            </w:r>
            <w:proofErr w:type="spellEnd"/>
          </w:p>
        </w:tc>
        <w:tc>
          <w:tcPr>
            <w:tcW w:w="3686" w:type="dxa"/>
            <w:tcBorders>
              <w:top w:val="nil"/>
              <w:left w:val="nil"/>
              <w:bottom w:val="nil"/>
              <w:right w:val="nil"/>
            </w:tcBorders>
            <w:hideMark/>
          </w:tcPr>
          <w:p w14:paraId="754B8989"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 xml:space="preserve">proportion of acute watery diarrhoea caused by </w:t>
            </w:r>
            <w:proofErr w:type="spellStart"/>
            <w:r>
              <w:rPr>
                <w:szCs w:val="18"/>
              </w:rPr>
              <w:t>shigella</w:t>
            </w:r>
            <w:proofErr w:type="spellEnd"/>
          </w:p>
        </w:tc>
        <w:tc>
          <w:tcPr>
            <w:tcW w:w="1134" w:type="dxa"/>
            <w:tcBorders>
              <w:top w:val="nil"/>
              <w:left w:val="nil"/>
              <w:bottom w:val="nil"/>
              <w:right w:val="nil"/>
            </w:tcBorders>
            <w:hideMark/>
          </w:tcPr>
          <w:p w14:paraId="6DE853A3"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0.862</w:t>
            </w:r>
          </w:p>
        </w:tc>
        <w:tc>
          <w:tcPr>
            <w:tcW w:w="2438" w:type="dxa"/>
            <w:vMerge/>
            <w:tcBorders>
              <w:top w:val="single" w:sz="4" w:space="0" w:color="4472C4" w:themeColor="accent5"/>
              <w:left w:val="nil"/>
              <w:bottom w:val="nil"/>
              <w:right w:val="single" w:sz="4" w:space="0" w:color="4472C4" w:themeColor="accent5"/>
            </w:tcBorders>
            <w:vAlign w:val="center"/>
            <w:hideMark/>
          </w:tcPr>
          <w:p w14:paraId="04DD929F" w14:textId="77777777" w:rsidR="002C1B3B" w:rsidRDefault="002C1B3B">
            <w:pPr>
              <w:ind w:firstLine="0"/>
              <w:jc w:val="left"/>
              <w:cnfStyle w:val="000000000000" w:firstRow="0" w:lastRow="0" w:firstColumn="0" w:lastColumn="0" w:oddVBand="0" w:evenVBand="0" w:oddHBand="0" w:evenHBand="0" w:firstRowFirstColumn="0" w:firstRowLastColumn="0" w:lastRowFirstColumn="0" w:lastRowLastColumn="0"/>
              <w:rPr>
                <w:sz w:val="20"/>
                <w:szCs w:val="18"/>
              </w:rPr>
            </w:pPr>
          </w:p>
        </w:tc>
      </w:tr>
      <w:tr w:rsidR="002C1B3B" w14:paraId="4C18CCE6" w14:textId="77777777" w:rsidTr="0092421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4472C4" w:themeColor="accent5"/>
            </w:tcBorders>
            <w:hideMark/>
          </w:tcPr>
          <w:p w14:paraId="3A9F0662" w14:textId="77777777" w:rsidR="002C1B3B" w:rsidRDefault="002C1B3B">
            <w:pPr>
              <w:pStyle w:val="NoSpacing"/>
              <w:rPr>
                <w:szCs w:val="18"/>
              </w:rPr>
            </w:pPr>
            <w:proofErr w:type="spellStart"/>
            <w:r>
              <w:rPr>
                <w:szCs w:val="18"/>
              </w:rPr>
              <w:t>proportion_AWD_by_adenovirus</w:t>
            </w:r>
            <w:proofErr w:type="spellEnd"/>
          </w:p>
        </w:tc>
        <w:tc>
          <w:tcPr>
            <w:tcW w:w="3686" w:type="dxa"/>
            <w:tcBorders>
              <w:left w:val="nil"/>
              <w:right w:val="nil"/>
            </w:tcBorders>
            <w:hideMark/>
          </w:tcPr>
          <w:p w14:paraId="01C49EB8"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proportion of acute watery diarrhoea caused by adenovirus</w:t>
            </w:r>
          </w:p>
        </w:tc>
        <w:tc>
          <w:tcPr>
            <w:tcW w:w="1134" w:type="dxa"/>
            <w:tcBorders>
              <w:left w:val="nil"/>
              <w:right w:val="nil"/>
            </w:tcBorders>
            <w:hideMark/>
          </w:tcPr>
          <w:p w14:paraId="6F09A666"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0.95</w:t>
            </w:r>
          </w:p>
        </w:tc>
        <w:tc>
          <w:tcPr>
            <w:tcW w:w="2438" w:type="dxa"/>
            <w:vMerge/>
            <w:tcBorders>
              <w:left w:val="nil"/>
              <w:bottom w:val="nil"/>
              <w:right w:val="single" w:sz="4" w:space="0" w:color="4472C4" w:themeColor="accent5"/>
            </w:tcBorders>
            <w:vAlign w:val="center"/>
            <w:hideMark/>
          </w:tcPr>
          <w:p w14:paraId="604181AE" w14:textId="77777777" w:rsidR="002C1B3B" w:rsidRDefault="002C1B3B">
            <w:pPr>
              <w:ind w:firstLine="0"/>
              <w:jc w:val="left"/>
              <w:cnfStyle w:val="000000100000" w:firstRow="0" w:lastRow="0" w:firstColumn="0" w:lastColumn="0" w:oddVBand="0" w:evenVBand="0" w:oddHBand="1" w:evenHBand="0" w:firstRowFirstColumn="0" w:firstRowLastColumn="0" w:lastRowFirstColumn="0" w:lastRowLastColumn="0"/>
              <w:rPr>
                <w:sz w:val="20"/>
                <w:szCs w:val="18"/>
              </w:rPr>
            </w:pPr>
          </w:p>
        </w:tc>
      </w:tr>
      <w:tr w:rsidR="002C1B3B" w14:paraId="53FAE760" w14:textId="77777777" w:rsidTr="00924212">
        <w:trPr>
          <w:trHeight w:val="480"/>
        </w:trPr>
        <w:tc>
          <w:tcPr>
            <w:cnfStyle w:val="001000000000" w:firstRow="0" w:lastRow="0" w:firstColumn="1" w:lastColumn="0" w:oddVBand="0" w:evenVBand="0" w:oddHBand="0" w:evenHBand="0" w:firstRowFirstColumn="0" w:firstRowLastColumn="0" w:lastRowFirstColumn="0" w:lastRowLastColumn="0"/>
            <w:tcW w:w="2405" w:type="dxa"/>
            <w:tcBorders>
              <w:top w:val="nil"/>
              <w:left w:val="single" w:sz="4" w:space="0" w:color="4472C4" w:themeColor="accent5"/>
              <w:bottom w:val="nil"/>
            </w:tcBorders>
            <w:hideMark/>
          </w:tcPr>
          <w:p w14:paraId="6E79617A" w14:textId="77777777" w:rsidR="002C1B3B" w:rsidRDefault="002C1B3B">
            <w:pPr>
              <w:pStyle w:val="NoSpacing"/>
              <w:rPr>
                <w:szCs w:val="18"/>
              </w:rPr>
            </w:pPr>
            <w:proofErr w:type="spellStart"/>
            <w:r>
              <w:rPr>
                <w:szCs w:val="18"/>
              </w:rPr>
              <w:t>proportion_AWD_by_crypto</w:t>
            </w:r>
            <w:proofErr w:type="spellEnd"/>
          </w:p>
        </w:tc>
        <w:tc>
          <w:tcPr>
            <w:tcW w:w="3686" w:type="dxa"/>
            <w:tcBorders>
              <w:top w:val="nil"/>
              <w:left w:val="nil"/>
              <w:bottom w:val="nil"/>
              <w:right w:val="nil"/>
            </w:tcBorders>
            <w:hideMark/>
          </w:tcPr>
          <w:p w14:paraId="419D81ED"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proportion of acute watery diarrhoea caused by cryptosporidium</w:t>
            </w:r>
          </w:p>
        </w:tc>
        <w:tc>
          <w:tcPr>
            <w:tcW w:w="1134" w:type="dxa"/>
            <w:tcBorders>
              <w:top w:val="nil"/>
              <w:left w:val="nil"/>
              <w:bottom w:val="nil"/>
              <w:right w:val="nil"/>
            </w:tcBorders>
            <w:hideMark/>
          </w:tcPr>
          <w:p w14:paraId="528E3DA2"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0.971</w:t>
            </w:r>
          </w:p>
        </w:tc>
        <w:tc>
          <w:tcPr>
            <w:tcW w:w="2438" w:type="dxa"/>
            <w:vMerge/>
            <w:tcBorders>
              <w:top w:val="single" w:sz="4" w:space="0" w:color="4472C4" w:themeColor="accent5"/>
              <w:left w:val="nil"/>
              <w:bottom w:val="nil"/>
              <w:right w:val="single" w:sz="4" w:space="0" w:color="4472C4" w:themeColor="accent5"/>
            </w:tcBorders>
            <w:vAlign w:val="center"/>
            <w:hideMark/>
          </w:tcPr>
          <w:p w14:paraId="35DF5634" w14:textId="77777777" w:rsidR="002C1B3B" w:rsidRDefault="002C1B3B">
            <w:pPr>
              <w:ind w:firstLine="0"/>
              <w:jc w:val="left"/>
              <w:cnfStyle w:val="000000000000" w:firstRow="0" w:lastRow="0" w:firstColumn="0" w:lastColumn="0" w:oddVBand="0" w:evenVBand="0" w:oddHBand="0" w:evenHBand="0" w:firstRowFirstColumn="0" w:firstRowLastColumn="0" w:lastRowFirstColumn="0" w:lastRowLastColumn="0"/>
              <w:rPr>
                <w:sz w:val="20"/>
                <w:szCs w:val="18"/>
              </w:rPr>
            </w:pPr>
          </w:p>
        </w:tc>
      </w:tr>
      <w:tr w:rsidR="002C1B3B" w14:paraId="79FF6466" w14:textId="77777777" w:rsidTr="0092421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4472C4" w:themeColor="accent5"/>
            </w:tcBorders>
            <w:hideMark/>
          </w:tcPr>
          <w:p w14:paraId="5B8B2996" w14:textId="77777777" w:rsidR="002C1B3B" w:rsidRDefault="002C1B3B">
            <w:pPr>
              <w:pStyle w:val="NoSpacing"/>
              <w:rPr>
                <w:szCs w:val="18"/>
              </w:rPr>
            </w:pPr>
            <w:proofErr w:type="spellStart"/>
            <w:r>
              <w:rPr>
                <w:szCs w:val="18"/>
              </w:rPr>
              <w:t>proportion_AWD_by_campylo</w:t>
            </w:r>
            <w:proofErr w:type="spellEnd"/>
          </w:p>
        </w:tc>
        <w:tc>
          <w:tcPr>
            <w:tcW w:w="3686" w:type="dxa"/>
            <w:tcBorders>
              <w:left w:val="nil"/>
              <w:right w:val="nil"/>
            </w:tcBorders>
            <w:hideMark/>
          </w:tcPr>
          <w:p w14:paraId="04C745EC"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proportion of acute watery diarrhoea caused by campylobacter</w:t>
            </w:r>
          </w:p>
        </w:tc>
        <w:tc>
          <w:tcPr>
            <w:tcW w:w="1134" w:type="dxa"/>
            <w:tcBorders>
              <w:left w:val="nil"/>
              <w:right w:val="nil"/>
            </w:tcBorders>
            <w:hideMark/>
          </w:tcPr>
          <w:p w14:paraId="6BD22DD2"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0.897</w:t>
            </w:r>
          </w:p>
        </w:tc>
        <w:tc>
          <w:tcPr>
            <w:tcW w:w="2438" w:type="dxa"/>
            <w:vMerge/>
            <w:tcBorders>
              <w:left w:val="nil"/>
              <w:bottom w:val="nil"/>
              <w:right w:val="single" w:sz="4" w:space="0" w:color="4472C4" w:themeColor="accent5"/>
            </w:tcBorders>
            <w:vAlign w:val="center"/>
            <w:hideMark/>
          </w:tcPr>
          <w:p w14:paraId="7934CF3E" w14:textId="77777777" w:rsidR="002C1B3B" w:rsidRDefault="002C1B3B">
            <w:pPr>
              <w:ind w:firstLine="0"/>
              <w:jc w:val="left"/>
              <w:cnfStyle w:val="000000100000" w:firstRow="0" w:lastRow="0" w:firstColumn="0" w:lastColumn="0" w:oddVBand="0" w:evenVBand="0" w:oddHBand="1" w:evenHBand="0" w:firstRowFirstColumn="0" w:firstRowLastColumn="0" w:lastRowFirstColumn="0" w:lastRowLastColumn="0"/>
              <w:rPr>
                <w:sz w:val="20"/>
                <w:szCs w:val="18"/>
              </w:rPr>
            </w:pPr>
          </w:p>
        </w:tc>
      </w:tr>
      <w:tr w:rsidR="002C1B3B" w14:paraId="108CC366" w14:textId="77777777" w:rsidTr="00924212">
        <w:trPr>
          <w:trHeight w:val="480"/>
        </w:trPr>
        <w:tc>
          <w:tcPr>
            <w:cnfStyle w:val="001000000000" w:firstRow="0" w:lastRow="0" w:firstColumn="1" w:lastColumn="0" w:oddVBand="0" w:evenVBand="0" w:oddHBand="0" w:evenHBand="0" w:firstRowFirstColumn="0" w:firstRowLastColumn="0" w:lastRowFirstColumn="0" w:lastRowLastColumn="0"/>
            <w:tcW w:w="2405" w:type="dxa"/>
            <w:tcBorders>
              <w:top w:val="nil"/>
              <w:left w:val="single" w:sz="4" w:space="0" w:color="4472C4" w:themeColor="accent5"/>
              <w:bottom w:val="nil"/>
            </w:tcBorders>
            <w:hideMark/>
          </w:tcPr>
          <w:p w14:paraId="55BB8607" w14:textId="77777777" w:rsidR="002C1B3B" w:rsidRDefault="002C1B3B">
            <w:pPr>
              <w:pStyle w:val="NoSpacing"/>
              <w:rPr>
                <w:szCs w:val="18"/>
              </w:rPr>
            </w:pPr>
            <w:proofErr w:type="spellStart"/>
            <w:r>
              <w:rPr>
                <w:szCs w:val="18"/>
              </w:rPr>
              <w:t>proportion_AWD_by_ETEC</w:t>
            </w:r>
            <w:proofErr w:type="spellEnd"/>
          </w:p>
        </w:tc>
        <w:tc>
          <w:tcPr>
            <w:tcW w:w="3686" w:type="dxa"/>
            <w:tcBorders>
              <w:top w:val="nil"/>
              <w:left w:val="nil"/>
              <w:bottom w:val="nil"/>
              <w:right w:val="nil"/>
            </w:tcBorders>
            <w:hideMark/>
          </w:tcPr>
          <w:p w14:paraId="1611A6D1"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proportion of acute watery diarrhoea caused by ST-ETEC</w:t>
            </w:r>
          </w:p>
        </w:tc>
        <w:tc>
          <w:tcPr>
            <w:tcW w:w="1134" w:type="dxa"/>
            <w:tcBorders>
              <w:top w:val="nil"/>
              <w:left w:val="nil"/>
              <w:bottom w:val="nil"/>
              <w:right w:val="nil"/>
            </w:tcBorders>
            <w:hideMark/>
          </w:tcPr>
          <w:p w14:paraId="3E396576"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0.95</w:t>
            </w:r>
          </w:p>
        </w:tc>
        <w:tc>
          <w:tcPr>
            <w:tcW w:w="2438" w:type="dxa"/>
            <w:vMerge/>
            <w:tcBorders>
              <w:top w:val="single" w:sz="4" w:space="0" w:color="4472C4" w:themeColor="accent5"/>
              <w:left w:val="nil"/>
              <w:bottom w:val="nil"/>
              <w:right w:val="single" w:sz="4" w:space="0" w:color="4472C4" w:themeColor="accent5"/>
            </w:tcBorders>
            <w:vAlign w:val="center"/>
            <w:hideMark/>
          </w:tcPr>
          <w:p w14:paraId="3AF628EC" w14:textId="77777777" w:rsidR="002C1B3B" w:rsidRDefault="002C1B3B">
            <w:pPr>
              <w:ind w:firstLine="0"/>
              <w:jc w:val="left"/>
              <w:cnfStyle w:val="000000000000" w:firstRow="0" w:lastRow="0" w:firstColumn="0" w:lastColumn="0" w:oddVBand="0" w:evenVBand="0" w:oddHBand="0" w:evenHBand="0" w:firstRowFirstColumn="0" w:firstRowLastColumn="0" w:lastRowFirstColumn="0" w:lastRowLastColumn="0"/>
              <w:rPr>
                <w:sz w:val="20"/>
                <w:szCs w:val="18"/>
              </w:rPr>
            </w:pPr>
          </w:p>
        </w:tc>
      </w:tr>
      <w:tr w:rsidR="002C1B3B" w14:paraId="0514B4A6" w14:textId="77777777" w:rsidTr="0092421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4472C4" w:themeColor="accent5"/>
            </w:tcBorders>
            <w:hideMark/>
          </w:tcPr>
          <w:p w14:paraId="0330D57C" w14:textId="77777777" w:rsidR="002C1B3B" w:rsidRDefault="002C1B3B">
            <w:pPr>
              <w:pStyle w:val="NoSpacing"/>
              <w:rPr>
                <w:szCs w:val="18"/>
              </w:rPr>
            </w:pPr>
            <w:proofErr w:type="spellStart"/>
            <w:r>
              <w:rPr>
                <w:szCs w:val="18"/>
              </w:rPr>
              <w:t>proportion_AWD_by_sapovirus</w:t>
            </w:r>
            <w:proofErr w:type="spellEnd"/>
          </w:p>
        </w:tc>
        <w:tc>
          <w:tcPr>
            <w:tcW w:w="3686" w:type="dxa"/>
            <w:tcBorders>
              <w:left w:val="nil"/>
              <w:right w:val="nil"/>
            </w:tcBorders>
            <w:hideMark/>
          </w:tcPr>
          <w:p w14:paraId="037A96B8"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 xml:space="preserve">proportion of acute watery diarrhoea caused by </w:t>
            </w:r>
            <w:proofErr w:type="spellStart"/>
            <w:r>
              <w:rPr>
                <w:szCs w:val="18"/>
              </w:rPr>
              <w:t>sapovirus</w:t>
            </w:r>
            <w:proofErr w:type="spellEnd"/>
          </w:p>
        </w:tc>
        <w:tc>
          <w:tcPr>
            <w:tcW w:w="1134" w:type="dxa"/>
            <w:tcBorders>
              <w:left w:val="nil"/>
              <w:right w:val="nil"/>
            </w:tcBorders>
            <w:hideMark/>
          </w:tcPr>
          <w:p w14:paraId="10F4CBD1"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0.966</w:t>
            </w:r>
          </w:p>
        </w:tc>
        <w:tc>
          <w:tcPr>
            <w:tcW w:w="2438" w:type="dxa"/>
            <w:vMerge/>
            <w:tcBorders>
              <w:left w:val="nil"/>
              <w:bottom w:val="nil"/>
              <w:right w:val="single" w:sz="4" w:space="0" w:color="4472C4" w:themeColor="accent5"/>
            </w:tcBorders>
            <w:vAlign w:val="center"/>
            <w:hideMark/>
          </w:tcPr>
          <w:p w14:paraId="1A3BD986" w14:textId="77777777" w:rsidR="002C1B3B" w:rsidRDefault="002C1B3B">
            <w:pPr>
              <w:ind w:firstLine="0"/>
              <w:jc w:val="left"/>
              <w:cnfStyle w:val="000000100000" w:firstRow="0" w:lastRow="0" w:firstColumn="0" w:lastColumn="0" w:oddVBand="0" w:evenVBand="0" w:oddHBand="1" w:evenHBand="0" w:firstRowFirstColumn="0" w:firstRowLastColumn="0" w:lastRowFirstColumn="0" w:lastRowLastColumn="0"/>
              <w:rPr>
                <w:sz w:val="20"/>
                <w:szCs w:val="18"/>
              </w:rPr>
            </w:pPr>
          </w:p>
        </w:tc>
      </w:tr>
      <w:tr w:rsidR="002C1B3B" w14:paraId="5745C23E" w14:textId="77777777" w:rsidTr="00924212">
        <w:trPr>
          <w:trHeight w:val="480"/>
        </w:trPr>
        <w:tc>
          <w:tcPr>
            <w:cnfStyle w:val="001000000000" w:firstRow="0" w:lastRow="0" w:firstColumn="1" w:lastColumn="0" w:oddVBand="0" w:evenVBand="0" w:oddHBand="0" w:evenHBand="0" w:firstRowFirstColumn="0" w:firstRowLastColumn="0" w:lastRowFirstColumn="0" w:lastRowLastColumn="0"/>
            <w:tcW w:w="2405" w:type="dxa"/>
            <w:tcBorders>
              <w:top w:val="nil"/>
              <w:left w:val="single" w:sz="4" w:space="0" w:color="4472C4" w:themeColor="accent5"/>
              <w:bottom w:val="nil"/>
            </w:tcBorders>
            <w:hideMark/>
          </w:tcPr>
          <w:p w14:paraId="066300AA" w14:textId="77777777" w:rsidR="002C1B3B" w:rsidRDefault="002C1B3B">
            <w:pPr>
              <w:pStyle w:val="NoSpacing"/>
              <w:rPr>
                <w:szCs w:val="18"/>
              </w:rPr>
            </w:pPr>
            <w:proofErr w:type="spellStart"/>
            <w:r>
              <w:rPr>
                <w:szCs w:val="18"/>
              </w:rPr>
              <w:t>proportion_AWD_by_norovirus</w:t>
            </w:r>
            <w:proofErr w:type="spellEnd"/>
          </w:p>
        </w:tc>
        <w:tc>
          <w:tcPr>
            <w:tcW w:w="3686" w:type="dxa"/>
            <w:tcBorders>
              <w:top w:val="nil"/>
              <w:left w:val="nil"/>
              <w:bottom w:val="nil"/>
              <w:right w:val="nil"/>
            </w:tcBorders>
            <w:hideMark/>
          </w:tcPr>
          <w:p w14:paraId="1F1D2601"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proportion of acute watery diarrhoea caused by norovirus</w:t>
            </w:r>
          </w:p>
        </w:tc>
        <w:tc>
          <w:tcPr>
            <w:tcW w:w="1134" w:type="dxa"/>
            <w:tcBorders>
              <w:top w:val="nil"/>
              <w:left w:val="nil"/>
              <w:bottom w:val="nil"/>
              <w:right w:val="nil"/>
            </w:tcBorders>
            <w:hideMark/>
          </w:tcPr>
          <w:p w14:paraId="3C47C4F3"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0.962</w:t>
            </w:r>
          </w:p>
        </w:tc>
        <w:tc>
          <w:tcPr>
            <w:tcW w:w="2438" w:type="dxa"/>
            <w:vMerge/>
            <w:tcBorders>
              <w:top w:val="single" w:sz="4" w:space="0" w:color="4472C4" w:themeColor="accent5"/>
              <w:left w:val="nil"/>
              <w:bottom w:val="nil"/>
              <w:right w:val="single" w:sz="4" w:space="0" w:color="4472C4" w:themeColor="accent5"/>
            </w:tcBorders>
            <w:vAlign w:val="center"/>
            <w:hideMark/>
          </w:tcPr>
          <w:p w14:paraId="285B7289" w14:textId="77777777" w:rsidR="002C1B3B" w:rsidRDefault="002C1B3B">
            <w:pPr>
              <w:ind w:firstLine="0"/>
              <w:jc w:val="left"/>
              <w:cnfStyle w:val="000000000000" w:firstRow="0" w:lastRow="0" w:firstColumn="0" w:lastColumn="0" w:oddVBand="0" w:evenVBand="0" w:oddHBand="0" w:evenHBand="0" w:firstRowFirstColumn="0" w:firstRowLastColumn="0" w:lastRowFirstColumn="0" w:lastRowLastColumn="0"/>
              <w:rPr>
                <w:sz w:val="20"/>
                <w:szCs w:val="18"/>
              </w:rPr>
            </w:pPr>
          </w:p>
        </w:tc>
      </w:tr>
      <w:tr w:rsidR="002C1B3B" w14:paraId="109C38FF" w14:textId="77777777" w:rsidTr="0092421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4472C4" w:themeColor="accent5"/>
            </w:tcBorders>
            <w:hideMark/>
          </w:tcPr>
          <w:p w14:paraId="2A39A183" w14:textId="77777777" w:rsidR="002C1B3B" w:rsidRDefault="002C1B3B">
            <w:pPr>
              <w:pStyle w:val="NoSpacing"/>
              <w:rPr>
                <w:szCs w:val="18"/>
              </w:rPr>
            </w:pPr>
            <w:proofErr w:type="spellStart"/>
            <w:r>
              <w:rPr>
                <w:szCs w:val="18"/>
              </w:rPr>
              <w:t>proportion_AWD_by_astrovirus</w:t>
            </w:r>
            <w:proofErr w:type="spellEnd"/>
          </w:p>
        </w:tc>
        <w:tc>
          <w:tcPr>
            <w:tcW w:w="3686" w:type="dxa"/>
            <w:tcBorders>
              <w:left w:val="nil"/>
              <w:right w:val="nil"/>
            </w:tcBorders>
            <w:hideMark/>
          </w:tcPr>
          <w:p w14:paraId="7FF5E206"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 xml:space="preserve">proportion of acute watery diarrhoea caused by </w:t>
            </w:r>
            <w:proofErr w:type="spellStart"/>
            <w:r>
              <w:rPr>
                <w:szCs w:val="18"/>
              </w:rPr>
              <w:t>astrovirus</w:t>
            </w:r>
            <w:proofErr w:type="spellEnd"/>
          </w:p>
        </w:tc>
        <w:tc>
          <w:tcPr>
            <w:tcW w:w="1134" w:type="dxa"/>
            <w:tcBorders>
              <w:left w:val="nil"/>
              <w:right w:val="nil"/>
            </w:tcBorders>
            <w:hideMark/>
          </w:tcPr>
          <w:p w14:paraId="16ECEC4E"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0.974</w:t>
            </w:r>
          </w:p>
        </w:tc>
        <w:tc>
          <w:tcPr>
            <w:tcW w:w="2438" w:type="dxa"/>
            <w:vMerge/>
            <w:tcBorders>
              <w:left w:val="nil"/>
              <w:bottom w:val="nil"/>
              <w:right w:val="single" w:sz="4" w:space="0" w:color="4472C4" w:themeColor="accent5"/>
            </w:tcBorders>
            <w:vAlign w:val="center"/>
            <w:hideMark/>
          </w:tcPr>
          <w:p w14:paraId="1A322403" w14:textId="77777777" w:rsidR="002C1B3B" w:rsidRDefault="002C1B3B">
            <w:pPr>
              <w:ind w:firstLine="0"/>
              <w:jc w:val="left"/>
              <w:cnfStyle w:val="000000100000" w:firstRow="0" w:lastRow="0" w:firstColumn="0" w:lastColumn="0" w:oddVBand="0" w:evenVBand="0" w:oddHBand="1" w:evenHBand="0" w:firstRowFirstColumn="0" w:firstRowLastColumn="0" w:lastRowFirstColumn="0" w:lastRowLastColumn="0"/>
              <w:rPr>
                <w:sz w:val="20"/>
                <w:szCs w:val="18"/>
              </w:rPr>
            </w:pPr>
          </w:p>
        </w:tc>
      </w:tr>
      <w:tr w:rsidR="002C1B3B" w14:paraId="282B2C36" w14:textId="77777777" w:rsidTr="00924212">
        <w:trPr>
          <w:trHeight w:val="480"/>
        </w:trPr>
        <w:tc>
          <w:tcPr>
            <w:cnfStyle w:val="001000000000" w:firstRow="0" w:lastRow="0" w:firstColumn="1" w:lastColumn="0" w:oddVBand="0" w:evenVBand="0" w:oddHBand="0" w:evenHBand="0" w:firstRowFirstColumn="0" w:firstRowLastColumn="0" w:lastRowFirstColumn="0" w:lastRowLastColumn="0"/>
            <w:tcW w:w="2405" w:type="dxa"/>
            <w:tcBorders>
              <w:top w:val="nil"/>
              <w:left w:val="single" w:sz="4" w:space="0" w:color="4472C4" w:themeColor="accent5"/>
              <w:bottom w:val="nil"/>
            </w:tcBorders>
            <w:hideMark/>
          </w:tcPr>
          <w:p w14:paraId="54434110" w14:textId="77777777" w:rsidR="002C1B3B" w:rsidRDefault="002C1B3B">
            <w:pPr>
              <w:pStyle w:val="NoSpacing"/>
              <w:rPr>
                <w:szCs w:val="18"/>
              </w:rPr>
            </w:pPr>
            <w:proofErr w:type="spellStart"/>
            <w:r>
              <w:rPr>
                <w:szCs w:val="18"/>
              </w:rPr>
              <w:t>proportion_AWD_by_EPEC</w:t>
            </w:r>
            <w:proofErr w:type="spellEnd"/>
          </w:p>
        </w:tc>
        <w:tc>
          <w:tcPr>
            <w:tcW w:w="3686" w:type="dxa"/>
            <w:tcBorders>
              <w:top w:val="nil"/>
              <w:left w:val="nil"/>
              <w:bottom w:val="nil"/>
              <w:right w:val="nil"/>
            </w:tcBorders>
            <w:hideMark/>
          </w:tcPr>
          <w:p w14:paraId="3323E605"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 xml:space="preserve">proportion of acute watery diarrhoea caused by </w:t>
            </w:r>
            <w:proofErr w:type="spellStart"/>
            <w:r>
              <w:rPr>
                <w:szCs w:val="18"/>
              </w:rPr>
              <w:t>tEPEC</w:t>
            </w:r>
            <w:proofErr w:type="spellEnd"/>
          </w:p>
        </w:tc>
        <w:tc>
          <w:tcPr>
            <w:tcW w:w="1134" w:type="dxa"/>
            <w:tcBorders>
              <w:top w:val="nil"/>
              <w:left w:val="nil"/>
              <w:bottom w:val="nil"/>
              <w:right w:val="nil"/>
            </w:tcBorders>
            <w:hideMark/>
          </w:tcPr>
          <w:p w14:paraId="033C142E"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0.961</w:t>
            </w:r>
          </w:p>
        </w:tc>
        <w:tc>
          <w:tcPr>
            <w:tcW w:w="2438" w:type="dxa"/>
            <w:vMerge/>
            <w:tcBorders>
              <w:top w:val="single" w:sz="4" w:space="0" w:color="4472C4" w:themeColor="accent5"/>
              <w:left w:val="nil"/>
              <w:bottom w:val="nil"/>
              <w:right w:val="single" w:sz="4" w:space="0" w:color="4472C4" w:themeColor="accent5"/>
            </w:tcBorders>
            <w:vAlign w:val="center"/>
            <w:hideMark/>
          </w:tcPr>
          <w:p w14:paraId="32DECB54" w14:textId="77777777" w:rsidR="002C1B3B" w:rsidRDefault="002C1B3B">
            <w:pPr>
              <w:ind w:firstLine="0"/>
              <w:jc w:val="left"/>
              <w:cnfStyle w:val="000000000000" w:firstRow="0" w:lastRow="0" w:firstColumn="0" w:lastColumn="0" w:oddVBand="0" w:evenVBand="0" w:oddHBand="0" w:evenHBand="0" w:firstRowFirstColumn="0" w:firstRowLastColumn="0" w:lastRowFirstColumn="0" w:lastRowLastColumn="0"/>
              <w:rPr>
                <w:sz w:val="20"/>
                <w:szCs w:val="18"/>
              </w:rPr>
            </w:pPr>
          </w:p>
        </w:tc>
      </w:tr>
      <w:tr w:rsidR="002C1B3B" w14:paraId="2112EC77" w14:textId="77777777" w:rsidTr="0092421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4472C4" w:themeColor="accent5"/>
            </w:tcBorders>
            <w:hideMark/>
          </w:tcPr>
          <w:p w14:paraId="1B4BE42B" w14:textId="77777777" w:rsidR="002C1B3B" w:rsidRDefault="002C1B3B">
            <w:pPr>
              <w:pStyle w:val="NoSpacing"/>
              <w:rPr>
                <w:szCs w:val="18"/>
              </w:rPr>
            </w:pPr>
            <w:proofErr w:type="spellStart"/>
            <w:r>
              <w:rPr>
                <w:szCs w:val="18"/>
              </w:rPr>
              <w:t>dehydration_by_rotavirus</w:t>
            </w:r>
            <w:proofErr w:type="spellEnd"/>
          </w:p>
        </w:tc>
        <w:tc>
          <w:tcPr>
            <w:tcW w:w="3686" w:type="dxa"/>
            <w:tcBorders>
              <w:left w:val="nil"/>
              <w:right w:val="nil"/>
            </w:tcBorders>
            <w:hideMark/>
          </w:tcPr>
          <w:p w14:paraId="497D0336"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probability of dehydration for rotavirus-attributed diarrhoea</w:t>
            </w:r>
          </w:p>
        </w:tc>
        <w:tc>
          <w:tcPr>
            <w:tcW w:w="1134" w:type="dxa"/>
            <w:tcBorders>
              <w:left w:val="nil"/>
              <w:right w:val="nil"/>
            </w:tcBorders>
            <w:hideMark/>
          </w:tcPr>
          <w:p w14:paraId="5BF1144B"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0.153</w:t>
            </w:r>
          </w:p>
        </w:tc>
        <w:tc>
          <w:tcPr>
            <w:tcW w:w="2438" w:type="dxa"/>
            <w:vMerge w:val="restart"/>
            <w:tcBorders>
              <w:left w:val="nil"/>
              <w:bottom w:val="nil"/>
              <w:right w:val="single" w:sz="4" w:space="0" w:color="4472C4" w:themeColor="accent5"/>
            </w:tcBorders>
            <w:hideMark/>
          </w:tcPr>
          <w:p w14:paraId="4AA46DBE"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Platt-Mills et al. 2018, pathogen-specific dehydration probability, assumed to be constant throughout the age groups, estimates from MAL-ED study</w:t>
            </w:r>
          </w:p>
        </w:tc>
      </w:tr>
      <w:tr w:rsidR="002C1B3B" w14:paraId="7FC534BE" w14:textId="77777777" w:rsidTr="00924212">
        <w:trPr>
          <w:trHeight w:val="480"/>
        </w:trPr>
        <w:tc>
          <w:tcPr>
            <w:cnfStyle w:val="001000000000" w:firstRow="0" w:lastRow="0" w:firstColumn="1" w:lastColumn="0" w:oddVBand="0" w:evenVBand="0" w:oddHBand="0" w:evenHBand="0" w:firstRowFirstColumn="0" w:firstRowLastColumn="0" w:lastRowFirstColumn="0" w:lastRowLastColumn="0"/>
            <w:tcW w:w="2405" w:type="dxa"/>
            <w:tcBorders>
              <w:top w:val="nil"/>
              <w:left w:val="single" w:sz="4" w:space="0" w:color="4472C4" w:themeColor="accent5"/>
              <w:bottom w:val="nil"/>
            </w:tcBorders>
            <w:hideMark/>
          </w:tcPr>
          <w:p w14:paraId="6E064DEB" w14:textId="77777777" w:rsidR="002C1B3B" w:rsidRDefault="002C1B3B">
            <w:pPr>
              <w:pStyle w:val="NoSpacing"/>
              <w:rPr>
                <w:szCs w:val="18"/>
              </w:rPr>
            </w:pPr>
            <w:proofErr w:type="spellStart"/>
            <w:r>
              <w:rPr>
                <w:szCs w:val="18"/>
              </w:rPr>
              <w:t>dehydration_by_shigella</w:t>
            </w:r>
            <w:proofErr w:type="spellEnd"/>
          </w:p>
        </w:tc>
        <w:tc>
          <w:tcPr>
            <w:tcW w:w="3686" w:type="dxa"/>
            <w:tcBorders>
              <w:top w:val="nil"/>
              <w:left w:val="nil"/>
              <w:bottom w:val="nil"/>
              <w:right w:val="nil"/>
            </w:tcBorders>
            <w:hideMark/>
          </w:tcPr>
          <w:p w14:paraId="02E83586"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 xml:space="preserve">probability of dehydration for </w:t>
            </w:r>
            <w:proofErr w:type="spellStart"/>
            <w:r>
              <w:rPr>
                <w:szCs w:val="18"/>
              </w:rPr>
              <w:t>shigella</w:t>
            </w:r>
            <w:proofErr w:type="spellEnd"/>
            <w:r>
              <w:rPr>
                <w:szCs w:val="18"/>
              </w:rPr>
              <w:t>-attributed diarrhoea</w:t>
            </w:r>
          </w:p>
        </w:tc>
        <w:tc>
          <w:tcPr>
            <w:tcW w:w="1134" w:type="dxa"/>
            <w:tcBorders>
              <w:top w:val="nil"/>
              <w:left w:val="nil"/>
              <w:bottom w:val="nil"/>
              <w:right w:val="nil"/>
            </w:tcBorders>
            <w:hideMark/>
          </w:tcPr>
          <w:p w14:paraId="215A009E"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0.103</w:t>
            </w:r>
          </w:p>
        </w:tc>
        <w:tc>
          <w:tcPr>
            <w:tcW w:w="2438" w:type="dxa"/>
            <w:vMerge/>
            <w:tcBorders>
              <w:top w:val="single" w:sz="4" w:space="0" w:color="4472C4" w:themeColor="accent5"/>
              <w:left w:val="nil"/>
              <w:bottom w:val="nil"/>
              <w:right w:val="single" w:sz="4" w:space="0" w:color="4472C4" w:themeColor="accent5"/>
            </w:tcBorders>
            <w:vAlign w:val="center"/>
            <w:hideMark/>
          </w:tcPr>
          <w:p w14:paraId="14D663F4" w14:textId="77777777" w:rsidR="002C1B3B" w:rsidRDefault="002C1B3B">
            <w:pPr>
              <w:ind w:firstLine="0"/>
              <w:jc w:val="left"/>
              <w:cnfStyle w:val="000000000000" w:firstRow="0" w:lastRow="0" w:firstColumn="0" w:lastColumn="0" w:oddVBand="0" w:evenVBand="0" w:oddHBand="0" w:evenHBand="0" w:firstRowFirstColumn="0" w:firstRowLastColumn="0" w:lastRowFirstColumn="0" w:lastRowLastColumn="0"/>
              <w:rPr>
                <w:sz w:val="20"/>
                <w:szCs w:val="18"/>
              </w:rPr>
            </w:pPr>
          </w:p>
        </w:tc>
      </w:tr>
      <w:tr w:rsidR="002C1B3B" w14:paraId="4419D102" w14:textId="77777777" w:rsidTr="0092421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4472C4" w:themeColor="accent5"/>
            </w:tcBorders>
            <w:hideMark/>
          </w:tcPr>
          <w:p w14:paraId="4B856A90" w14:textId="77777777" w:rsidR="002C1B3B" w:rsidRDefault="002C1B3B">
            <w:pPr>
              <w:pStyle w:val="NoSpacing"/>
              <w:rPr>
                <w:szCs w:val="18"/>
              </w:rPr>
            </w:pPr>
            <w:proofErr w:type="spellStart"/>
            <w:r>
              <w:rPr>
                <w:szCs w:val="18"/>
              </w:rPr>
              <w:t>dehydration_by_adenovirus</w:t>
            </w:r>
            <w:proofErr w:type="spellEnd"/>
          </w:p>
        </w:tc>
        <w:tc>
          <w:tcPr>
            <w:tcW w:w="3686" w:type="dxa"/>
            <w:tcBorders>
              <w:left w:val="nil"/>
              <w:right w:val="nil"/>
            </w:tcBorders>
            <w:hideMark/>
          </w:tcPr>
          <w:p w14:paraId="5855F4CC"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probability of dehydration for adenovirus-attributed diarrhoea</w:t>
            </w:r>
          </w:p>
        </w:tc>
        <w:tc>
          <w:tcPr>
            <w:tcW w:w="1134" w:type="dxa"/>
            <w:tcBorders>
              <w:left w:val="nil"/>
              <w:right w:val="nil"/>
            </w:tcBorders>
            <w:hideMark/>
          </w:tcPr>
          <w:p w14:paraId="749D11D2"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0.079</w:t>
            </w:r>
          </w:p>
        </w:tc>
        <w:tc>
          <w:tcPr>
            <w:tcW w:w="2438" w:type="dxa"/>
            <w:vMerge/>
            <w:tcBorders>
              <w:left w:val="nil"/>
              <w:bottom w:val="nil"/>
              <w:right w:val="single" w:sz="4" w:space="0" w:color="4472C4" w:themeColor="accent5"/>
            </w:tcBorders>
            <w:vAlign w:val="center"/>
            <w:hideMark/>
          </w:tcPr>
          <w:p w14:paraId="48C18BB7" w14:textId="77777777" w:rsidR="002C1B3B" w:rsidRDefault="002C1B3B">
            <w:pPr>
              <w:ind w:firstLine="0"/>
              <w:jc w:val="left"/>
              <w:cnfStyle w:val="000000100000" w:firstRow="0" w:lastRow="0" w:firstColumn="0" w:lastColumn="0" w:oddVBand="0" w:evenVBand="0" w:oddHBand="1" w:evenHBand="0" w:firstRowFirstColumn="0" w:firstRowLastColumn="0" w:lastRowFirstColumn="0" w:lastRowLastColumn="0"/>
              <w:rPr>
                <w:sz w:val="20"/>
                <w:szCs w:val="18"/>
              </w:rPr>
            </w:pPr>
          </w:p>
        </w:tc>
      </w:tr>
      <w:tr w:rsidR="002C1B3B" w14:paraId="642C9F52" w14:textId="77777777" w:rsidTr="00924212">
        <w:trPr>
          <w:trHeight w:val="480"/>
        </w:trPr>
        <w:tc>
          <w:tcPr>
            <w:cnfStyle w:val="001000000000" w:firstRow="0" w:lastRow="0" w:firstColumn="1" w:lastColumn="0" w:oddVBand="0" w:evenVBand="0" w:oddHBand="0" w:evenHBand="0" w:firstRowFirstColumn="0" w:firstRowLastColumn="0" w:lastRowFirstColumn="0" w:lastRowLastColumn="0"/>
            <w:tcW w:w="2405" w:type="dxa"/>
            <w:tcBorders>
              <w:top w:val="nil"/>
              <w:left w:val="single" w:sz="4" w:space="0" w:color="4472C4" w:themeColor="accent5"/>
              <w:bottom w:val="nil"/>
            </w:tcBorders>
            <w:hideMark/>
          </w:tcPr>
          <w:p w14:paraId="2D74184A" w14:textId="77777777" w:rsidR="002C1B3B" w:rsidRDefault="002C1B3B">
            <w:pPr>
              <w:pStyle w:val="NoSpacing"/>
              <w:rPr>
                <w:szCs w:val="18"/>
              </w:rPr>
            </w:pPr>
            <w:proofErr w:type="spellStart"/>
            <w:r>
              <w:rPr>
                <w:szCs w:val="18"/>
              </w:rPr>
              <w:t>dehydration_by_crypto</w:t>
            </w:r>
            <w:proofErr w:type="spellEnd"/>
          </w:p>
        </w:tc>
        <w:tc>
          <w:tcPr>
            <w:tcW w:w="3686" w:type="dxa"/>
            <w:tcBorders>
              <w:top w:val="nil"/>
              <w:left w:val="nil"/>
              <w:bottom w:val="nil"/>
              <w:right w:val="nil"/>
            </w:tcBorders>
            <w:hideMark/>
          </w:tcPr>
          <w:p w14:paraId="59D48B33"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probability of dehydration for cryptosporidium-attributed diarrhoea</w:t>
            </w:r>
          </w:p>
        </w:tc>
        <w:tc>
          <w:tcPr>
            <w:tcW w:w="1134" w:type="dxa"/>
            <w:tcBorders>
              <w:top w:val="nil"/>
              <w:left w:val="nil"/>
              <w:bottom w:val="nil"/>
              <w:right w:val="nil"/>
            </w:tcBorders>
            <w:hideMark/>
          </w:tcPr>
          <w:p w14:paraId="49ED05D5"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0.121</w:t>
            </w:r>
          </w:p>
        </w:tc>
        <w:tc>
          <w:tcPr>
            <w:tcW w:w="2438" w:type="dxa"/>
            <w:vMerge/>
            <w:tcBorders>
              <w:top w:val="single" w:sz="4" w:space="0" w:color="4472C4" w:themeColor="accent5"/>
              <w:left w:val="nil"/>
              <w:bottom w:val="nil"/>
              <w:right w:val="single" w:sz="4" w:space="0" w:color="4472C4" w:themeColor="accent5"/>
            </w:tcBorders>
            <w:vAlign w:val="center"/>
            <w:hideMark/>
          </w:tcPr>
          <w:p w14:paraId="2505A235" w14:textId="77777777" w:rsidR="002C1B3B" w:rsidRDefault="002C1B3B">
            <w:pPr>
              <w:ind w:firstLine="0"/>
              <w:jc w:val="left"/>
              <w:cnfStyle w:val="000000000000" w:firstRow="0" w:lastRow="0" w:firstColumn="0" w:lastColumn="0" w:oddVBand="0" w:evenVBand="0" w:oddHBand="0" w:evenHBand="0" w:firstRowFirstColumn="0" w:firstRowLastColumn="0" w:lastRowFirstColumn="0" w:lastRowLastColumn="0"/>
              <w:rPr>
                <w:sz w:val="20"/>
                <w:szCs w:val="18"/>
              </w:rPr>
            </w:pPr>
          </w:p>
        </w:tc>
      </w:tr>
      <w:tr w:rsidR="002C1B3B" w14:paraId="6B7F2C4C" w14:textId="77777777" w:rsidTr="0092421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4472C4" w:themeColor="accent5"/>
            </w:tcBorders>
            <w:hideMark/>
          </w:tcPr>
          <w:p w14:paraId="1EE9055A" w14:textId="77777777" w:rsidR="002C1B3B" w:rsidRDefault="002C1B3B">
            <w:pPr>
              <w:pStyle w:val="NoSpacing"/>
              <w:rPr>
                <w:szCs w:val="18"/>
              </w:rPr>
            </w:pPr>
            <w:proofErr w:type="spellStart"/>
            <w:r>
              <w:rPr>
                <w:szCs w:val="18"/>
              </w:rPr>
              <w:lastRenderedPageBreak/>
              <w:t>dehydration_by_campylo</w:t>
            </w:r>
            <w:proofErr w:type="spellEnd"/>
          </w:p>
        </w:tc>
        <w:tc>
          <w:tcPr>
            <w:tcW w:w="3686" w:type="dxa"/>
            <w:tcBorders>
              <w:left w:val="nil"/>
              <w:right w:val="nil"/>
            </w:tcBorders>
            <w:hideMark/>
          </w:tcPr>
          <w:p w14:paraId="6C7F0B22"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probability of dehydration for campylobacter-attributed diarrhoea</w:t>
            </w:r>
          </w:p>
        </w:tc>
        <w:tc>
          <w:tcPr>
            <w:tcW w:w="1134" w:type="dxa"/>
            <w:tcBorders>
              <w:left w:val="nil"/>
              <w:right w:val="nil"/>
            </w:tcBorders>
            <w:hideMark/>
          </w:tcPr>
          <w:p w14:paraId="60DB1574"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0.073</w:t>
            </w:r>
          </w:p>
        </w:tc>
        <w:tc>
          <w:tcPr>
            <w:tcW w:w="2438" w:type="dxa"/>
            <w:vMerge/>
            <w:tcBorders>
              <w:left w:val="nil"/>
              <w:bottom w:val="nil"/>
              <w:right w:val="single" w:sz="4" w:space="0" w:color="4472C4" w:themeColor="accent5"/>
            </w:tcBorders>
            <w:vAlign w:val="center"/>
            <w:hideMark/>
          </w:tcPr>
          <w:p w14:paraId="4FD2F7F4" w14:textId="77777777" w:rsidR="002C1B3B" w:rsidRDefault="002C1B3B">
            <w:pPr>
              <w:ind w:firstLine="0"/>
              <w:jc w:val="left"/>
              <w:cnfStyle w:val="000000100000" w:firstRow="0" w:lastRow="0" w:firstColumn="0" w:lastColumn="0" w:oddVBand="0" w:evenVBand="0" w:oddHBand="1" w:evenHBand="0" w:firstRowFirstColumn="0" w:firstRowLastColumn="0" w:lastRowFirstColumn="0" w:lastRowLastColumn="0"/>
              <w:rPr>
                <w:sz w:val="20"/>
                <w:szCs w:val="18"/>
              </w:rPr>
            </w:pPr>
          </w:p>
        </w:tc>
      </w:tr>
      <w:tr w:rsidR="002C1B3B" w14:paraId="35D81491" w14:textId="77777777" w:rsidTr="00924212">
        <w:trPr>
          <w:trHeight w:val="480"/>
        </w:trPr>
        <w:tc>
          <w:tcPr>
            <w:cnfStyle w:val="001000000000" w:firstRow="0" w:lastRow="0" w:firstColumn="1" w:lastColumn="0" w:oddVBand="0" w:evenVBand="0" w:oddHBand="0" w:evenHBand="0" w:firstRowFirstColumn="0" w:firstRowLastColumn="0" w:lastRowFirstColumn="0" w:lastRowLastColumn="0"/>
            <w:tcW w:w="2405" w:type="dxa"/>
            <w:tcBorders>
              <w:top w:val="nil"/>
              <w:left w:val="single" w:sz="4" w:space="0" w:color="4472C4" w:themeColor="accent5"/>
              <w:bottom w:val="nil"/>
            </w:tcBorders>
            <w:hideMark/>
          </w:tcPr>
          <w:p w14:paraId="08D34597" w14:textId="77777777" w:rsidR="002C1B3B" w:rsidRDefault="002C1B3B">
            <w:pPr>
              <w:pStyle w:val="NoSpacing"/>
              <w:rPr>
                <w:szCs w:val="18"/>
              </w:rPr>
            </w:pPr>
            <w:proofErr w:type="spellStart"/>
            <w:r>
              <w:rPr>
                <w:szCs w:val="18"/>
              </w:rPr>
              <w:t>dehydration_by_ETEC</w:t>
            </w:r>
            <w:proofErr w:type="spellEnd"/>
          </w:p>
        </w:tc>
        <w:tc>
          <w:tcPr>
            <w:tcW w:w="3686" w:type="dxa"/>
            <w:tcBorders>
              <w:top w:val="nil"/>
              <w:left w:val="nil"/>
              <w:bottom w:val="nil"/>
              <w:right w:val="nil"/>
            </w:tcBorders>
            <w:hideMark/>
          </w:tcPr>
          <w:p w14:paraId="2C216D93"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probability of dehydration for ST-ETEC-attributed diarrhoea</w:t>
            </w:r>
          </w:p>
        </w:tc>
        <w:tc>
          <w:tcPr>
            <w:tcW w:w="1134" w:type="dxa"/>
            <w:tcBorders>
              <w:top w:val="nil"/>
              <w:left w:val="nil"/>
              <w:bottom w:val="nil"/>
              <w:right w:val="nil"/>
            </w:tcBorders>
            <w:hideMark/>
          </w:tcPr>
          <w:p w14:paraId="19757154"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0.076</w:t>
            </w:r>
          </w:p>
        </w:tc>
        <w:tc>
          <w:tcPr>
            <w:tcW w:w="2438" w:type="dxa"/>
            <w:vMerge/>
            <w:tcBorders>
              <w:top w:val="single" w:sz="4" w:space="0" w:color="4472C4" w:themeColor="accent5"/>
              <w:left w:val="nil"/>
              <w:bottom w:val="nil"/>
              <w:right w:val="single" w:sz="4" w:space="0" w:color="4472C4" w:themeColor="accent5"/>
            </w:tcBorders>
            <w:vAlign w:val="center"/>
            <w:hideMark/>
          </w:tcPr>
          <w:p w14:paraId="49895D96" w14:textId="77777777" w:rsidR="002C1B3B" w:rsidRDefault="002C1B3B">
            <w:pPr>
              <w:ind w:firstLine="0"/>
              <w:jc w:val="left"/>
              <w:cnfStyle w:val="000000000000" w:firstRow="0" w:lastRow="0" w:firstColumn="0" w:lastColumn="0" w:oddVBand="0" w:evenVBand="0" w:oddHBand="0" w:evenHBand="0" w:firstRowFirstColumn="0" w:firstRowLastColumn="0" w:lastRowFirstColumn="0" w:lastRowLastColumn="0"/>
              <w:rPr>
                <w:sz w:val="20"/>
                <w:szCs w:val="18"/>
              </w:rPr>
            </w:pPr>
          </w:p>
        </w:tc>
      </w:tr>
      <w:tr w:rsidR="002C1B3B" w14:paraId="5A02F4A4" w14:textId="77777777" w:rsidTr="0092421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4472C4" w:themeColor="accent5"/>
            </w:tcBorders>
            <w:hideMark/>
          </w:tcPr>
          <w:p w14:paraId="3D99C6AF" w14:textId="77777777" w:rsidR="002C1B3B" w:rsidRDefault="002C1B3B">
            <w:pPr>
              <w:pStyle w:val="NoSpacing"/>
              <w:rPr>
                <w:szCs w:val="18"/>
              </w:rPr>
            </w:pPr>
            <w:proofErr w:type="spellStart"/>
            <w:r>
              <w:rPr>
                <w:szCs w:val="18"/>
              </w:rPr>
              <w:t>dehydration_by_sapovirus</w:t>
            </w:r>
            <w:proofErr w:type="spellEnd"/>
          </w:p>
        </w:tc>
        <w:tc>
          <w:tcPr>
            <w:tcW w:w="3686" w:type="dxa"/>
            <w:tcBorders>
              <w:left w:val="nil"/>
              <w:right w:val="nil"/>
            </w:tcBorders>
            <w:hideMark/>
          </w:tcPr>
          <w:p w14:paraId="4F67F067"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 xml:space="preserve">probability of dehydration for </w:t>
            </w:r>
            <w:proofErr w:type="spellStart"/>
            <w:r>
              <w:rPr>
                <w:szCs w:val="18"/>
              </w:rPr>
              <w:t>sapovirus</w:t>
            </w:r>
            <w:proofErr w:type="spellEnd"/>
            <w:r>
              <w:rPr>
                <w:szCs w:val="18"/>
              </w:rPr>
              <w:t>-attributed diarrhoea</w:t>
            </w:r>
          </w:p>
        </w:tc>
        <w:tc>
          <w:tcPr>
            <w:tcW w:w="1134" w:type="dxa"/>
            <w:tcBorders>
              <w:left w:val="nil"/>
              <w:right w:val="nil"/>
            </w:tcBorders>
            <w:hideMark/>
          </w:tcPr>
          <w:p w14:paraId="617E8E89"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0.104</w:t>
            </w:r>
          </w:p>
        </w:tc>
        <w:tc>
          <w:tcPr>
            <w:tcW w:w="2438" w:type="dxa"/>
            <w:vMerge/>
            <w:tcBorders>
              <w:left w:val="nil"/>
              <w:bottom w:val="nil"/>
              <w:right w:val="single" w:sz="4" w:space="0" w:color="4472C4" w:themeColor="accent5"/>
            </w:tcBorders>
            <w:vAlign w:val="center"/>
            <w:hideMark/>
          </w:tcPr>
          <w:p w14:paraId="4F2F05EB" w14:textId="77777777" w:rsidR="002C1B3B" w:rsidRDefault="002C1B3B">
            <w:pPr>
              <w:ind w:firstLine="0"/>
              <w:jc w:val="left"/>
              <w:cnfStyle w:val="000000100000" w:firstRow="0" w:lastRow="0" w:firstColumn="0" w:lastColumn="0" w:oddVBand="0" w:evenVBand="0" w:oddHBand="1" w:evenHBand="0" w:firstRowFirstColumn="0" w:firstRowLastColumn="0" w:lastRowFirstColumn="0" w:lastRowLastColumn="0"/>
              <w:rPr>
                <w:sz w:val="20"/>
                <w:szCs w:val="18"/>
              </w:rPr>
            </w:pPr>
          </w:p>
        </w:tc>
      </w:tr>
      <w:tr w:rsidR="002C1B3B" w14:paraId="592513CC" w14:textId="77777777" w:rsidTr="00924212">
        <w:trPr>
          <w:trHeight w:val="480"/>
        </w:trPr>
        <w:tc>
          <w:tcPr>
            <w:cnfStyle w:val="001000000000" w:firstRow="0" w:lastRow="0" w:firstColumn="1" w:lastColumn="0" w:oddVBand="0" w:evenVBand="0" w:oddHBand="0" w:evenHBand="0" w:firstRowFirstColumn="0" w:firstRowLastColumn="0" w:lastRowFirstColumn="0" w:lastRowLastColumn="0"/>
            <w:tcW w:w="2405" w:type="dxa"/>
            <w:tcBorders>
              <w:top w:val="nil"/>
              <w:left w:val="single" w:sz="4" w:space="0" w:color="4472C4" w:themeColor="accent5"/>
              <w:bottom w:val="nil"/>
            </w:tcBorders>
            <w:hideMark/>
          </w:tcPr>
          <w:p w14:paraId="3E70237A" w14:textId="77777777" w:rsidR="002C1B3B" w:rsidRDefault="002C1B3B">
            <w:pPr>
              <w:pStyle w:val="NoSpacing"/>
              <w:rPr>
                <w:szCs w:val="18"/>
              </w:rPr>
            </w:pPr>
            <w:proofErr w:type="spellStart"/>
            <w:r>
              <w:rPr>
                <w:szCs w:val="18"/>
              </w:rPr>
              <w:t>dehydration_by_norovirus</w:t>
            </w:r>
            <w:proofErr w:type="spellEnd"/>
          </w:p>
        </w:tc>
        <w:tc>
          <w:tcPr>
            <w:tcW w:w="3686" w:type="dxa"/>
            <w:tcBorders>
              <w:top w:val="nil"/>
              <w:left w:val="nil"/>
              <w:bottom w:val="nil"/>
              <w:right w:val="nil"/>
            </w:tcBorders>
            <w:hideMark/>
          </w:tcPr>
          <w:p w14:paraId="6F0DC85F"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probability of dehydration for norovirus-attributed diarrhoea</w:t>
            </w:r>
          </w:p>
        </w:tc>
        <w:tc>
          <w:tcPr>
            <w:tcW w:w="1134" w:type="dxa"/>
            <w:tcBorders>
              <w:top w:val="nil"/>
              <w:left w:val="nil"/>
              <w:bottom w:val="nil"/>
              <w:right w:val="nil"/>
            </w:tcBorders>
            <w:hideMark/>
          </w:tcPr>
          <w:p w14:paraId="7ECCE888"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0.091</w:t>
            </w:r>
          </w:p>
        </w:tc>
        <w:tc>
          <w:tcPr>
            <w:tcW w:w="2438" w:type="dxa"/>
            <w:vMerge/>
            <w:tcBorders>
              <w:top w:val="single" w:sz="4" w:space="0" w:color="4472C4" w:themeColor="accent5"/>
              <w:left w:val="nil"/>
              <w:bottom w:val="nil"/>
              <w:right w:val="single" w:sz="4" w:space="0" w:color="4472C4" w:themeColor="accent5"/>
            </w:tcBorders>
            <w:vAlign w:val="center"/>
            <w:hideMark/>
          </w:tcPr>
          <w:p w14:paraId="1601ABB6" w14:textId="77777777" w:rsidR="002C1B3B" w:rsidRDefault="002C1B3B">
            <w:pPr>
              <w:ind w:firstLine="0"/>
              <w:jc w:val="left"/>
              <w:cnfStyle w:val="000000000000" w:firstRow="0" w:lastRow="0" w:firstColumn="0" w:lastColumn="0" w:oddVBand="0" w:evenVBand="0" w:oddHBand="0" w:evenHBand="0" w:firstRowFirstColumn="0" w:firstRowLastColumn="0" w:lastRowFirstColumn="0" w:lastRowLastColumn="0"/>
              <w:rPr>
                <w:sz w:val="20"/>
                <w:szCs w:val="18"/>
              </w:rPr>
            </w:pPr>
          </w:p>
        </w:tc>
      </w:tr>
      <w:tr w:rsidR="002C1B3B" w14:paraId="46CBE979" w14:textId="77777777" w:rsidTr="0092421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4472C4" w:themeColor="accent5"/>
            </w:tcBorders>
            <w:hideMark/>
          </w:tcPr>
          <w:p w14:paraId="7E75592A" w14:textId="77777777" w:rsidR="002C1B3B" w:rsidRDefault="002C1B3B">
            <w:pPr>
              <w:pStyle w:val="NoSpacing"/>
              <w:rPr>
                <w:szCs w:val="18"/>
              </w:rPr>
            </w:pPr>
            <w:proofErr w:type="spellStart"/>
            <w:r>
              <w:rPr>
                <w:szCs w:val="18"/>
              </w:rPr>
              <w:t>dehydration_by_astrovirus</w:t>
            </w:r>
            <w:proofErr w:type="spellEnd"/>
          </w:p>
        </w:tc>
        <w:tc>
          <w:tcPr>
            <w:tcW w:w="3686" w:type="dxa"/>
            <w:tcBorders>
              <w:left w:val="nil"/>
              <w:right w:val="nil"/>
            </w:tcBorders>
            <w:hideMark/>
          </w:tcPr>
          <w:p w14:paraId="76EA9B36"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 xml:space="preserve">probability of dehydration for </w:t>
            </w:r>
            <w:proofErr w:type="spellStart"/>
            <w:r>
              <w:rPr>
                <w:szCs w:val="18"/>
              </w:rPr>
              <w:t>astrovirus</w:t>
            </w:r>
            <w:proofErr w:type="spellEnd"/>
            <w:r>
              <w:rPr>
                <w:szCs w:val="18"/>
              </w:rPr>
              <w:t>-attributed diarrhoea</w:t>
            </w:r>
          </w:p>
        </w:tc>
        <w:tc>
          <w:tcPr>
            <w:tcW w:w="1134" w:type="dxa"/>
            <w:tcBorders>
              <w:left w:val="nil"/>
              <w:right w:val="nil"/>
            </w:tcBorders>
            <w:hideMark/>
          </w:tcPr>
          <w:p w14:paraId="215169AB"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0.123</w:t>
            </w:r>
          </w:p>
        </w:tc>
        <w:tc>
          <w:tcPr>
            <w:tcW w:w="2438" w:type="dxa"/>
            <w:vMerge/>
            <w:tcBorders>
              <w:left w:val="nil"/>
              <w:bottom w:val="nil"/>
              <w:right w:val="single" w:sz="4" w:space="0" w:color="4472C4" w:themeColor="accent5"/>
            </w:tcBorders>
            <w:vAlign w:val="center"/>
            <w:hideMark/>
          </w:tcPr>
          <w:p w14:paraId="4B4F931F" w14:textId="77777777" w:rsidR="002C1B3B" w:rsidRDefault="002C1B3B">
            <w:pPr>
              <w:ind w:firstLine="0"/>
              <w:jc w:val="left"/>
              <w:cnfStyle w:val="000000100000" w:firstRow="0" w:lastRow="0" w:firstColumn="0" w:lastColumn="0" w:oddVBand="0" w:evenVBand="0" w:oddHBand="1" w:evenHBand="0" w:firstRowFirstColumn="0" w:firstRowLastColumn="0" w:lastRowFirstColumn="0" w:lastRowLastColumn="0"/>
              <w:rPr>
                <w:sz w:val="20"/>
                <w:szCs w:val="18"/>
              </w:rPr>
            </w:pPr>
          </w:p>
        </w:tc>
      </w:tr>
      <w:tr w:rsidR="002C1B3B" w14:paraId="5EC0D5DD" w14:textId="77777777" w:rsidTr="00924212">
        <w:trPr>
          <w:trHeight w:val="480"/>
        </w:trPr>
        <w:tc>
          <w:tcPr>
            <w:cnfStyle w:val="001000000000" w:firstRow="0" w:lastRow="0" w:firstColumn="1" w:lastColumn="0" w:oddVBand="0" w:evenVBand="0" w:oddHBand="0" w:evenHBand="0" w:firstRowFirstColumn="0" w:firstRowLastColumn="0" w:lastRowFirstColumn="0" w:lastRowLastColumn="0"/>
            <w:tcW w:w="2405" w:type="dxa"/>
            <w:tcBorders>
              <w:top w:val="nil"/>
              <w:left w:val="single" w:sz="4" w:space="0" w:color="4472C4" w:themeColor="accent5"/>
              <w:bottom w:val="nil"/>
            </w:tcBorders>
            <w:hideMark/>
          </w:tcPr>
          <w:p w14:paraId="17C89F4D" w14:textId="77777777" w:rsidR="002C1B3B" w:rsidRDefault="002C1B3B">
            <w:pPr>
              <w:pStyle w:val="NoSpacing"/>
              <w:rPr>
                <w:szCs w:val="18"/>
              </w:rPr>
            </w:pPr>
            <w:proofErr w:type="spellStart"/>
            <w:r>
              <w:rPr>
                <w:szCs w:val="18"/>
              </w:rPr>
              <w:t>dehydration_by_EPEC</w:t>
            </w:r>
            <w:proofErr w:type="spellEnd"/>
          </w:p>
        </w:tc>
        <w:tc>
          <w:tcPr>
            <w:tcW w:w="3686" w:type="dxa"/>
            <w:tcBorders>
              <w:top w:val="nil"/>
              <w:left w:val="nil"/>
              <w:bottom w:val="nil"/>
              <w:right w:val="nil"/>
            </w:tcBorders>
            <w:hideMark/>
          </w:tcPr>
          <w:p w14:paraId="0694065F"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probability of dehydration for EPEC-attributed diarrhoea</w:t>
            </w:r>
          </w:p>
        </w:tc>
        <w:tc>
          <w:tcPr>
            <w:tcW w:w="1134" w:type="dxa"/>
            <w:tcBorders>
              <w:top w:val="nil"/>
              <w:left w:val="nil"/>
              <w:bottom w:val="nil"/>
              <w:right w:val="nil"/>
            </w:tcBorders>
            <w:hideMark/>
          </w:tcPr>
          <w:p w14:paraId="77C5233B"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0.113</w:t>
            </w:r>
          </w:p>
        </w:tc>
        <w:tc>
          <w:tcPr>
            <w:tcW w:w="2438" w:type="dxa"/>
            <w:vMerge/>
            <w:tcBorders>
              <w:top w:val="single" w:sz="4" w:space="0" w:color="4472C4" w:themeColor="accent5"/>
              <w:left w:val="nil"/>
              <w:bottom w:val="nil"/>
              <w:right w:val="single" w:sz="4" w:space="0" w:color="4472C4" w:themeColor="accent5"/>
            </w:tcBorders>
            <w:vAlign w:val="center"/>
            <w:hideMark/>
          </w:tcPr>
          <w:p w14:paraId="60E57B87" w14:textId="77777777" w:rsidR="002C1B3B" w:rsidRDefault="002C1B3B">
            <w:pPr>
              <w:ind w:firstLine="0"/>
              <w:jc w:val="left"/>
              <w:cnfStyle w:val="000000000000" w:firstRow="0" w:lastRow="0" w:firstColumn="0" w:lastColumn="0" w:oddVBand="0" w:evenVBand="0" w:oddHBand="0" w:evenHBand="0" w:firstRowFirstColumn="0" w:firstRowLastColumn="0" w:lastRowFirstColumn="0" w:lastRowLastColumn="0"/>
              <w:rPr>
                <w:sz w:val="20"/>
                <w:szCs w:val="18"/>
              </w:rPr>
            </w:pPr>
          </w:p>
        </w:tc>
      </w:tr>
      <w:tr w:rsidR="002C1B3B" w14:paraId="0B25FEDB" w14:textId="77777777" w:rsidTr="0092421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4472C4" w:themeColor="accent5"/>
            </w:tcBorders>
            <w:hideMark/>
          </w:tcPr>
          <w:p w14:paraId="26D967BD" w14:textId="77777777" w:rsidR="002C1B3B" w:rsidRDefault="002C1B3B">
            <w:pPr>
              <w:pStyle w:val="NoSpacing"/>
              <w:rPr>
                <w:szCs w:val="18"/>
              </w:rPr>
            </w:pPr>
            <w:proofErr w:type="spellStart"/>
            <w:r>
              <w:rPr>
                <w:szCs w:val="18"/>
              </w:rPr>
              <w:t>prolonged_diarr_rotavirus</w:t>
            </w:r>
            <w:proofErr w:type="spellEnd"/>
          </w:p>
        </w:tc>
        <w:tc>
          <w:tcPr>
            <w:tcW w:w="3686" w:type="dxa"/>
            <w:tcBorders>
              <w:left w:val="nil"/>
              <w:right w:val="nil"/>
            </w:tcBorders>
            <w:hideMark/>
          </w:tcPr>
          <w:p w14:paraId="7D6D7913"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probability of prolonged episode for rotavirus-attributed diarrhoea</w:t>
            </w:r>
          </w:p>
        </w:tc>
        <w:tc>
          <w:tcPr>
            <w:tcW w:w="1134" w:type="dxa"/>
            <w:tcBorders>
              <w:left w:val="nil"/>
              <w:right w:val="nil"/>
            </w:tcBorders>
            <w:hideMark/>
          </w:tcPr>
          <w:p w14:paraId="6BCACFAD"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0.117706</w:t>
            </w:r>
          </w:p>
        </w:tc>
        <w:tc>
          <w:tcPr>
            <w:tcW w:w="2438" w:type="dxa"/>
            <w:vMerge w:val="restart"/>
            <w:tcBorders>
              <w:left w:val="nil"/>
              <w:bottom w:val="nil"/>
              <w:right w:val="single" w:sz="4" w:space="0" w:color="4472C4" w:themeColor="accent5"/>
            </w:tcBorders>
            <w:hideMark/>
          </w:tcPr>
          <w:p w14:paraId="5E8E10C3"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Platt-Mills et al. 2018, pathogen-specific probability of a prolonged episode, assumed to be constant throughout the age groups, estimates from MAL-ED study</w:t>
            </w:r>
          </w:p>
        </w:tc>
      </w:tr>
      <w:tr w:rsidR="002C1B3B" w14:paraId="185CDCFD" w14:textId="77777777" w:rsidTr="00924212">
        <w:trPr>
          <w:trHeight w:val="480"/>
        </w:trPr>
        <w:tc>
          <w:tcPr>
            <w:cnfStyle w:val="001000000000" w:firstRow="0" w:lastRow="0" w:firstColumn="1" w:lastColumn="0" w:oddVBand="0" w:evenVBand="0" w:oddHBand="0" w:evenHBand="0" w:firstRowFirstColumn="0" w:firstRowLastColumn="0" w:lastRowFirstColumn="0" w:lastRowLastColumn="0"/>
            <w:tcW w:w="2405" w:type="dxa"/>
            <w:tcBorders>
              <w:top w:val="nil"/>
              <w:left w:val="single" w:sz="4" w:space="0" w:color="4472C4" w:themeColor="accent5"/>
              <w:bottom w:val="nil"/>
            </w:tcBorders>
            <w:hideMark/>
          </w:tcPr>
          <w:p w14:paraId="4BAECE42" w14:textId="77777777" w:rsidR="002C1B3B" w:rsidRDefault="002C1B3B">
            <w:pPr>
              <w:pStyle w:val="NoSpacing"/>
              <w:rPr>
                <w:szCs w:val="18"/>
              </w:rPr>
            </w:pPr>
            <w:proofErr w:type="spellStart"/>
            <w:r>
              <w:rPr>
                <w:szCs w:val="18"/>
              </w:rPr>
              <w:t>prolonged_diarr_shigella</w:t>
            </w:r>
            <w:proofErr w:type="spellEnd"/>
          </w:p>
        </w:tc>
        <w:tc>
          <w:tcPr>
            <w:tcW w:w="3686" w:type="dxa"/>
            <w:tcBorders>
              <w:top w:val="nil"/>
              <w:left w:val="nil"/>
              <w:bottom w:val="nil"/>
              <w:right w:val="nil"/>
            </w:tcBorders>
            <w:hideMark/>
          </w:tcPr>
          <w:p w14:paraId="0C2B8462"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 xml:space="preserve">probability of prolonged episode for </w:t>
            </w:r>
            <w:proofErr w:type="spellStart"/>
            <w:r>
              <w:rPr>
                <w:szCs w:val="18"/>
              </w:rPr>
              <w:t>shigella</w:t>
            </w:r>
            <w:proofErr w:type="spellEnd"/>
            <w:r>
              <w:rPr>
                <w:szCs w:val="18"/>
              </w:rPr>
              <w:t>-attributed diarrhoea</w:t>
            </w:r>
          </w:p>
        </w:tc>
        <w:tc>
          <w:tcPr>
            <w:tcW w:w="1134" w:type="dxa"/>
            <w:tcBorders>
              <w:top w:val="nil"/>
              <w:left w:val="nil"/>
              <w:bottom w:val="nil"/>
              <w:right w:val="nil"/>
            </w:tcBorders>
            <w:hideMark/>
          </w:tcPr>
          <w:p w14:paraId="7C82653C"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0.165342</w:t>
            </w:r>
          </w:p>
        </w:tc>
        <w:tc>
          <w:tcPr>
            <w:tcW w:w="2438" w:type="dxa"/>
            <w:vMerge/>
            <w:tcBorders>
              <w:top w:val="single" w:sz="4" w:space="0" w:color="4472C4" w:themeColor="accent5"/>
              <w:left w:val="nil"/>
              <w:bottom w:val="nil"/>
              <w:right w:val="single" w:sz="4" w:space="0" w:color="4472C4" w:themeColor="accent5"/>
            </w:tcBorders>
            <w:vAlign w:val="center"/>
            <w:hideMark/>
          </w:tcPr>
          <w:p w14:paraId="3172B37F" w14:textId="77777777" w:rsidR="002C1B3B" w:rsidRDefault="002C1B3B">
            <w:pPr>
              <w:ind w:firstLine="0"/>
              <w:jc w:val="left"/>
              <w:cnfStyle w:val="000000000000" w:firstRow="0" w:lastRow="0" w:firstColumn="0" w:lastColumn="0" w:oddVBand="0" w:evenVBand="0" w:oddHBand="0" w:evenHBand="0" w:firstRowFirstColumn="0" w:firstRowLastColumn="0" w:lastRowFirstColumn="0" w:lastRowLastColumn="0"/>
              <w:rPr>
                <w:sz w:val="20"/>
                <w:szCs w:val="18"/>
              </w:rPr>
            </w:pPr>
          </w:p>
        </w:tc>
      </w:tr>
      <w:tr w:rsidR="002C1B3B" w14:paraId="3A796B6C" w14:textId="77777777" w:rsidTr="0092421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4472C4" w:themeColor="accent5"/>
            </w:tcBorders>
            <w:hideMark/>
          </w:tcPr>
          <w:p w14:paraId="3D96A52F" w14:textId="77777777" w:rsidR="002C1B3B" w:rsidRDefault="002C1B3B">
            <w:pPr>
              <w:pStyle w:val="NoSpacing"/>
              <w:rPr>
                <w:szCs w:val="18"/>
              </w:rPr>
            </w:pPr>
            <w:proofErr w:type="spellStart"/>
            <w:r>
              <w:rPr>
                <w:szCs w:val="18"/>
              </w:rPr>
              <w:t>prolonged_diarr_adenovirus</w:t>
            </w:r>
            <w:proofErr w:type="spellEnd"/>
          </w:p>
        </w:tc>
        <w:tc>
          <w:tcPr>
            <w:tcW w:w="3686" w:type="dxa"/>
            <w:tcBorders>
              <w:left w:val="nil"/>
              <w:right w:val="nil"/>
            </w:tcBorders>
            <w:hideMark/>
          </w:tcPr>
          <w:p w14:paraId="574BDCA8"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probability of prolonged episode for adenovirus-attributed diarrhoea</w:t>
            </w:r>
          </w:p>
        </w:tc>
        <w:tc>
          <w:tcPr>
            <w:tcW w:w="1134" w:type="dxa"/>
            <w:tcBorders>
              <w:left w:val="nil"/>
              <w:right w:val="nil"/>
            </w:tcBorders>
            <w:hideMark/>
          </w:tcPr>
          <w:p w14:paraId="145CF80B"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0.116406</w:t>
            </w:r>
          </w:p>
        </w:tc>
        <w:tc>
          <w:tcPr>
            <w:tcW w:w="2438" w:type="dxa"/>
            <w:vMerge/>
            <w:tcBorders>
              <w:left w:val="nil"/>
              <w:bottom w:val="nil"/>
              <w:right w:val="single" w:sz="4" w:space="0" w:color="4472C4" w:themeColor="accent5"/>
            </w:tcBorders>
            <w:vAlign w:val="center"/>
            <w:hideMark/>
          </w:tcPr>
          <w:p w14:paraId="4DA47DC2" w14:textId="77777777" w:rsidR="002C1B3B" w:rsidRDefault="002C1B3B">
            <w:pPr>
              <w:ind w:firstLine="0"/>
              <w:jc w:val="left"/>
              <w:cnfStyle w:val="000000100000" w:firstRow="0" w:lastRow="0" w:firstColumn="0" w:lastColumn="0" w:oddVBand="0" w:evenVBand="0" w:oddHBand="1" w:evenHBand="0" w:firstRowFirstColumn="0" w:firstRowLastColumn="0" w:lastRowFirstColumn="0" w:lastRowLastColumn="0"/>
              <w:rPr>
                <w:sz w:val="20"/>
                <w:szCs w:val="18"/>
              </w:rPr>
            </w:pPr>
          </w:p>
        </w:tc>
      </w:tr>
      <w:tr w:rsidR="002C1B3B" w14:paraId="163C8665" w14:textId="77777777" w:rsidTr="00924212">
        <w:trPr>
          <w:trHeight w:val="480"/>
        </w:trPr>
        <w:tc>
          <w:tcPr>
            <w:cnfStyle w:val="001000000000" w:firstRow="0" w:lastRow="0" w:firstColumn="1" w:lastColumn="0" w:oddVBand="0" w:evenVBand="0" w:oddHBand="0" w:evenHBand="0" w:firstRowFirstColumn="0" w:firstRowLastColumn="0" w:lastRowFirstColumn="0" w:lastRowLastColumn="0"/>
            <w:tcW w:w="2405" w:type="dxa"/>
            <w:tcBorders>
              <w:top w:val="nil"/>
              <w:left w:val="single" w:sz="4" w:space="0" w:color="4472C4" w:themeColor="accent5"/>
              <w:bottom w:val="nil"/>
            </w:tcBorders>
            <w:hideMark/>
          </w:tcPr>
          <w:p w14:paraId="5F1ACFF2" w14:textId="77777777" w:rsidR="002C1B3B" w:rsidRDefault="002C1B3B">
            <w:pPr>
              <w:pStyle w:val="NoSpacing"/>
              <w:rPr>
                <w:szCs w:val="18"/>
              </w:rPr>
            </w:pPr>
            <w:proofErr w:type="spellStart"/>
            <w:r>
              <w:rPr>
                <w:szCs w:val="18"/>
              </w:rPr>
              <w:t>prolonged_diarr_crypto</w:t>
            </w:r>
            <w:proofErr w:type="spellEnd"/>
          </w:p>
        </w:tc>
        <w:tc>
          <w:tcPr>
            <w:tcW w:w="3686" w:type="dxa"/>
            <w:tcBorders>
              <w:top w:val="nil"/>
              <w:left w:val="nil"/>
              <w:bottom w:val="nil"/>
              <w:right w:val="nil"/>
            </w:tcBorders>
            <w:hideMark/>
          </w:tcPr>
          <w:p w14:paraId="22A85C38"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probability of prolonged episode for cryptosporidium-attributed diarrhoea</w:t>
            </w:r>
          </w:p>
        </w:tc>
        <w:tc>
          <w:tcPr>
            <w:tcW w:w="1134" w:type="dxa"/>
            <w:tcBorders>
              <w:top w:val="nil"/>
              <w:left w:val="nil"/>
              <w:bottom w:val="nil"/>
              <w:right w:val="nil"/>
            </w:tcBorders>
            <w:hideMark/>
          </w:tcPr>
          <w:p w14:paraId="2FE69A00"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0.169134</w:t>
            </w:r>
          </w:p>
        </w:tc>
        <w:tc>
          <w:tcPr>
            <w:tcW w:w="2438" w:type="dxa"/>
            <w:vMerge/>
            <w:tcBorders>
              <w:top w:val="single" w:sz="4" w:space="0" w:color="4472C4" w:themeColor="accent5"/>
              <w:left w:val="nil"/>
              <w:bottom w:val="nil"/>
              <w:right w:val="single" w:sz="4" w:space="0" w:color="4472C4" w:themeColor="accent5"/>
            </w:tcBorders>
            <w:vAlign w:val="center"/>
            <w:hideMark/>
          </w:tcPr>
          <w:p w14:paraId="3CAEBAAE" w14:textId="77777777" w:rsidR="002C1B3B" w:rsidRDefault="002C1B3B">
            <w:pPr>
              <w:ind w:firstLine="0"/>
              <w:jc w:val="left"/>
              <w:cnfStyle w:val="000000000000" w:firstRow="0" w:lastRow="0" w:firstColumn="0" w:lastColumn="0" w:oddVBand="0" w:evenVBand="0" w:oddHBand="0" w:evenHBand="0" w:firstRowFirstColumn="0" w:firstRowLastColumn="0" w:lastRowFirstColumn="0" w:lastRowLastColumn="0"/>
              <w:rPr>
                <w:sz w:val="20"/>
                <w:szCs w:val="18"/>
              </w:rPr>
            </w:pPr>
          </w:p>
        </w:tc>
      </w:tr>
      <w:tr w:rsidR="002C1B3B" w14:paraId="3FA6BCDF" w14:textId="77777777" w:rsidTr="0092421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4472C4" w:themeColor="accent5"/>
            </w:tcBorders>
            <w:hideMark/>
          </w:tcPr>
          <w:p w14:paraId="2AFC9AB9" w14:textId="77777777" w:rsidR="002C1B3B" w:rsidRDefault="002C1B3B">
            <w:pPr>
              <w:pStyle w:val="NoSpacing"/>
              <w:rPr>
                <w:szCs w:val="18"/>
              </w:rPr>
            </w:pPr>
            <w:proofErr w:type="spellStart"/>
            <w:r>
              <w:rPr>
                <w:szCs w:val="18"/>
              </w:rPr>
              <w:t>prolonged_diarr_campylo</w:t>
            </w:r>
            <w:proofErr w:type="spellEnd"/>
          </w:p>
        </w:tc>
        <w:tc>
          <w:tcPr>
            <w:tcW w:w="3686" w:type="dxa"/>
            <w:tcBorders>
              <w:left w:val="nil"/>
              <w:right w:val="nil"/>
            </w:tcBorders>
            <w:hideMark/>
          </w:tcPr>
          <w:p w14:paraId="37C8705E"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probability of prolonged episode for campylobacter-attributed diarrhoea</w:t>
            </w:r>
          </w:p>
        </w:tc>
        <w:tc>
          <w:tcPr>
            <w:tcW w:w="1134" w:type="dxa"/>
            <w:tcBorders>
              <w:left w:val="nil"/>
              <w:right w:val="nil"/>
            </w:tcBorders>
            <w:hideMark/>
          </w:tcPr>
          <w:p w14:paraId="1F8B92BA"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0.152206</w:t>
            </w:r>
          </w:p>
        </w:tc>
        <w:tc>
          <w:tcPr>
            <w:tcW w:w="2438" w:type="dxa"/>
            <w:vMerge/>
            <w:tcBorders>
              <w:left w:val="nil"/>
              <w:bottom w:val="nil"/>
              <w:right w:val="single" w:sz="4" w:space="0" w:color="4472C4" w:themeColor="accent5"/>
            </w:tcBorders>
            <w:vAlign w:val="center"/>
            <w:hideMark/>
          </w:tcPr>
          <w:p w14:paraId="4888B579" w14:textId="77777777" w:rsidR="002C1B3B" w:rsidRDefault="002C1B3B">
            <w:pPr>
              <w:ind w:firstLine="0"/>
              <w:jc w:val="left"/>
              <w:cnfStyle w:val="000000100000" w:firstRow="0" w:lastRow="0" w:firstColumn="0" w:lastColumn="0" w:oddVBand="0" w:evenVBand="0" w:oddHBand="1" w:evenHBand="0" w:firstRowFirstColumn="0" w:firstRowLastColumn="0" w:lastRowFirstColumn="0" w:lastRowLastColumn="0"/>
              <w:rPr>
                <w:sz w:val="20"/>
                <w:szCs w:val="18"/>
              </w:rPr>
            </w:pPr>
          </w:p>
        </w:tc>
      </w:tr>
      <w:tr w:rsidR="002C1B3B" w14:paraId="00F9A48E" w14:textId="77777777" w:rsidTr="00924212">
        <w:trPr>
          <w:trHeight w:val="480"/>
        </w:trPr>
        <w:tc>
          <w:tcPr>
            <w:cnfStyle w:val="001000000000" w:firstRow="0" w:lastRow="0" w:firstColumn="1" w:lastColumn="0" w:oddVBand="0" w:evenVBand="0" w:oddHBand="0" w:evenHBand="0" w:firstRowFirstColumn="0" w:firstRowLastColumn="0" w:lastRowFirstColumn="0" w:lastRowLastColumn="0"/>
            <w:tcW w:w="2405" w:type="dxa"/>
            <w:tcBorders>
              <w:top w:val="nil"/>
              <w:left w:val="single" w:sz="4" w:space="0" w:color="4472C4" w:themeColor="accent5"/>
              <w:bottom w:val="nil"/>
            </w:tcBorders>
            <w:hideMark/>
          </w:tcPr>
          <w:p w14:paraId="7AA88FA6" w14:textId="77777777" w:rsidR="002C1B3B" w:rsidRDefault="002C1B3B">
            <w:pPr>
              <w:pStyle w:val="NoSpacing"/>
              <w:rPr>
                <w:szCs w:val="18"/>
              </w:rPr>
            </w:pPr>
            <w:proofErr w:type="spellStart"/>
            <w:r>
              <w:rPr>
                <w:szCs w:val="18"/>
              </w:rPr>
              <w:t>prolonged_diarr_ETEC</w:t>
            </w:r>
            <w:proofErr w:type="spellEnd"/>
          </w:p>
        </w:tc>
        <w:tc>
          <w:tcPr>
            <w:tcW w:w="3686" w:type="dxa"/>
            <w:tcBorders>
              <w:top w:val="nil"/>
              <w:left w:val="nil"/>
              <w:bottom w:val="nil"/>
              <w:right w:val="nil"/>
            </w:tcBorders>
            <w:hideMark/>
          </w:tcPr>
          <w:p w14:paraId="2F9BCEF0"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probability of prolonged episode for ST-ETEC-attributed diarrhoea</w:t>
            </w:r>
          </w:p>
        </w:tc>
        <w:tc>
          <w:tcPr>
            <w:tcW w:w="1134" w:type="dxa"/>
            <w:tcBorders>
              <w:top w:val="nil"/>
              <w:left w:val="nil"/>
              <w:bottom w:val="nil"/>
              <w:right w:val="nil"/>
            </w:tcBorders>
            <w:hideMark/>
          </w:tcPr>
          <w:p w14:paraId="075E9BF1"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0.114177</w:t>
            </w:r>
          </w:p>
        </w:tc>
        <w:tc>
          <w:tcPr>
            <w:tcW w:w="2438" w:type="dxa"/>
            <w:vMerge/>
            <w:tcBorders>
              <w:top w:val="single" w:sz="4" w:space="0" w:color="4472C4" w:themeColor="accent5"/>
              <w:left w:val="nil"/>
              <w:bottom w:val="nil"/>
              <w:right w:val="single" w:sz="4" w:space="0" w:color="4472C4" w:themeColor="accent5"/>
            </w:tcBorders>
            <w:vAlign w:val="center"/>
            <w:hideMark/>
          </w:tcPr>
          <w:p w14:paraId="53911C5B" w14:textId="77777777" w:rsidR="002C1B3B" w:rsidRDefault="002C1B3B">
            <w:pPr>
              <w:ind w:firstLine="0"/>
              <w:jc w:val="left"/>
              <w:cnfStyle w:val="000000000000" w:firstRow="0" w:lastRow="0" w:firstColumn="0" w:lastColumn="0" w:oddVBand="0" w:evenVBand="0" w:oddHBand="0" w:evenHBand="0" w:firstRowFirstColumn="0" w:firstRowLastColumn="0" w:lastRowFirstColumn="0" w:lastRowLastColumn="0"/>
              <w:rPr>
                <w:sz w:val="20"/>
                <w:szCs w:val="18"/>
              </w:rPr>
            </w:pPr>
          </w:p>
        </w:tc>
      </w:tr>
      <w:tr w:rsidR="002C1B3B" w14:paraId="00040EEC" w14:textId="77777777" w:rsidTr="0092421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4472C4" w:themeColor="accent5"/>
            </w:tcBorders>
            <w:hideMark/>
          </w:tcPr>
          <w:p w14:paraId="042A98BB" w14:textId="77777777" w:rsidR="002C1B3B" w:rsidRDefault="002C1B3B">
            <w:pPr>
              <w:pStyle w:val="NoSpacing"/>
              <w:rPr>
                <w:szCs w:val="18"/>
              </w:rPr>
            </w:pPr>
            <w:proofErr w:type="spellStart"/>
            <w:r>
              <w:rPr>
                <w:szCs w:val="18"/>
              </w:rPr>
              <w:t>prolonged_diarr_sapovirus</w:t>
            </w:r>
            <w:proofErr w:type="spellEnd"/>
          </w:p>
        </w:tc>
        <w:tc>
          <w:tcPr>
            <w:tcW w:w="3686" w:type="dxa"/>
            <w:tcBorders>
              <w:left w:val="nil"/>
              <w:right w:val="nil"/>
            </w:tcBorders>
            <w:hideMark/>
          </w:tcPr>
          <w:p w14:paraId="7131F9CD"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 xml:space="preserve">probability of prolonged episode for </w:t>
            </w:r>
            <w:proofErr w:type="spellStart"/>
            <w:r>
              <w:rPr>
                <w:szCs w:val="18"/>
              </w:rPr>
              <w:t>sapovirus</w:t>
            </w:r>
            <w:proofErr w:type="spellEnd"/>
            <w:r>
              <w:rPr>
                <w:szCs w:val="18"/>
              </w:rPr>
              <w:t>-attributed diarrhoea</w:t>
            </w:r>
          </w:p>
        </w:tc>
        <w:tc>
          <w:tcPr>
            <w:tcW w:w="1134" w:type="dxa"/>
            <w:tcBorders>
              <w:left w:val="nil"/>
              <w:right w:val="nil"/>
            </w:tcBorders>
            <w:hideMark/>
          </w:tcPr>
          <w:p w14:paraId="254917D5"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0.133209</w:t>
            </w:r>
          </w:p>
        </w:tc>
        <w:tc>
          <w:tcPr>
            <w:tcW w:w="2438" w:type="dxa"/>
            <w:vMerge/>
            <w:tcBorders>
              <w:left w:val="nil"/>
              <w:bottom w:val="nil"/>
              <w:right w:val="single" w:sz="4" w:space="0" w:color="4472C4" w:themeColor="accent5"/>
            </w:tcBorders>
            <w:vAlign w:val="center"/>
            <w:hideMark/>
          </w:tcPr>
          <w:p w14:paraId="0023FF41" w14:textId="77777777" w:rsidR="002C1B3B" w:rsidRDefault="002C1B3B">
            <w:pPr>
              <w:ind w:firstLine="0"/>
              <w:jc w:val="left"/>
              <w:cnfStyle w:val="000000100000" w:firstRow="0" w:lastRow="0" w:firstColumn="0" w:lastColumn="0" w:oddVBand="0" w:evenVBand="0" w:oddHBand="1" w:evenHBand="0" w:firstRowFirstColumn="0" w:firstRowLastColumn="0" w:lastRowFirstColumn="0" w:lastRowLastColumn="0"/>
              <w:rPr>
                <w:sz w:val="20"/>
                <w:szCs w:val="18"/>
              </w:rPr>
            </w:pPr>
          </w:p>
        </w:tc>
      </w:tr>
      <w:tr w:rsidR="002C1B3B" w14:paraId="5B284D97" w14:textId="77777777" w:rsidTr="00924212">
        <w:trPr>
          <w:trHeight w:val="480"/>
        </w:trPr>
        <w:tc>
          <w:tcPr>
            <w:cnfStyle w:val="001000000000" w:firstRow="0" w:lastRow="0" w:firstColumn="1" w:lastColumn="0" w:oddVBand="0" w:evenVBand="0" w:oddHBand="0" w:evenHBand="0" w:firstRowFirstColumn="0" w:firstRowLastColumn="0" w:lastRowFirstColumn="0" w:lastRowLastColumn="0"/>
            <w:tcW w:w="2405" w:type="dxa"/>
            <w:tcBorders>
              <w:top w:val="nil"/>
              <w:left w:val="single" w:sz="4" w:space="0" w:color="4472C4" w:themeColor="accent5"/>
              <w:bottom w:val="nil"/>
            </w:tcBorders>
            <w:hideMark/>
          </w:tcPr>
          <w:p w14:paraId="36BD30F4" w14:textId="77777777" w:rsidR="002C1B3B" w:rsidRDefault="002C1B3B">
            <w:pPr>
              <w:pStyle w:val="NoSpacing"/>
              <w:rPr>
                <w:szCs w:val="18"/>
              </w:rPr>
            </w:pPr>
            <w:proofErr w:type="spellStart"/>
            <w:r>
              <w:rPr>
                <w:szCs w:val="18"/>
              </w:rPr>
              <w:t>prolonged_diarr_norovirus</w:t>
            </w:r>
            <w:proofErr w:type="spellEnd"/>
          </w:p>
        </w:tc>
        <w:tc>
          <w:tcPr>
            <w:tcW w:w="3686" w:type="dxa"/>
            <w:tcBorders>
              <w:top w:val="nil"/>
              <w:left w:val="nil"/>
              <w:bottom w:val="nil"/>
              <w:right w:val="nil"/>
            </w:tcBorders>
            <w:hideMark/>
          </w:tcPr>
          <w:p w14:paraId="130BD1DB"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probability of prolonged episode for norovirus-attributed diarrhoea</w:t>
            </w:r>
          </w:p>
        </w:tc>
        <w:tc>
          <w:tcPr>
            <w:tcW w:w="1134" w:type="dxa"/>
            <w:tcBorders>
              <w:top w:val="nil"/>
              <w:left w:val="nil"/>
              <w:bottom w:val="nil"/>
              <w:right w:val="nil"/>
            </w:tcBorders>
            <w:hideMark/>
          </w:tcPr>
          <w:p w14:paraId="477E67FE"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0.118223</w:t>
            </w:r>
          </w:p>
        </w:tc>
        <w:tc>
          <w:tcPr>
            <w:tcW w:w="2438" w:type="dxa"/>
            <w:vMerge/>
            <w:tcBorders>
              <w:top w:val="single" w:sz="4" w:space="0" w:color="4472C4" w:themeColor="accent5"/>
              <w:left w:val="nil"/>
              <w:bottom w:val="nil"/>
              <w:right w:val="single" w:sz="4" w:space="0" w:color="4472C4" w:themeColor="accent5"/>
            </w:tcBorders>
            <w:vAlign w:val="center"/>
            <w:hideMark/>
          </w:tcPr>
          <w:p w14:paraId="57686645" w14:textId="77777777" w:rsidR="002C1B3B" w:rsidRDefault="002C1B3B">
            <w:pPr>
              <w:ind w:firstLine="0"/>
              <w:jc w:val="left"/>
              <w:cnfStyle w:val="000000000000" w:firstRow="0" w:lastRow="0" w:firstColumn="0" w:lastColumn="0" w:oddVBand="0" w:evenVBand="0" w:oddHBand="0" w:evenHBand="0" w:firstRowFirstColumn="0" w:firstRowLastColumn="0" w:lastRowFirstColumn="0" w:lastRowLastColumn="0"/>
              <w:rPr>
                <w:sz w:val="20"/>
                <w:szCs w:val="18"/>
              </w:rPr>
            </w:pPr>
          </w:p>
        </w:tc>
      </w:tr>
      <w:tr w:rsidR="002C1B3B" w14:paraId="67CBCB72" w14:textId="77777777" w:rsidTr="0092421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4472C4" w:themeColor="accent5"/>
            </w:tcBorders>
            <w:hideMark/>
          </w:tcPr>
          <w:p w14:paraId="3435829B" w14:textId="77777777" w:rsidR="002C1B3B" w:rsidRDefault="002C1B3B">
            <w:pPr>
              <w:pStyle w:val="NoSpacing"/>
              <w:rPr>
                <w:szCs w:val="18"/>
              </w:rPr>
            </w:pPr>
            <w:proofErr w:type="spellStart"/>
            <w:r>
              <w:rPr>
                <w:szCs w:val="18"/>
              </w:rPr>
              <w:t>prolonged_diarr_astrovirus</w:t>
            </w:r>
            <w:proofErr w:type="spellEnd"/>
          </w:p>
        </w:tc>
        <w:tc>
          <w:tcPr>
            <w:tcW w:w="3686" w:type="dxa"/>
            <w:tcBorders>
              <w:left w:val="nil"/>
              <w:right w:val="nil"/>
            </w:tcBorders>
            <w:hideMark/>
          </w:tcPr>
          <w:p w14:paraId="03E04B9B"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 xml:space="preserve">probability of prolonged episode for </w:t>
            </w:r>
            <w:proofErr w:type="spellStart"/>
            <w:r>
              <w:rPr>
                <w:szCs w:val="18"/>
              </w:rPr>
              <w:t>astrovirus</w:t>
            </w:r>
            <w:proofErr w:type="spellEnd"/>
            <w:r>
              <w:rPr>
                <w:szCs w:val="18"/>
              </w:rPr>
              <w:t>-attributed diarrhoea</w:t>
            </w:r>
          </w:p>
        </w:tc>
        <w:tc>
          <w:tcPr>
            <w:tcW w:w="1134" w:type="dxa"/>
            <w:tcBorders>
              <w:left w:val="nil"/>
              <w:right w:val="nil"/>
            </w:tcBorders>
            <w:hideMark/>
          </w:tcPr>
          <w:p w14:paraId="4EC11DDF"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0.13511</w:t>
            </w:r>
          </w:p>
        </w:tc>
        <w:tc>
          <w:tcPr>
            <w:tcW w:w="2438" w:type="dxa"/>
            <w:vMerge/>
            <w:tcBorders>
              <w:left w:val="nil"/>
              <w:bottom w:val="nil"/>
              <w:right w:val="single" w:sz="4" w:space="0" w:color="4472C4" w:themeColor="accent5"/>
            </w:tcBorders>
            <w:vAlign w:val="center"/>
            <w:hideMark/>
          </w:tcPr>
          <w:p w14:paraId="61A3E66D" w14:textId="77777777" w:rsidR="002C1B3B" w:rsidRDefault="002C1B3B">
            <w:pPr>
              <w:ind w:firstLine="0"/>
              <w:jc w:val="left"/>
              <w:cnfStyle w:val="000000100000" w:firstRow="0" w:lastRow="0" w:firstColumn="0" w:lastColumn="0" w:oddVBand="0" w:evenVBand="0" w:oddHBand="1" w:evenHBand="0" w:firstRowFirstColumn="0" w:firstRowLastColumn="0" w:lastRowFirstColumn="0" w:lastRowLastColumn="0"/>
              <w:rPr>
                <w:sz w:val="20"/>
                <w:szCs w:val="18"/>
              </w:rPr>
            </w:pPr>
          </w:p>
        </w:tc>
      </w:tr>
      <w:tr w:rsidR="002C1B3B" w14:paraId="28EB7533" w14:textId="77777777" w:rsidTr="00924212">
        <w:trPr>
          <w:trHeight w:val="480"/>
        </w:trPr>
        <w:tc>
          <w:tcPr>
            <w:cnfStyle w:val="001000000000" w:firstRow="0" w:lastRow="0" w:firstColumn="1" w:lastColumn="0" w:oddVBand="0" w:evenVBand="0" w:oddHBand="0" w:evenHBand="0" w:firstRowFirstColumn="0" w:firstRowLastColumn="0" w:lastRowFirstColumn="0" w:lastRowLastColumn="0"/>
            <w:tcW w:w="2405" w:type="dxa"/>
            <w:tcBorders>
              <w:top w:val="nil"/>
              <w:left w:val="single" w:sz="4" w:space="0" w:color="4472C4" w:themeColor="accent5"/>
              <w:bottom w:val="nil"/>
            </w:tcBorders>
            <w:hideMark/>
          </w:tcPr>
          <w:p w14:paraId="1048CB2E" w14:textId="77777777" w:rsidR="002C1B3B" w:rsidRDefault="002C1B3B">
            <w:pPr>
              <w:pStyle w:val="NoSpacing"/>
              <w:rPr>
                <w:szCs w:val="18"/>
              </w:rPr>
            </w:pPr>
            <w:proofErr w:type="spellStart"/>
            <w:r>
              <w:rPr>
                <w:szCs w:val="18"/>
              </w:rPr>
              <w:t>prolonged_diarr_EPEC</w:t>
            </w:r>
            <w:proofErr w:type="spellEnd"/>
          </w:p>
        </w:tc>
        <w:tc>
          <w:tcPr>
            <w:tcW w:w="3686" w:type="dxa"/>
            <w:tcBorders>
              <w:top w:val="nil"/>
              <w:left w:val="nil"/>
              <w:bottom w:val="nil"/>
              <w:right w:val="nil"/>
            </w:tcBorders>
            <w:hideMark/>
          </w:tcPr>
          <w:p w14:paraId="53A7535D"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probability of prolonged episode for EPEC-attributed diarrhoea</w:t>
            </w:r>
          </w:p>
        </w:tc>
        <w:tc>
          <w:tcPr>
            <w:tcW w:w="1134" w:type="dxa"/>
            <w:tcBorders>
              <w:top w:val="nil"/>
              <w:left w:val="nil"/>
              <w:bottom w:val="nil"/>
              <w:right w:val="nil"/>
            </w:tcBorders>
            <w:hideMark/>
          </w:tcPr>
          <w:p w14:paraId="553604B4"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0.190845</w:t>
            </w:r>
          </w:p>
        </w:tc>
        <w:tc>
          <w:tcPr>
            <w:tcW w:w="2438" w:type="dxa"/>
            <w:vMerge/>
            <w:tcBorders>
              <w:top w:val="single" w:sz="4" w:space="0" w:color="4472C4" w:themeColor="accent5"/>
              <w:left w:val="nil"/>
              <w:bottom w:val="nil"/>
              <w:right w:val="single" w:sz="4" w:space="0" w:color="4472C4" w:themeColor="accent5"/>
            </w:tcBorders>
            <w:vAlign w:val="center"/>
            <w:hideMark/>
          </w:tcPr>
          <w:p w14:paraId="145F5924" w14:textId="77777777" w:rsidR="002C1B3B" w:rsidRDefault="002C1B3B">
            <w:pPr>
              <w:ind w:firstLine="0"/>
              <w:jc w:val="left"/>
              <w:cnfStyle w:val="000000000000" w:firstRow="0" w:lastRow="0" w:firstColumn="0" w:lastColumn="0" w:oddVBand="0" w:evenVBand="0" w:oddHBand="0" w:evenHBand="0" w:firstRowFirstColumn="0" w:firstRowLastColumn="0" w:lastRowFirstColumn="0" w:lastRowLastColumn="0"/>
              <w:rPr>
                <w:sz w:val="20"/>
                <w:szCs w:val="18"/>
              </w:rPr>
            </w:pPr>
          </w:p>
        </w:tc>
      </w:tr>
      <w:tr w:rsidR="002C1B3B" w14:paraId="6F4DBBD0" w14:textId="77777777" w:rsidTr="00924212">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4472C4" w:themeColor="accent5"/>
            </w:tcBorders>
            <w:hideMark/>
          </w:tcPr>
          <w:p w14:paraId="6BFBE510" w14:textId="77777777" w:rsidR="002C1B3B" w:rsidRDefault="002C1B3B">
            <w:pPr>
              <w:pStyle w:val="NoSpacing"/>
              <w:rPr>
                <w:szCs w:val="18"/>
              </w:rPr>
            </w:pPr>
            <w:proofErr w:type="spellStart"/>
            <w:r>
              <w:rPr>
                <w:szCs w:val="18"/>
              </w:rPr>
              <w:t>prob_dysentery_become_persistent</w:t>
            </w:r>
            <w:proofErr w:type="spellEnd"/>
          </w:p>
        </w:tc>
        <w:tc>
          <w:tcPr>
            <w:tcW w:w="3686" w:type="dxa"/>
            <w:tcBorders>
              <w:left w:val="nil"/>
              <w:right w:val="nil"/>
            </w:tcBorders>
            <w:hideMark/>
          </w:tcPr>
          <w:p w14:paraId="398F9837"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rate of dysentery becoming persistent diarrhoea, baseline group 0-11 months, HIV negative, no SAM, exclusive or continued breastfeeding, with no vitamin A and zinc deficiency</w:t>
            </w:r>
          </w:p>
        </w:tc>
        <w:tc>
          <w:tcPr>
            <w:tcW w:w="1134" w:type="dxa"/>
            <w:tcBorders>
              <w:left w:val="nil"/>
              <w:right w:val="nil"/>
            </w:tcBorders>
            <w:hideMark/>
          </w:tcPr>
          <w:p w14:paraId="54CF4421"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0.01144</w:t>
            </w:r>
          </w:p>
        </w:tc>
        <w:tc>
          <w:tcPr>
            <w:tcW w:w="2438" w:type="dxa"/>
            <w:vMerge w:val="restart"/>
            <w:tcBorders>
              <w:left w:val="nil"/>
              <w:bottom w:val="nil"/>
              <w:right w:val="single" w:sz="4" w:space="0" w:color="4472C4" w:themeColor="accent5"/>
            </w:tcBorders>
            <w:hideMark/>
          </w:tcPr>
          <w:p w14:paraId="2E759123"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Bhandari et al 1992 (not considered the risk factors for becoming persistent in each diarrhoea type)</w:t>
            </w:r>
          </w:p>
        </w:tc>
      </w:tr>
      <w:tr w:rsidR="002C1B3B" w14:paraId="160627A2" w14:textId="77777777" w:rsidTr="00924212">
        <w:trPr>
          <w:trHeight w:val="1150"/>
        </w:trPr>
        <w:tc>
          <w:tcPr>
            <w:cnfStyle w:val="001000000000" w:firstRow="0" w:lastRow="0" w:firstColumn="1" w:lastColumn="0" w:oddVBand="0" w:evenVBand="0" w:oddHBand="0" w:evenHBand="0" w:firstRowFirstColumn="0" w:firstRowLastColumn="0" w:lastRowFirstColumn="0" w:lastRowLastColumn="0"/>
            <w:tcW w:w="2405" w:type="dxa"/>
            <w:tcBorders>
              <w:top w:val="nil"/>
              <w:left w:val="single" w:sz="4" w:space="0" w:color="4472C4" w:themeColor="accent5"/>
              <w:bottom w:val="nil"/>
            </w:tcBorders>
            <w:hideMark/>
          </w:tcPr>
          <w:p w14:paraId="142AFB13" w14:textId="77777777" w:rsidR="002C1B3B" w:rsidRDefault="002C1B3B">
            <w:pPr>
              <w:pStyle w:val="NoSpacing"/>
              <w:rPr>
                <w:szCs w:val="18"/>
              </w:rPr>
            </w:pPr>
            <w:proofErr w:type="spellStart"/>
            <w:r>
              <w:rPr>
                <w:szCs w:val="18"/>
              </w:rPr>
              <w:t>prob_watery_diarr_become_persistent</w:t>
            </w:r>
            <w:proofErr w:type="spellEnd"/>
          </w:p>
        </w:tc>
        <w:tc>
          <w:tcPr>
            <w:tcW w:w="3686" w:type="dxa"/>
            <w:tcBorders>
              <w:top w:val="nil"/>
              <w:left w:val="nil"/>
              <w:bottom w:val="nil"/>
              <w:right w:val="nil"/>
            </w:tcBorders>
            <w:hideMark/>
          </w:tcPr>
          <w:p w14:paraId="4FEEB994"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rate of acute watery diarrhoea becoming persistent diarrhoea, baseline group 0-11 months, HIV negative, no SAM, exclusive or continued breastfeeding, with no vitamin A and zinc deficiency</w:t>
            </w:r>
          </w:p>
        </w:tc>
        <w:tc>
          <w:tcPr>
            <w:tcW w:w="1134" w:type="dxa"/>
            <w:tcBorders>
              <w:top w:val="nil"/>
              <w:left w:val="nil"/>
              <w:bottom w:val="nil"/>
              <w:right w:val="nil"/>
            </w:tcBorders>
            <w:hideMark/>
          </w:tcPr>
          <w:p w14:paraId="14524D04"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0.04056</w:t>
            </w:r>
          </w:p>
        </w:tc>
        <w:tc>
          <w:tcPr>
            <w:tcW w:w="2438" w:type="dxa"/>
            <w:vMerge/>
            <w:tcBorders>
              <w:top w:val="single" w:sz="4" w:space="0" w:color="4472C4" w:themeColor="accent5"/>
              <w:left w:val="nil"/>
              <w:bottom w:val="nil"/>
              <w:right w:val="single" w:sz="4" w:space="0" w:color="4472C4" w:themeColor="accent5"/>
            </w:tcBorders>
            <w:vAlign w:val="center"/>
            <w:hideMark/>
          </w:tcPr>
          <w:p w14:paraId="34615BA9" w14:textId="77777777" w:rsidR="002C1B3B" w:rsidRDefault="002C1B3B">
            <w:pPr>
              <w:ind w:firstLine="0"/>
              <w:jc w:val="left"/>
              <w:cnfStyle w:val="000000000000" w:firstRow="0" w:lastRow="0" w:firstColumn="0" w:lastColumn="0" w:oddVBand="0" w:evenVBand="0" w:oddHBand="0" w:evenHBand="0" w:firstRowFirstColumn="0" w:firstRowLastColumn="0" w:lastRowFirstColumn="0" w:lastRowLastColumn="0"/>
              <w:rPr>
                <w:sz w:val="20"/>
                <w:szCs w:val="18"/>
              </w:rPr>
            </w:pPr>
          </w:p>
        </w:tc>
      </w:tr>
      <w:tr w:rsidR="002C1B3B" w14:paraId="3C4BE948" w14:textId="77777777" w:rsidTr="00924212">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4472C4" w:themeColor="accent5"/>
            </w:tcBorders>
            <w:hideMark/>
          </w:tcPr>
          <w:p w14:paraId="052B1F0A" w14:textId="77777777" w:rsidR="002C1B3B" w:rsidRDefault="002C1B3B">
            <w:pPr>
              <w:pStyle w:val="NoSpacing"/>
              <w:rPr>
                <w:szCs w:val="18"/>
              </w:rPr>
            </w:pPr>
            <w:r>
              <w:rPr>
                <w:szCs w:val="18"/>
              </w:rPr>
              <w:t>rr_bec_persistent_age12to23</w:t>
            </w:r>
          </w:p>
        </w:tc>
        <w:tc>
          <w:tcPr>
            <w:tcW w:w="3686" w:type="dxa"/>
            <w:tcBorders>
              <w:left w:val="nil"/>
              <w:right w:val="nil"/>
            </w:tcBorders>
            <w:hideMark/>
          </w:tcPr>
          <w:p w14:paraId="6252640D"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relative rate of dysentery or acute watery diarrhoea to become persistent for ages 12-23</w:t>
            </w:r>
          </w:p>
        </w:tc>
        <w:tc>
          <w:tcPr>
            <w:tcW w:w="1134" w:type="dxa"/>
            <w:tcBorders>
              <w:left w:val="nil"/>
              <w:right w:val="nil"/>
            </w:tcBorders>
            <w:hideMark/>
          </w:tcPr>
          <w:p w14:paraId="0DD52104"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 dummy</w:t>
            </w:r>
          </w:p>
        </w:tc>
        <w:tc>
          <w:tcPr>
            <w:tcW w:w="2438" w:type="dxa"/>
            <w:tcBorders>
              <w:left w:val="nil"/>
              <w:right w:val="single" w:sz="4" w:space="0" w:color="4472C4" w:themeColor="accent5"/>
            </w:tcBorders>
            <w:hideMark/>
          </w:tcPr>
          <w:p w14:paraId="44604535"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 </w:t>
            </w:r>
          </w:p>
        </w:tc>
      </w:tr>
      <w:tr w:rsidR="002C1B3B" w14:paraId="5BD656C1" w14:textId="77777777" w:rsidTr="00924212">
        <w:trPr>
          <w:trHeight w:val="690"/>
        </w:trPr>
        <w:tc>
          <w:tcPr>
            <w:cnfStyle w:val="001000000000" w:firstRow="0" w:lastRow="0" w:firstColumn="1" w:lastColumn="0" w:oddVBand="0" w:evenVBand="0" w:oddHBand="0" w:evenHBand="0" w:firstRowFirstColumn="0" w:firstRowLastColumn="0" w:lastRowFirstColumn="0" w:lastRowLastColumn="0"/>
            <w:tcW w:w="2405" w:type="dxa"/>
            <w:tcBorders>
              <w:top w:val="nil"/>
              <w:left w:val="single" w:sz="4" w:space="0" w:color="4472C4" w:themeColor="accent5"/>
              <w:bottom w:val="nil"/>
            </w:tcBorders>
            <w:hideMark/>
          </w:tcPr>
          <w:p w14:paraId="47413FA1" w14:textId="77777777" w:rsidR="002C1B3B" w:rsidRDefault="002C1B3B">
            <w:pPr>
              <w:pStyle w:val="NoSpacing"/>
              <w:rPr>
                <w:szCs w:val="18"/>
              </w:rPr>
            </w:pPr>
            <w:r>
              <w:rPr>
                <w:szCs w:val="18"/>
              </w:rPr>
              <w:t>rr_bec_persistent_age24to59</w:t>
            </w:r>
          </w:p>
        </w:tc>
        <w:tc>
          <w:tcPr>
            <w:tcW w:w="3686" w:type="dxa"/>
            <w:tcBorders>
              <w:top w:val="nil"/>
              <w:left w:val="nil"/>
              <w:bottom w:val="nil"/>
              <w:right w:val="nil"/>
            </w:tcBorders>
            <w:hideMark/>
          </w:tcPr>
          <w:p w14:paraId="2D32E07A"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relative rate of dysentery or acute watery diarrhoea to become persistent for ages 24-59</w:t>
            </w:r>
          </w:p>
        </w:tc>
        <w:tc>
          <w:tcPr>
            <w:tcW w:w="1134" w:type="dxa"/>
            <w:tcBorders>
              <w:top w:val="nil"/>
              <w:left w:val="nil"/>
              <w:bottom w:val="nil"/>
              <w:right w:val="nil"/>
            </w:tcBorders>
            <w:hideMark/>
          </w:tcPr>
          <w:p w14:paraId="13DA6BC2"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 dummy</w:t>
            </w:r>
          </w:p>
        </w:tc>
        <w:tc>
          <w:tcPr>
            <w:tcW w:w="2438" w:type="dxa"/>
            <w:tcBorders>
              <w:top w:val="nil"/>
              <w:left w:val="nil"/>
              <w:bottom w:val="nil"/>
              <w:right w:val="single" w:sz="4" w:space="0" w:color="4472C4" w:themeColor="accent5"/>
            </w:tcBorders>
            <w:hideMark/>
          </w:tcPr>
          <w:p w14:paraId="3D64B73C"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 </w:t>
            </w:r>
          </w:p>
        </w:tc>
      </w:tr>
      <w:tr w:rsidR="002C1B3B" w14:paraId="633889C2" w14:textId="77777777" w:rsidTr="00924212">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4472C4" w:themeColor="accent5"/>
            </w:tcBorders>
            <w:hideMark/>
          </w:tcPr>
          <w:p w14:paraId="48CB21C6" w14:textId="77777777" w:rsidR="002C1B3B" w:rsidRDefault="002C1B3B">
            <w:pPr>
              <w:pStyle w:val="NoSpacing"/>
              <w:rPr>
                <w:szCs w:val="18"/>
              </w:rPr>
            </w:pPr>
            <w:proofErr w:type="spellStart"/>
            <w:r>
              <w:rPr>
                <w:szCs w:val="18"/>
              </w:rPr>
              <w:t>rr_bec_persistent_HIV</w:t>
            </w:r>
            <w:proofErr w:type="spellEnd"/>
          </w:p>
        </w:tc>
        <w:tc>
          <w:tcPr>
            <w:tcW w:w="3686" w:type="dxa"/>
            <w:tcBorders>
              <w:left w:val="nil"/>
              <w:right w:val="nil"/>
            </w:tcBorders>
            <w:hideMark/>
          </w:tcPr>
          <w:p w14:paraId="33DB85D8"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relative rate of dysentery or acute watery diarrhoea to become persistent for HIV+ status</w:t>
            </w:r>
          </w:p>
        </w:tc>
        <w:tc>
          <w:tcPr>
            <w:tcW w:w="1134" w:type="dxa"/>
            <w:tcBorders>
              <w:left w:val="nil"/>
              <w:right w:val="nil"/>
            </w:tcBorders>
            <w:hideMark/>
          </w:tcPr>
          <w:p w14:paraId="07AA6BF1"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 dummy</w:t>
            </w:r>
          </w:p>
        </w:tc>
        <w:tc>
          <w:tcPr>
            <w:tcW w:w="2438" w:type="dxa"/>
            <w:tcBorders>
              <w:left w:val="nil"/>
              <w:right w:val="single" w:sz="4" w:space="0" w:color="4472C4" w:themeColor="accent5"/>
            </w:tcBorders>
            <w:hideMark/>
          </w:tcPr>
          <w:p w14:paraId="2FFBA011"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 </w:t>
            </w:r>
          </w:p>
        </w:tc>
      </w:tr>
      <w:tr w:rsidR="002C1B3B" w14:paraId="79CC0807" w14:textId="77777777" w:rsidTr="00924212">
        <w:trPr>
          <w:trHeight w:val="690"/>
        </w:trPr>
        <w:tc>
          <w:tcPr>
            <w:cnfStyle w:val="001000000000" w:firstRow="0" w:lastRow="0" w:firstColumn="1" w:lastColumn="0" w:oddVBand="0" w:evenVBand="0" w:oddHBand="0" w:evenHBand="0" w:firstRowFirstColumn="0" w:firstRowLastColumn="0" w:lastRowFirstColumn="0" w:lastRowLastColumn="0"/>
            <w:tcW w:w="2405" w:type="dxa"/>
            <w:tcBorders>
              <w:top w:val="nil"/>
              <w:left w:val="single" w:sz="4" w:space="0" w:color="4472C4" w:themeColor="accent5"/>
              <w:bottom w:val="nil"/>
            </w:tcBorders>
            <w:hideMark/>
          </w:tcPr>
          <w:p w14:paraId="0B09D2AA" w14:textId="77777777" w:rsidR="002C1B3B" w:rsidRDefault="002C1B3B">
            <w:pPr>
              <w:pStyle w:val="NoSpacing"/>
              <w:rPr>
                <w:szCs w:val="18"/>
              </w:rPr>
            </w:pPr>
            <w:proofErr w:type="spellStart"/>
            <w:r>
              <w:rPr>
                <w:szCs w:val="18"/>
              </w:rPr>
              <w:t>rr_bec_persistent_SAM</w:t>
            </w:r>
            <w:proofErr w:type="spellEnd"/>
          </w:p>
        </w:tc>
        <w:tc>
          <w:tcPr>
            <w:tcW w:w="3686" w:type="dxa"/>
            <w:tcBorders>
              <w:top w:val="nil"/>
              <w:left w:val="nil"/>
              <w:bottom w:val="nil"/>
              <w:right w:val="nil"/>
            </w:tcBorders>
            <w:hideMark/>
          </w:tcPr>
          <w:p w14:paraId="12E3688D"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relative rate of dysentery or acute watery diarrhoea to become persistent for severe acute malnutrition</w:t>
            </w:r>
          </w:p>
        </w:tc>
        <w:tc>
          <w:tcPr>
            <w:tcW w:w="1134" w:type="dxa"/>
            <w:tcBorders>
              <w:top w:val="nil"/>
              <w:left w:val="nil"/>
              <w:bottom w:val="nil"/>
              <w:right w:val="nil"/>
            </w:tcBorders>
            <w:hideMark/>
          </w:tcPr>
          <w:p w14:paraId="392EA3D1"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b/>
                <w:szCs w:val="18"/>
              </w:rPr>
            </w:pPr>
            <w:r>
              <w:rPr>
                <w:szCs w:val="18"/>
              </w:rPr>
              <w:t> dummy</w:t>
            </w:r>
          </w:p>
        </w:tc>
        <w:tc>
          <w:tcPr>
            <w:tcW w:w="2438" w:type="dxa"/>
            <w:tcBorders>
              <w:top w:val="nil"/>
              <w:left w:val="nil"/>
              <w:bottom w:val="nil"/>
              <w:right w:val="single" w:sz="4" w:space="0" w:color="4472C4" w:themeColor="accent5"/>
            </w:tcBorders>
            <w:hideMark/>
          </w:tcPr>
          <w:p w14:paraId="4D4F646A"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 </w:t>
            </w:r>
          </w:p>
        </w:tc>
      </w:tr>
      <w:tr w:rsidR="002C1B3B" w14:paraId="4FBBC0FD" w14:textId="77777777" w:rsidTr="00924212">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4472C4" w:themeColor="accent5"/>
            </w:tcBorders>
            <w:hideMark/>
          </w:tcPr>
          <w:p w14:paraId="235CE65C" w14:textId="77777777" w:rsidR="002C1B3B" w:rsidRDefault="002C1B3B">
            <w:pPr>
              <w:pStyle w:val="NoSpacing"/>
              <w:rPr>
                <w:szCs w:val="18"/>
              </w:rPr>
            </w:pPr>
            <w:proofErr w:type="spellStart"/>
            <w:r>
              <w:rPr>
                <w:szCs w:val="18"/>
              </w:rPr>
              <w:t>rr_bec_persistent_excl_breast</w:t>
            </w:r>
            <w:proofErr w:type="spellEnd"/>
          </w:p>
        </w:tc>
        <w:tc>
          <w:tcPr>
            <w:tcW w:w="3686" w:type="dxa"/>
            <w:tcBorders>
              <w:left w:val="nil"/>
              <w:right w:val="nil"/>
            </w:tcBorders>
            <w:hideMark/>
          </w:tcPr>
          <w:p w14:paraId="3DFE2DF7"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 xml:space="preserve">relative rate of dysentery or acute watery diarrhoea to become persistent for not exclusively breastfeeding </w:t>
            </w:r>
            <w:proofErr w:type="spellStart"/>
            <w:r>
              <w:rPr>
                <w:szCs w:val="18"/>
              </w:rPr>
              <w:t>upto</w:t>
            </w:r>
            <w:proofErr w:type="spellEnd"/>
            <w:r>
              <w:rPr>
                <w:szCs w:val="18"/>
              </w:rPr>
              <w:t xml:space="preserve"> 6 months</w:t>
            </w:r>
          </w:p>
        </w:tc>
        <w:tc>
          <w:tcPr>
            <w:tcW w:w="1134" w:type="dxa"/>
            <w:tcBorders>
              <w:left w:val="nil"/>
              <w:right w:val="nil"/>
            </w:tcBorders>
            <w:hideMark/>
          </w:tcPr>
          <w:p w14:paraId="5B362EB3"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 dummy</w:t>
            </w:r>
          </w:p>
        </w:tc>
        <w:tc>
          <w:tcPr>
            <w:tcW w:w="2438" w:type="dxa"/>
            <w:tcBorders>
              <w:left w:val="nil"/>
              <w:right w:val="single" w:sz="4" w:space="0" w:color="4472C4" w:themeColor="accent5"/>
            </w:tcBorders>
            <w:hideMark/>
          </w:tcPr>
          <w:p w14:paraId="48AA7E4A"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 </w:t>
            </w:r>
          </w:p>
        </w:tc>
      </w:tr>
      <w:tr w:rsidR="002C1B3B" w14:paraId="4E5B7C1C" w14:textId="77777777" w:rsidTr="00924212">
        <w:trPr>
          <w:trHeight w:val="920"/>
        </w:trPr>
        <w:tc>
          <w:tcPr>
            <w:cnfStyle w:val="001000000000" w:firstRow="0" w:lastRow="0" w:firstColumn="1" w:lastColumn="0" w:oddVBand="0" w:evenVBand="0" w:oddHBand="0" w:evenHBand="0" w:firstRowFirstColumn="0" w:firstRowLastColumn="0" w:lastRowFirstColumn="0" w:lastRowLastColumn="0"/>
            <w:tcW w:w="2405" w:type="dxa"/>
            <w:tcBorders>
              <w:top w:val="nil"/>
              <w:left w:val="single" w:sz="4" w:space="0" w:color="4472C4" w:themeColor="accent5"/>
              <w:bottom w:val="nil"/>
            </w:tcBorders>
            <w:hideMark/>
          </w:tcPr>
          <w:p w14:paraId="70E77729" w14:textId="77777777" w:rsidR="002C1B3B" w:rsidRDefault="002C1B3B">
            <w:pPr>
              <w:pStyle w:val="NoSpacing"/>
              <w:rPr>
                <w:szCs w:val="18"/>
              </w:rPr>
            </w:pPr>
            <w:proofErr w:type="spellStart"/>
            <w:r>
              <w:rPr>
                <w:szCs w:val="18"/>
              </w:rPr>
              <w:lastRenderedPageBreak/>
              <w:t>rr_bec_persistent_cont_breast</w:t>
            </w:r>
            <w:proofErr w:type="spellEnd"/>
          </w:p>
        </w:tc>
        <w:tc>
          <w:tcPr>
            <w:tcW w:w="3686" w:type="dxa"/>
            <w:tcBorders>
              <w:top w:val="nil"/>
              <w:left w:val="nil"/>
              <w:bottom w:val="nil"/>
              <w:right w:val="nil"/>
            </w:tcBorders>
            <w:hideMark/>
          </w:tcPr>
          <w:p w14:paraId="7AD34425"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relative rate of dysentery or acute watery diarrhoea to become persistent for not continued breastfeeding from 6 months to 2 years</w:t>
            </w:r>
          </w:p>
        </w:tc>
        <w:tc>
          <w:tcPr>
            <w:tcW w:w="1134" w:type="dxa"/>
            <w:tcBorders>
              <w:top w:val="nil"/>
              <w:left w:val="nil"/>
              <w:bottom w:val="nil"/>
              <w:right w:val="nil"/>
            </w:tcBorders>
            <w:hideMark/>
          </w:tcPr>
          <w:p w14:paraId="15EA4125"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 dummy</w:t>
            </w:r>
          </w:p>
        </w:tc>
        <w:tc>
          <w:tcPr>
            <w:tcW w:w="2438" w:type="dxa"/>
            <w:tcBorders>
              <w:top w:val="nil"/>
              <w:left w:val="nil"/>
              <w:bottom w:val="nil"/>
              <w:right w:val="single" w:sz="4" w:space="0" w:color="4472C4" w:themeColor="accent5"/>
            </w:tcBorders>
            <w:hideMark/>
          </w:tcPr>
          <w:p w14:paraId="56D1EC1A"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 </w:t>
            </w:r>
          </w:p>
        </w:tc>
      </w:tr>
      <w:tr w:rsidR="002C1B3B" w14:paraId="07999390" w14:textId="77777777" w:rsidTr="00924212">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4472C4" w:themeColor="accent5"/>
            </w:tcBorders>
            <w:hideMark/>
          </w:tcPr>
          <w:p w14:paraId="26B50FC5" w14:textId="77777777" w:rsidR="002C1B3B" w:rsidRDefault="002C1B3B">
            <w:pPr>
              <w:pStyle w:val="NoSpacing"/>
              <w:rPr>
                <w:szCs w:val="18"/>
              </w:rPr>
            </w:pPr>
            <w:proofErr w:type="spellStart"/>
            <w:r>
              <w:rPr>
                <w:szCs w:val="18"/>
              </w:rPr>
              <w:t>rr_becoming_persistent_vitA</w:t>
            </w:r>
            <w:proofErr w:type="spellEnd"/>
          </w:p>
        </w:tc>
        <w:tc>
          <w:tcPr>
            <w:tcW w:w="3686" w:type="dxa"/>
            <w:tcBorders>
              <w:left w:val="nil"/>
              <w:right w:val="nil"/>
            </w:tcBorders>
            <w:hideMark/>
          </w:tcPr>
          <w:p w14:paraId="0B2ACAFE"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relative rate of dysentery or acute watery diarrhoea to become persistent for vitamin A deficiency</w:t>
            </w:r>
          </w:p>
        </w:tc>
        <w:tc>
          <w:tcPr>
            <w:tcW w:w="1134" w:type="dxa"/>
            <w:tcBorders>
              <w:left w:val="nil"/>
              <w:right w:val="nil"/>
            </w:tcBorders>
            <w:hideMark/>
          </w:tcPr>
          <w:p w14:paraId="03BA1E43"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 dummy</w:t>
            </w:r>
          </w:p>
        </w:tc>
        <w:tc>
          <w:tcPr>
            <w:tcW w:w="2438" w:type="dxa"/>
            <w:tcBorders>
              <w:left w:val="nil"/>
              <w:right w:val="single" w:sz="4" w:space="0" w:color="4472C4" w:themeColor="accent5"/>
            </w:tcBorders>
            <w:hideMark/>
          </w:tcPr>
          <w:p w14:paraId="1627955B"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 </w:t>
            </w:r>
          </w:p>
        </w:tc>
      </w:tr>
      <w:tr w:rsidR="002C1B3B" w14:paraId="67BBF9D8" w14:textId="77777777" w:rsidTr="00924212">
        <w:trPr>
          <w:trHeight w:val="690"/>
        </w:trPr>
        <w:tc>
          <w:tcPr>
            <w:cnfStyle w:val="001000000000" w:firstRow="0" w:lastRow="0" w:firstColumn="1" w:lastColumn="0" w:oddVBand="0" w:evenVBand="0" w:oddHBand="0" w:evenHBand="0" w:firstRowFirstColumn="0" w:firstRowLastColumn="0" w:lastRowFirstColumn="0" w:lastRowLastColumn="0"/>
            <w:tcW w:w="2405" w:type="dxa"/>
            <w:tcBorders>
              <w:top w:val="nil"/>
              <w:left w:val="single" w:sz="4" w:space="0" w:color="4472C4" w:themeColor="accent5"/>
              <w:bottom w:val="nil"/>
            </w:tcBorders>
            <w:hideMark/>
          </w:tcPr>
          <w:p w14:paraId="29BEA413" w14:textId="77777777" w:rsidR="002C1B3B" w:rsidRDefault="002C1B3B">
            <w:pPr>
              <w:pStyle w:val="NoSpacing"/>
              <w:rPr>
                <w:szCs w:val="18"/>
              </w:rPr>
            </w:pPr>
            <w:proofErr w:type="spellStart"/>
            <w:r>
              <w:rPr>
                <w:szCs w:val="18"/>
              </w:rPr>
              <w:t>rr_becoming_persistent_zinc</w:t>
            </w:r>
            <w:proofErr w:type="spellEnd"/>
          </w:p>
        </w:tc>
        <w:tc>
          <w:tcPr>
            <w:tcW w:w="3686" w:type="dxa"/>
            <w:tcBorders>
              <w:top w:val="nil"/>
              <w:left w:val="nil"/>
              <w:bottom w:val="nil"/>
              <w:right w:val="nil"/>
            </w:tcBorders>
            <w:hideMark/>
          </w:tcPr>
          <w:p w14:paraId="11A93F8D"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relative rate of dysentery or acute watery diarrhoea to become persistent for zinc supplementation</w:t>
            </w:r>
          </w:p>
        </w:tc>
        <w:tc>
          <w:tcPr>
            <w:tcW w:w="1134" w:type="dxa"/>
            <w:tcBorders>
              <w:top w:val="nil"/>
              <w:left w:val="nil"/>
              <w:bottom w:val="nil"/>
              <w:right w:val="nil"/>
            </w:tcBorders>
            <w:hideMark/>
          </w:tcPr>
          <w:p w14:paraId="24F7C51D"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0.73</w:t>
            </w:r>
          </w:p>
        </w:tc>
        <w:tc>
          <w:tcPr>
            <w:tcW w:w="2438" w:type="dxa"/>
            <w:tcBorders>
              <w:top w:val="nil"/>
              <w:left w:val="nil"/>
              <w:bottom w:val="nil"/>
              <w:right w:val="single" w:sz="4" w:space="0" w:color="4472C4" w:themeColor="accent5"/>
            </w:tcBorders>
            <w:hideMark/>
          </w:tcPr>
          <w:p w14:paraId="5051A88D"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Lazzerini</w:t>
            </w:r>
            <w:proofErr w:type="spellEnd"/>
            <w:r>
              <w:rPr>
                <w:szCs w:val="18"/>
              </w:rPr>
              <w:t xml:space="preserve"> and </w:t>
            </w:r>
            <w:proofErr w:type="spellStart"/>
            <w:r>
              <w:rPr>
                <w:szCs w:val="18"/>
              </w:rPr>
              <w:t>Wanzira</w:t>
            </w:r>
            <w:proofErr w:type="spellEnd"/>
            <w:r>
              <w:rPr>
                <w:szCs w:val="18"/>
              </w:rPr>
              <w:t xml:space="preserve"> 2016, zinc reduces the number of children whose diarrhoea persists until day seven</w:t>
            </w:r>
          </w:p>
        </w:tc>
      </w:tr>
      <w:tr w:rsidR="002C1B3B" w14:paraId="54686553" w14:textId="77777777" w:rsidTr="0092421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4472C4" w:themeColor="accent5"/>
            </w:tcBorders>
            <w:hideMark/>
          </w:tcPr>
          <w:p w14:paraId="316CBE65" w14:textId="77777777" w:rsidR="002C1B3B" w:rsidRDefault="002C1B3B">
            <w:pPr>
              <w:pStyle w:val="NoSpacing"/>
              <w:rPr>
                <w:szCs w:val="18"/>
              </w:rPr>
            </w:pPr>
            <w:proofErr w:type="spellStart"/>
            <w:r>
              <w:rPr>
                <w:szCs w:val="18"/>
              </w:rPr>
              <w:t>case_fatality_rate_AWD</w:t>
            </w:r>
            <w:proofErr w:type="spellEnd"/>
          </w:p>
        </w:tc>
        <w:tc>
          <w:tcPr>
            <w:tcW w:w="3686" w:type="dxa"/>
            <w:tcBorders>
              <w:left w:val="nil"/>
              <w:right w:val="nil"/>
            </w:tcBorders>
            <w:hideMark/>
          </w:tcPr>
          <w:p w14:paraId="33D0E3E3"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case fatality rate for acute watery diarrhoea</w:t>
            </w:r>
          </w:p>
        </w:tc>
        <w:tc>
          <w:tcPr>
            <w:tcW w:w="1134" w:type="dxa"/>
            <w:tcBorders>
              <w:left w:val="nil"/>
              <w:right w:val="nil"/>
            </w:tcBorders>
            <w:hideMark/>
          </w:tcPr>
          <w:p w14:paraId="6FC341F8"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0.0056</w:t>
            </w:r>
          </w:p>
        </w:tc>
        <w:tc>
          <w:tcPr>
            <w:tcW w:w="2438" w:type="dxa"/>
            <w:vMerge w:val="restart"/>
            <w:tcBorders>
              <w:left w:val="nil"/>
              <w:right w:val="single" w:sz="4" w:space="0" w:color="4472C4" w:themeColor="accent5"/>
            </w:tcBorders>
            <w:hideMark/>
          </w:tcPr>
          <w:p w14:paraId="30C6C460"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Bhandari et al 1992</w:t>
            </w:r>
          </w:p>
        </w:tc>
      </w:tr>
      <w:tr w:rsidR="002C1B3B" w14:paraId="4B7CF8A5" w14:textId="77777777" w:rsidTr="00924212">
        <w:trPr>
          <w:trHeight w:val="460"/>
        </w:trPr>
        <w:tc>
          <w:tcPr>
            <w:cnfStyle w:val="001000000000" w:firstRow="0" w:lastRow="0" w:firstColumn="1" w:lastColumn="0" w:oddVBand="0" w:evenVBand="0" w:oddHBand="0" w:evenHBand="0" w:firstRowFirstColumn="0" w:firstRowLastColumn="0" w:lastRowFirstColumn="0" w:lastRowLastColumn="0"/>
            <w:tcW w:w="2405" w:type="dxa"/>
            <w:tcBorders>
              <w:top w:val="nil"/>
              <w:left w:val="single" w:sz="4" w:space="0" w:color="4472C4" w:themeColor="accent5"/>
              <w:bottom w:val="nil"/>
            </w:tcBorders>
            <w:hideMark/>
          </w:tcPr>
          <w:p w14:paraId="440401CF" w14:textId="77777777" w:rsidR="002C1B3B" w:rsidRDefault="002C1B3B">
            <w:pPr>
              <w:pStyle w:val="NoSpacing"/>
              <w:rPr>
                <w:szCs w:val="18"/>
              </w:rPr>
            </w:pPr>
            <w:proofErr w:type="spellStart"/>
            <w:r>
              <w:rPr>
                <w:szCs w:val="18"/>
              </w:rPr>
              <w:t>case_fatality_rate_dysentery</w:t>
            </w:r>
            <w:proofErr w:type="spellEnd"/>
          </w:p>
        </w:tc>
        <w:tc>
          <w:tcPr>
            <w:tcW w:w="3686" w:type="dxa"/>
            <w:tcBorders>
              <w:top w:val="nil"/>
              <w:left w:val="nil"/>
              <w:bottom w:val="nil"/>
              <w:right w:val="nil"/>
            </w:tcBorders>
            <w:hideMark/>
          </w:tcPr>
          <w:p w14:paraId="68C6482D"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case fatality rate for dysentery</w:t>
            </w:r>
          </w:p>
        </w:tc>
        <w:tc>
          <w:tcPr>
            <w:tcW w:w="1134" w:type="dxa"/>
            <w:tcBorders>
              <w:top w:val="nil"/>
              <w:left w:val="nil"/>
              <w:bottom w:val="nil"/>
              <w:right w:val="nil"/>
            </w:tcBorders>
            <w:hideMark/>
          </w:tcPr>
          <w:p w14:paraId="19CBC85B" w14:textId="77777777" w:rsidR="002C1B3B" w:rsidRDefault="002C1B3B">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0.0427</w:t>
            </w:r>
          </w:p>
        </w:tc>
        <w:tc>
          <w:tcPr>
            <w:tcW w:w="2438" w:type="dxa"/>
            <w:vMerge/>
            <w:tcBorders>
              <w:top w:val="single" w:sz="4" w:space="0" w:color="4472C4" w:themeColor="accent5"/>
              <w:left w:val="nil"/>
              <w:bottom w:val="single" w:sz="4" w:space="0" w:color="4472C4" w:themeColor="accent5"/>
              <w:right w:val="single" w:sz="4" w:space="0" w:color="4472C4" w:themeColor="accent5"/>
            </w:tcBorders>
            <w:vAlign w:val="center"/>
            <w:hideMark/>
          </w:tcPr>
          <w:p w14:paraId="39D21503" w14:textId="77777777" w:rsidR="002C1B3B" w:rsidRDefault="002C1B3B">
            <w:pPr>
              <w:ind w:firstLine="0"/>
              <w:jc w:val="left"/>
              <w:cnfStyle w:val="000000000000" w:firstRow="0" w:lastRow="0" w:firstColumn="0" w:lastColumn="0" w:oddVBand="0" w:evenVBand="0" w:oddHBand="0" w:evenHBand="0" w:firstRowFirstColumn="0" w:firstRowLastColumn="0" w:lastRowFirstColumn="0" w:lastRowLastColumn="0"/>
              <w:rPr>
                <w:sz w:val="20"/>
                <w:szCs w:val="18"/>
              </w:rPr>
            </w:pPr>
          </w:p>
        </w:tc>
      </w:tr>
      <w:tr w:rsidR="002C1B3B" w14:paraId="15A261F7" w14:textId="77777777" w:rsidTr="0092421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4472C4" w:themeColor="accent5"/>
            </w:tcBorders>
            <w:hideMark/>
          </w:tcPr>
          <w:p w14:paraId="145BA2A4" w14:textId="77777777" w:rsidR="002C1B3B" w:rsidRDefault="002C1B3B">
            <w:pPr>
              <w:pStyle w:val="NoSpacing"/>
              <w:rPr>
                <w:szCs w:val="18"/>
              </w:rPr>
            </w:pPr>
            <w:commentRangeStart w:id="20"/>
            <w:proofErr w:type="spellStart"/>
            <w:r>
              <w:rPr>
                <w:szCs w:val="18"/>
              </w:rPr>
              <w:t>case_fatality_rate_persistent</w:t>
            </w:r>
            <w:commentRangeEnd w:id="20"/>
            <w:proofErr w:type="spellEnd"/>
            <w:r w:rsidR="00C310BC">
              <w:rPr>
                <w:rStyle w:val="CommentReference"/>
                <w:rFonts w:eastAsiaTheme="minorHAnsi"/>
                <w:b w:val="0"/>
                <w:bCs w:val="0"/>
              </w:rPr>
              <w:commentReference w:id="20"/>
            </w:r>
          </w:p>
        </w:tc>
        <w:tc>
          <w:tcPr>
            <w:tcW w:w="3686" w:type="dxa"/>
            <w:tcBorders>
              <w:left w:val="nil"/>
              <w:right w:val="nil"/>
            </w:tcBorders>
            <w:hideMark/>
          </w:tcPr>
          <w:p w14:paraId="1A7B391C"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case fatality rate for persistent diarrhoea</w:t>
            </w:r>
          </w:p>
        </w:tc>
        <w:tc>
          <w:tcPr>
            <w:tcW w:w="1134" w:type="dxa"/>
            <w:tcBorders>
              <w:left w:val="nil"/>
              <w:right w:val="nil"/>
            </w:tcBorders>
            <w:hideMark/>
          </w:tcPr>
          <w:p w14:paraId="044A9E40" w14:textId="77777777" w:rsidR="002C1B3B" w:rsidRDefault="002C1B3B">
            <w:pPr>
              <w:pStyle w:val="NoSpacing"/>
              <w:cnfStyle w:val="000000100000" w:firstRow="0" w:lastRow="0" w:firstColumn="0" w:lastColumn="0" w:oddVBand="0" w:evenVBand="0" w:oddHBand="1" w:evenHBand="0" w:firstRowFirstColumn="0" w:firstRowLastColumn="0" w:lastRowFirstColumn="0" w:lastRowLastColumn="0"/>
              <w:rPr>
                <w:szCs w:val="18"/>
              </w:rPr>
            </w:pPr>
            <w:r>
              <w:rPr>
                <w:szCs w:val="18"/>
              </w:rPr>
              <w:t>0.1395</w:t>
            </w:r>
          </w:p>
        </w:tc>
        <w:tc>
          <w:tcPr>
            <w:tcW w:w="2438" w:type="dxa"/>
            <w:vMerge/>
            <w:tcBorders>
              <w:left w:val="nil"/>
              <w:right w:val="single" w:sz="4" w:space="0" w:color="4472C4" w:themeColor="accent5"/>
            </w:tcBorders>
            <w:vAlign w:val="center"/>
            <w:hideMark/>
          </w:tcPr>
          <w:p w14:paraId="3DA59DC5" w14:textId="77777777" w:rsidR="002C1B3B" w:rsidRDefault="002C1B3B">
            <w:pPr>
              <w:ind w:firstLine="0"/>
              <w:jc w:val="left"/>
              <w:cnfStyle w:val="000000100000" w:firstRow="0" w:lastRow="0" w:firstColumn="0" w:lastColumn="0" w:oddVBand="0" w:evenVBand="0" w:oddHBand="1" w:evenHBand="0" w:firstRowFirstColumn="0" w:firstRowLastColumn="0" w:lastRowFirstColumn="0" w:lastRowLastColumn="0"/>
              <w:rPr>
                <w:sz w:val="20"/>
                <w:szCs w:val="18"/>
              </w:rPr>
            </w:pPr>
          </w:p>
        </w:tc>
      </w:tr>
    </w:tbl>
    <w:p w14:paraId="7B17EA6E" w14:textId="5621C41D" w:rsidR="00DE20AE" w:rsidRDefault="00DE20AE" w:rsidP="00384F87">
      <w:pPr>
        <w:ind w:firstLine="0"/>
      </w:pPr>
    </w:p>
    <w:p w14:paraId="2E112630" w14:textId="19F806C9" w:rsidR="001D3AFA" w:rsidRDefault="001D3AFA" w:rsidP="00817C48">
      <w:pPr>
        <w:pStyle w:val="Heading2"/>
      </w:pPr>
      <w:bookmarkStart w:id="21" w:name="_Toc58403248"/>
      <w:r>
        <w:t>D</w:t>
      </w:r>
      <w:r w:rsidR="00FF4D53">
        <w:t xml:space="preserve">isability </w:t>
      </w:r>
      <w:r>
        <w:t>A</w:t>
      </w:r>
      <w:r w:rsidR="00FF4D53">
        <w:t xml:space="preserve">djusted </w:t>
      </w:r>
      <w:r>
        <w:t>L</w:t>
      </w:r>
      <w:r w:rsidR="00FF4D53">
        <w:t xml:space="preserve">ife </w:t>
      </w:r>
      <w:r>
        <w:t>Y</w:t>
      </w:r>
      <w:r w:rsidR="00FF4D53">
        <w:t>ear</w:t>
      </w:r>
      <w:bookmarkEnd w:id="21"/>
    </w:p>
    <w:p w14:paraId="0209802D" w14:textId="6BC115F9" w:rsidR="00DE20AE" w:rsidRPr="00FF4D53" w:rsidRDefault="00FF4D53" w:rsidP="00FF4D53">
      <w:pPr>
        <w:rPr>
          <w:rFonts w:cstheme="minorHAnsi"/>
        </w:rPr>
      </w:pPr>
      <w:r>
        <w:t>DALYs</w:t>
      </w:r>
      <w:r w:rsidR="00DE20AE">
        <w:t xml:space="preserve"> for Diarrhoea will be computed by the Health</w:t>
      </w:r>
      <w:r>
        <w:t xml:space="preserve"> </w:t>
      </w:r>
      <w:r w:rsidR="00DE20AE">
        <w:t>Burden Module.</w:t>
      </w:r>
      <w:r w:rsidR="00AA5135">
        <w:t xml:space="preserve"> </w:t>
      </w:r>
      <w:r>
        <w:rPr>
          <w:rFonts w:cstheme="minorHAnsi"/>
        </w:rPr>
        <w:t xml:space="preserve">Currently we consider three diarrhoeal states; mild, moderate and severe which relate to the DALY weights presented below. </w:t>
      </w:r>
    </w:p>
    <w:p w14:paraId="310354B7" w14:textId="6C94A074" w:rsidR="00FF4D53" w:rsidRDefault="00FF4D53" w:rsidP="00FF4D53">
      <w:pPr>
        <w:pStyle w:val="Caption"/>
        <w:keepNext/>
      </w:pPr>
      <w:r>
        <w:t xml:space="preserve">Table </w:t>
      </w:r>
      <w:r w:rsidR="004D4CD7">
        <w:fldChar w:fldCharType="begin"/>
      </w:r>
      <w:r w:rsidR="004D4CD7">
        <w:instrText xml:space="preserve"> SEQ Table \* ARABIC </w:instrText>
      </w:r>
      <w:r w:rsidR="004D4CD7">
        <w:fldChar w:fldCharType="separate"/>
      </w:r>
      <w:r w:rsidR="00F53643">
        <w:rPr>
          <w:noProof/>
        </w:rPr>
        <w:t>8</w:t>
      </w:r>
      <w:r w:rsidR="004D4CD7">
        <w:rPr>
          <w:noProof/>
        </w:rPr>
        <w:fldChar w:fldCharType="end"/>
      </w:r>
      <w:r>
        <w:t xml:space="preserve"> - </w:t>
      </w:r>
      <w:r w:rsidRPr="009A7CA7">
        <w:t>DALY weights associated with diarrhoea disease</w:t>
      </w:r>
    </w:p>
    <w:tbl>
      <w:tblPr>
        <w:tblStyle w:val="TableGrid"/>
        <w:tblW w:w="0" w:type="auto"/>
        <w:tblLook w:val="04A0" w:firstRow="1" w:lastRow="0" w:firstColumn="1" w:lastColumn="0" w:noHBand="0" w:noVBand="1"/>
      </w:tblPr>
      <w:tblGrid>
        <w:gridCol w:w="702"/>
        <w:gridCol w:w="1896"/>
        <w:gridCol w:w="1797"/>
        <w:gridCol w:w="2800"/>
        <w:gridCol w:w="1017"/>
        <w:gridCol w:w="769"/>
        <w:gridCol w:w="761"/>
      </w:tblGrid>
      <w:tr w:rsidR="000831D5" w:rsidRPr="00EE2D22" w14:paraId="229938B8" w14:textId="77777777" w:rsidTr="00FF4D53">
        <w:tc>
          <w:tcPr>
            <w:tcW w:w="702" w:type="dxa"/>
          </w:tcPr>
          <w:p w14:paraId="1529CD2E" w14:textId="77777777" w:rsidR="000831D5" w:rsidRPr="00C34874" w:rsidRDefault="000831D5" w:rsidP="009D5634">
            <w:pPr>
              <w:pStyle w:val="NoSpacing"/>
            </w:pPr>
            <w:r>
              <w:t>TLO-</w:t>
            </w:r>
            <w:r w:rsidRPr="00C34874">
              <w:t xml:space="preserve">Code </w:t>
            </w:r>
          </w:p>
        </w:tc>
        <w:tc>
          <w:tcPr>
            <w:tcW w:w="1896" w:type="dxa"/>
          </w:tcPr>
          <w:p w14:paraId="7FB11CA6" w14:textId="77777777" w:rsidR="000831D5" w:rsidRPr="00C34874" w:rsidRDefault="000831D5" w:rsidP="009D5634">
            <w:pPr>
              <w:pStyle w:val="NoSpacing"/>
            </w:pPr>
            <w:r w:rsidRPr="00C34874">
              <w:t>Sequelae</w:t>
            </w:r>
          </w:p>
        </w:tc>
        <w:tc>
          <w:tcPr>
            <w:tcW w:w="1797" w:type="dxa"/>
          </w:tcPr>
          <w:p w14:paraId="48A4FC53" w14:textId="77777777" w:rsidR="000831D5" w:rsidRPr="00C34874" w:rsidRDefault="000831D5" w:rsidP="009D5634">
            <w:pPr>
              <w:pStyle w:val="NoSpacing"/>
            </w:pPr>
            <w:r w:rsidRPr="00C34874">
              <w:t>Health state name</w:t>
            </w:r>
          </w:p>
        </w:tc>
        <w:tc>
          <w:tcPr>
            <w:tcW w:w="2800" w:type="dxa"/>
          </w:tcPr>
          <w:p w14:paraId="7C70C4E8" w14:textId="77777777" w:rsidR="000831D5" w:rsidRPr="00C34874" w:rsidRDefault="000831D5" w:rsidP="009D5634">
            <w:pPr>
              <w:pStyle w:val="NoSpacing"/>
            </w:pPr>
            <w:r w:rsidRPr="00C34874">
              <w:t xml:space="preserve">Description </w:t>
            </w:r>
          </w:p>
        </w:tc>
        <w:tc>
          <w:tcPr>
            <w:tcW w:w="1017" w:type="dxa"/>
          </w:tcPr>
          <w:p w14:paraId="0D3EE06F" w14:textId="77777777" w:rsidR="000831D5" w:rsidRPr="00C34874" w:rsidRDefault="000831D5" w:rsidP="009D5634">
            <w:pPr>
              <w:pStyle w:val="NoSpacing"/>
            </w:pPr>
            <w:r>
              <w:t>Disability weight</w:t>
            </w:r>
          </w:p>
        </w:tc>
        <w:tc>
          <w:tcPr>
            <w:tcW w:w="769" w:type="dxa"/>
          </w:tcPr>
          <w:p w14:paraId="4034C862" w14:textId="77777777" w:rsidR="000831D5" w:rsidRPr="00C34874" w:rsidRDefault="000831D5" w:rsidP="009D5634">
            <w:pPr>
              <w:pStyle w:val="NoSpacing"/>
            </w:pPr>
            <w:r w:rsidRPr="00C34874">
              <w:t>Lower</w:t>
            </w:r>
          </w:p>
        </w:tc>
        <w:tc>
          <w:tcPr>
            <w:tcW w:w="761" w:type="dxa"/>
          </w:tcPr>
          <w:p w14:paraId="43F82B12" w14:textId="77777777" w:rsidR="000831D5" w:rsidRPr="00C34874" w:rsidRDefault="000831D5" w:rsidP="009D5634">
            <w:pPr>
              <w:pStyle w:val="NoSpacing"/>
            </w:pPr>
            <w:r w:rsidRPr="00C34874">
              <w:t>Upper</w:t>
            </w:r>
          </w:p>
        </w:tc>
      </w:tr>
      <w:tr w:rsidR="000831D5" w14:paraId="79AFEF6B" w14:textId="77777777" w:rsidTr="00FF4D53">
        <w:tc>
          <w:tcPr>
            <w:tcW w:w="702" w:type="dxa"/>
          </w:tcPr>
          <w:p w14:paraId="6B21A2E3" w14:textId="77777777" w:rsidR="000831D5" w:rsidRDefault="000831D5" w:rsidP="009D5634">
            <w:pPr>
              <w:pStyle w:val="NoSpacing"/>
            </w:pPr>
            <w:r>
              <w:t>32</w:t>
            </w:r>
          </w:p>
        </w:tc>
        <w:tc>
          <w:tcPr>
            <w:tcW w:w="1896" w:type="dxa"/>
          </w:tcPr>
          <w:p w14:paraId="0472D993" w14:textId="77777777" w:rsidR="000831D5" w:rsidRDefault="000831D5" w:rsidP="009D5634">
            <w:pPr>
              <w:pStyle w:val="NoSpacing"/>
            </w:pPr>
            <w:r>
              <w:t>Mild diarrhoeal disease</w:t>
            </w:r>
          </w:p>
        </w:tc>
        <w:tc>
          <w:tcPr>
            <w:tcW w:w="1797" w:type="dxa"/>
          </w:tcPr>
          <w:p w14:paraId="4511A0A9" w14:textId="77777777" w:rsidR="000831D5" w:rsidRDefault="000831D5" w:rsidP="009D5634">
            <w:pPr>
              <w:pStyle w:val="NoSpacing"/>
            </w:pPr>
            <w:r>
              <w:rPr>
                <w:shd w:val="clear" w:color="auto" w:fill="FFFFFF"/>
              </w:rPr>
              <w:t>Diarrhoea, mild</w:t>
            </w:r>
          </w:p>
        </w:tc>
        <w:tc>
          <w:tcPr>
            <w:tcW w:w="2800" w:type="dxa"/>
          </w:tcPr>
          <w:p w14:paraId="504D5F71" w14:textId="77777777" w:rsidR="000831D5" w:rsidRPr="00C34874" w:rsidRDefault="000831D5" w:rsidP="009D5634">
            <w:pPr>
              <w:pStyle w:val="NoSpacing"/>
            </w:pPr>
            <w:proofErr w:type="gramStart"/>
            <w:r>
              <w:rPr>
                <w:shd w:val="clear" w:color="auto" w:fill="FFFFFF"/>
              </w:rPr>
              <w:t>has</w:t>
            </w:r>
            <w:proofErr w:type="gramEnd"/>
            <w:r>
              <w:rPr>
                <w:shd w:val="clear" w:color="auto" w:fill="FFFFFF"/>
              </w:rPr>
              <w:t xml:space="preserve"> diarrhoea three or more times a day with occasional discomfort in the belly.</w:t>
            </w:r>
          </w:p>
        </w:tc>
        <w:tc>
          <w:tcPr>
            <w:tcW w:w="1017" w:type="dxa"/>
          </w:tcPr>
          <w:p w14:paraId="4353490B" w14:textId="77777777" w:rsidR="000831D5" w:rsidRDefault="000831D5" w:rsidP="009D5634">
            <w:pPr>
              <w:pStyle w:val="NoSpacing"/>
            </w:pPr>
            <w:r>
              <w:t>0.074</w:t>
            </w:r>
          </w:p>
        </w:tc>
        <w:tc>
          <w:tcPr>
            <w:tcW w:w="769" w:type="dxa"/>
          </w:tcPr>
          <w:p w14:paraId="6D260069" w14:textId="77777777" w:rsidR="000831D5" w:rsidRDefault="000831D5" w:rsidP="009D5634">
            <w:pPr>
              <w:pStyle w:val="NoSpacing"/>
            </w:pPr>
            <w:r>
              <w:t>0.049</w:t>
            </w:r>
          </w:p>
        </w:tc>
        <w:tc>
          <w:tcPr>
            <w:tcW w:w="761" w:type="dxa"/>
          </w:tcPr>
          <w:p w14:paraId="65EABF0B" w14:textId="77777777" w:rsidR="000831D5" w:rsidRDefault="000831D5" w:rsidP="009D5634">
            <w:pPr>
              <w:pStyle w:val="NoSpacing"/>
            </w:pPr>
            <w:r>
              <w:t>0.104</w:t>
            </w:r>
          </w:p>
        </w:tc>
      </w:tr>
      <w:tr w:rsidR="000831D5" w14:paraId="5EF98E42" w14:textId="77777777" w:rsidTr="00FF4D53">
        <w:tc>
          <w:tcPr>
            <w:tcW w:w="702" w:type="dxa"/>
          </w:tcPr>
          <w:p w14:paraId="6D80E7AF" w14:textId="77777777" w:rsidR="000831D5" w:rsidRDefault="000831D5" w:rsidP="009D5634">
            <w:pPr>
              <w:pStyle w:val="NoSpacing"/>
            </w:pPr>
            <w:r>
              <w:t>35</w:t>
            </w:r>
          </w:p>
        </w:tc>
        <w:tc>
          <w:tcPr>
            <w:tcW w:w="1896" w:type="dxa"/>
          </w:tcPr>
          <w:p w14:paraId="054522AF" w14:textId="77777777" w:rsidR="000831D5" w:rsidRDefault="000831D5" w:rsidP="009D5634">
            <w:pPr>
              <w:pStyle w:val="NoSpacing"/>
            </w:pPr>
            <w:r>
              <w:t>Moderate diarrhoeal diseases</w:t>
            </w:r>
          </w:p>
        </w:tc>
        <w:tc>
          <w:tcPr>
            <w:tcW w:w="1797" w:type="dxa"/>
          </w:tcPr>
          <w:p w14:paraId="48503BA9" w14:textId="77777777" w:rsidR="000831D5" w:rsidRDefault="000831D5" w:rsidP="009D5634">
            <w:pPr>
              <w:pStyle w:val="NoSpacing"/>
            </w:pPr>
            <w:r>
              <w:rPr>
                <w:shd w:val="clear" w:color="auto" w:fill="FFFFFF"/>
              </w:rPr>
              <w:t>Diarrhoea, moderate</w:t>
            </w:r>
          </w:p>
        </w:tc>
        <w:tc>
          <w:tcPr>
            <w:tcW w:w="2800" w:type="dxa"/>
          </w:tcPr>
          <w:p w14:paraId="490DA30D" w14:textId="77777777" w:rsidR="000831D5" w:rsidRPr="00E44466" w:rsidRDefault="000831D5" w:rsidP="009D5634">
            <w:pPr>
              <w:pStyle w:val="NoSpacing"/>
            </w:pPr>
            <w:r w:rsidRPr="00E44466">
              <w:t>has diarrhoea three or more times a day, with painful cramps in the belly and feeling thirsty</w:t>
            </w:r>
          </w:p>
        </w:tc>
        <w:tc>
          <w:tcPr>
            <w:tcW w:w="1017" w:type="dxa"/>
          </w:tcPr>
          <w:p w14:paraId="2B350FB4" w14:textId="77777777" w:rsidR="000831D5" w:rsidRDefault="000831D5" w:rsidP="009D5634">
            <w:pPr>
              <w:pStyle w:val="NoSpacing"/>
            </w:pPr>
            <w:r>
              <w:t>0.188</w:t>
            </w:r>
          </w:p>
        </w:tc>
        <w:tc>
          <w:tcPr>
            <w:tcW w:w="769" w:type="dxa"/>
          </w:tcPr>
          <w:p w14:paraId="2DA82809" w14:textId="77777777" w:rsidR="000831D5" w:rsidRDefault="000831D5" w:rsidP="009D5634">
            <w:pPr>
              <w:pStyle w:val="NoSpacing"/>
            </w:pPr>
            <w:r>
              <w:t>0.125</w:t>
            </w:r>
          </w:p>
        </w:tc>
        <w:tc>
          <w:tcPr>
            <w:tcW w:w="761" w:type="dxa"/>
          </w:tcPr>
          <w:p w14:paraId="2714AB3A" w14:textId="77777777" w:rsidR="000831D5" w:rsidRDefault="000831D5" w:rsidP="009D5634">
            <w:pPr>
              <w:pStyle w:val="NoSpacing"/>
            </w:pPr>
            <w:r>
              <w:t>0.264</w:t>
            </w:r>
          </w:p>
        </w:tc>
      </w:tr>
      <w:tr w:rsidR="000831D5" w14:paraId="02235CB6" w14:textId="77777777" w:rsidTr="00FF4D53">
        <w:tc>
          <w:tcPr>
            <w:tcW w:w="702" w:type="dxa"/>
          </w:tcPr>
          <w:p w14:paraId="26D3710A" w14:textId="77777777" w:rsidR="000831D5" w:rsidRDefault="000831D5" w:rsidP="009D5634">
            <w:pPr>
              <w:pStyle w:val="NoSpacing"/>
            </w:pPr>
            <w:r>
              <w:t>34</w:t>
            </w:r>
          </w:p>
        </w:tc>
        <w:tc>
          <w:tcPr>
            <w:tcW w:w="1896" w:type="dxa"/>
          </w:tcPr>
          <w:p w14:paraId="18A4582A" w14:textId="77777777" w:rsidR="000831D5" w:rsidRDefault="000831D5" w:rsidP="009D5634">
            <w:pPr>
              <w:pStyle w:val="NoSpacing"/>
            </w:pPr>
            <w:r>
              <w:t>Severe diarrhoeal diseases</w:t>
            </w:r>
          </w:p>
        </w:tc>
        <w:tc>
          <w:tcPr>
            <w:tcW w:w="1797" w:type="dxa"/>
          </w:tcPr>
          <w:p w14:paraId="73D6FA54" w14:textId="77777777" w:rsidR="000831D5" w:rsidRDefault="000831D5" w:rsidP="009D5634">
            <w:pPr>
              <w:pStyle w:val="NoSpacing"/>
              <w:rPr>
                <w:shd w:val="clear" w:color="auto" w:fill="FFFFFF"/>
              </w:rPr>
            </w:pPr>
            <w:r>
              <w:rPr>
                <w:shd w:val="clear" w:color="auto" w:fill="FFFFFF"/>
              </w:rPr>
              <w:t>Diarrhoea, severe</w:t>
            </w:r>
          </w:p>
        </w:tc>
        <w:tc>
          <w:tcPr>
            <w:tcW w:w="2800" w:type="dxa"/>
          </w:tcPr>
          <w:p w14:paraId="194E55C4" w14:textId="77777777" w:rsidR="000831D5" w:rsidRDefault="000831D5" w:rsidP="009D5634">
            <w:pPr>
              <w:pStyle w:val="NoSpacing"/>
              <w:rPr>
                <w:shd w:val="clear" w:color="auto" w:fill="FFFFFF"/>
              </w:rPr>
            </w:pPr>
            <w:proofErr w:type="gramStart"/>
            <w:r>
              <w:rPr>
                <w:shd w:val="clear" w:color="auto" w:fill="FFFFFF"/>
              </w:rPr>
              <w:t>has</w:t>
            </w:r>
            <w:proofErr w:type="gramEnd"/>
            <w:r>
              <w:rPr>
                <w:shd w:val="clear" w:color="auto" w:fill="FFFFFF"/>
              </w:rPr>
              <w:t xml:space="preserve"> diarrhoea three or more times a day with severe belly cramps. The person is very thirsty and feels nauseous and tired.</w:t>
            </w:r>
          </w:p>
        </w:tc>
        <w:tc>
          <w:tcPr>
            <w:tcW w:w="1017" w:type="dxa"/>
          </w:tcPr>
          <w:p w14:paraId="6D3CED62" w14:textId="77777777" w:rsidR="000831D5" w:rsidRDefault="000831D5" w:rsidP="009D5634">
            <w:pPr>
              <w:pStyle w:val="NoSpacing"/>
            </w:pPr>
            <w:r>
              <w:t>0.247</w:t>
            </w:r>
          </w:p>
        </w:tc>
        <w:tc>
          <w:tcPr>
            <w:tcW w:w="769" w:type="dxa"/>
          </w:tcPr>
          <w:p w14:paraId="556BB6BF" w14:textId="77777777" w:rsidR="000831D5" w:rsidRDefault="000831D5" w:rsidP="009D5634">
            <w:pPr>
              <w:pStyle w:val="NoSpacing"/>
            </w:pPr>
            <w:r>
              <w:t>0.164</w:t>
            </w:r>
          </w:p>
        </w:tc>
        <w:tc>
          <w:tcPr>
            <w:tcW w:w="761" w:type="dxa"/>
          </w:tcPr>
          <w:p w14:paraId="204E97D4" w14:textId="77777777" w:rsidR="000831D5" w:rsidRDefault="000831D5" w:rsidP="009D5634">
            <w:pPr>
              <w:pStyle w:val="NoSpacing"/>
            </w:pPr>
            <w:r>
              <w:t>0.348</w:t>
            </w:r>
          </w:p>
        </w:tc>
      </w:tr>
    </w:tbl>
    <w:p w14:paraId="21A86A8A" w14:textId="77777777" w:rsidR="000831D5" w:rsidRDefault="000831D5" w:rsidP="000831D5">
      <w:pPr>
        <w:spacing w:after="0"/>
        <w:rPr>
          <w:szCs w:val="21"/>
        </w:rPr>
      </w:pPr>
    </w:p>
    <w:p w14:paraId="550C015B" w14:textId="4EE7119C" w:rsidR="000831D5" w:rsidRDefault="000831D5" w:rsidP="000831D5">
      <w:pPr>
        <w:rPr>
          <w:szCs w:val="21"/>
        </w:rPr>
      </w:pPr>
      <w:r>
        <w:rPr>
          <w:szCs w:val="21"/>
        </w:rPr>
        <w:t>The sequelae ‘mild diarrhoeal disease’ equals to diarrhoea without dehydration, ‘moderate diarrhoeal disease’ equals to diarrhoea with some dehydration, and ‘severe diarrhoeal disease’ equals to di</w:t>
      </w:r>
      <w:r w:rsidR="00FF4D53">
        <w:rPr>
          <w:szCs w:val="21"/>
        </w:rPr>
        <w:t>arrhoea with severe dehydration, as per WHO classification of dehydration.</w:t>
      </w:r>
      <w:r w:rsidR="00AA5135">
        <w:rPr>
          <w:szCs w:val="21"/>
        </w:rPr>
        <w:t xml:space="preserve"> (Assumption)</w:t>
      </w:r>
    </w:p>
    <w:p w14:paraId="662B8FAF" w14:textId="77777777" w:rsidR="00121940" w:rsidRDefault="00121940">
      <w:pPr>
        <w:spacing w:after="160" w:line="259" w:lineRule="auto"/>
        <w:ind w:firstLine="0"/>
        <w:contextualSpacing w:val="0"/>
        <w:jc w:val="left"/>
        <w:rPr>
          <w:rFonts w:eastAsiaTheme="majorEastAsia" w:cstheme="majorBidi"/>
          <w:b/>
          <w:color w:val="323E4F" w:themeColor="text2" w:themeShade="BF"/>
          <w:sz w:val="23"/>
          <w:szCs w:val="24"/>
        </w:rPr>
      </w:pPr>
      <w:r>
        <w:br w:type="page"/>
      </w:r>
    </w:p>
    <w:p w14:paraId="750F10CB" w14:textId="79492122" w:rsidR="000831D5" w:rsidRDefault="00461299" w:rsidP="00CB5B1A">
      <w:pPr>
        <w:pStyle w:val="Heading1"/>
      </w:pPr>
      <w:bookmarkStart w:id="22" w:name="_Toc58403249"/>
      <w:r>
        <w:lastRenderedPageBreak/>
        <w:t xml:space="preserve">Integrating Diarrhoea with the </w:t>
      </w:r>
      <w:r w:rsidR="000831D5">
        <w:t xml:space="preserve">Health </w:t>
      </w:r>
      <w:r>
        <w:t>System</w:t>
      </w:r>
      <w:bookmarkEnd w:id="22"/>
      <w:r>
        <w:t xml:space="preserve"> </w:t>
      </w:r>
    </w:p>
    <w:p w14:paraId="4EABA968" w14:textId="1A3965DD" w:rsidR="00E4076E" w:rsidRPr="00E4076E" w:rsidRDefault="00E4076E" w:rsidP="00CB5B1A">
      <w:pPr>
        <w:pStyle w:val="Heading2"/>
      </w:pPr>
      <w:bookmarkStart w:id="23" w:name="_Toc58403250"/>
      <w:r>
        <w:t xml:space="preserve">Health </w:t>
      </w:r>
      <w:r w:rsidR="00307705">
        <w:t xml:space="preserve">care </w:t>
      </w:r>
      <w:r>
        <w:t>seeking</w:t>
      </w:r>
      <w:bookmarkEnd w:id="23"/>
      <w:r>
        <w:t xml:space="preserve"> </w:t>
      </w:r>
    </w:p>
    <w:p w14:paraId="143E6A90" w14:textId="6A6585D2" w:rsidR="006064EC" w:rsidRDefault="00210DDB" w:rsidP="006064EC">
      <w:pPr>
        <w:rPr>
          <w:noProof/>
        </w:rPr>
      </w:pPr>
      <w:r>
        <w:rPr>
          <w:szCs w:val="21"/>
        </w:rPr>
        <w:t xml:space="preserve">A set of </w:t>
      </w:r>
      <w:r w:rsidR="00307705">
        <w:rPr>
          <w:szCs w:val="21"/>
        </w:rPr>
        <w:t xml:space="preserve">signs and </w:t>
      </w:r>
      <w:r>
        <w:rPr>
          <w:szCs w:val="21"/>
        </w:rPr>
        <w:t xml:space="preserve">symptoms </w:t>
      </w:r>
      <w:r w:rsidR="00307705">
        <w:rPr>
          <w:szCs w:val="21"/>
        </w:rPr>
        <w:t xml:space="preserve">arising from diarrhoea module </w:t>
      </w:r>
      <w:r>
        <w:rPr>
          <w:szCs w:val="21"/>
        </w:rPr>
        <w:t>are incorporated in the Symptoms</w:t>
      </w:r>
      <w:r w:rsidR="00FF4D53">
        <w:rPr>
          <w:szCs w:val="21"/>
        </w:rPr>
        <w:t xml:space="preserve"> </w:t>
      </w:r>
      <w:r>
        <w:rPr>
          <w:szCs w:val="21"/>
        </w:rPr>
        <w:t>Manager</w:t>
      </w:r>
      <w:r w:rsidR="00307705">
        <w:rPr>
          <w:szCs w:val="21"/>
        </w:rPr>
        <w:t>. T</w:t>
      </w:r>
      <w:r>
        <w:rPr>
          <w:szCs w:val="21"/>
        </w:rPr>
        <w:t xml:space="preserve">his is </w:t>
      </w:r>
      <w:r>
        <w:rPr>
          <w:noProof/>
        </w:rPr>
        <w:t xml:space="preserve">a module in the TLO model that manges all symptoms coming from all disease modules and organises them for </w:t>
      </w:r>
      <w:r w:rsidR="00307705">
        <w:rPr>
          <w:noProof/>
        </w:rPr>
        <w:t>H</w:t>
      </w:r>
      <w:r>
        <w:rPr>
          <w:noProof/>
        </w:rPr>
        <w:t xml:space="preserve">ealth </w:t>
      </w:r>
      <w:r w:rsidR="00307705">
        <w:rPr>
          <w:noProof/>
        </w:rPr>
        <w:t>S</w:t>
      </w:r>
      <w:r>
        <w:rPr>
          <w:noProof/>
        </w:rPr>
        <w:t xml:space="preserve">eeking </w:t>
      </w:r>
      <w:r w:rsidR="00307705">
        <w:rPr>
          <w:noProof/>
        </w:rPr>
        <w:t xml:space="preserve">Behaviour </w:t>
      </w:r>
      <w:r>
        <w:rPr>
          <w:noProof/>
        </w:rPr>
        <w:t>module's use.</w:t>
      </w:r>
      <w:r w:rsidR="006064EC">
        <w:rPr>
          <w:noProof/>
        </w:rPr>
        <w:t xml:space="preserve"> The latter will then assign a probability of </w:t>
      </w:r>
      <w:r w:rsidR="006064EC" w:rsidRPr="006064EC">
        <w:t>care seeking based on the Ng’ambi et al.</w:t>
      </w:r>
      <w:r w:rsidR="006064EC">
        <w:t xml:space="preserve"> </w:t>
      </w:r>
      <w:r w:rsidR="006064EC">
        <w:rPr>
          <w:szCs w:val="21"/>
        </w:rPr>
        <w:t xml:space="preserve">2020 </w:t>
      </w:r>
      <w:r w:rsidR="006064EC">
        <w:t>analyses</w:t>
      </w:r>
      <w:r w:rsidR="006064EC" w:rsidRPr="006064EC">
        <w:t xml:space="preserve"> of the</w:t>
      </w:r>
      <w:r w:rsidR="006064EC">
        <w:t xml:space="preserve"> 2016</w:t>
      </w:r>
      <w:r w:rsidR="006064EC" w:rsidRPr="006064EC">
        <w:t xml:space="preserve"> Malawi Integrated Household Survey data</w:t>
      </w:r>
      <w:r w:rsidR="006064EC">
        <w:rPr>
          <w:szCs w:val="21"/>
        </w:rPr>
        <w:fldChar w:fldCharType="begin" w:fldLock="1"/>
      </w:r>
      <w:r w:rsidR="00124218">
        <w:rPr>
          <w:szCs w:val="21"/>
        </w:rPr>
        <w:instrText>ADDIN CSL_CITATION {"citationItems":[{"id":"ITEM-1","itemData":{"DOI":"10.1111/tmi.13499","ISSN":"13653156","PMID":"32981174","abstract":"Objective: To characterise health seeking behaviour (HSB) and determine its predictors amongst children in Malawi in 2016. Methods: We used the 2016 Malawi Integrated Household Survey data set. The outcome of interest was HSB, defined as seeking care at a health facility amongst people who reported one or more of a list of possible symptoms given on the questionnaire in the past two weeks. We fitted a multivariate logistic regression model of HSB using a forward step-wise selection method, with age, sex and symptoms entered as a priori variables. Results: Of 5350 children, 1666 (32%) had symptoms in the past two weeks. Of the 1666, 1008 (61%) sought care at health facility. The children aged 5–14 years were less likely to be taken to health facilities for health care than those aged 0–4 years. Having fever vs. not having fever and having a skin problem vs. not having skin problem were associated with increased likelihood of HSB. Having a headache vs. not having a headache was associated with lower likelihood of accessing care at health facilities (AOR = 0.50, 95% CI: 0.26–0.96, P = 0.04). Children from urban areas were more likely to be taken to health facilities for health care (AOR = 1.81, 95% CI: 1.17–2.85, P = 0.008), as were children from households with a high wealth status (AOR = 1.86, 95% CI: 1.25–2.78, P = 0.02). Conclusion: There is a need to understand and address individual, socio-economic and geographical barriers to health seeking to increase access and use of health care and fast-track progress towards Universal Health Coverage.","author":[{"dropping-particle":"","family":"Ng'ambi","given":"Wingston","non-dropping-particle":"","parse-names":false,"suffix":""},{"dropping-particle":"","family":"Mangal","given":"Tara","non-dropping-particle":"","parse-names":false,"suffix":""},{"dropping-particle":"","family":"Phillips","given":"Andrew","non-dropping-particle":"","parse-names":false,"suffix":""},{"dropping-particle":"","family":"Colbourn","given":"Tim","non-dropping-particle":"","parse-names":false,"suffix":""},{"dropping-particle":"","family":"Mfutso-Bengo","given":"Joseph","non-dropping-particle":"","parse-names":false,"suffix":""},{"dropping-particle":"","family":"Revill","given":"Paul","non-dropping-particle":"","parse-names":false,"suffix":""},{"dropping-particle":"","family":"Hallett","given":"Timothy B.","non-dropping-particle":"","parse-names":false,"suffix":""}],"container-title":"Tropical Medicine and International Health","id":"ITEM-1","issued":{"date-parts":[["2020"]]},"publisher":"Blackwell Publishing Ltd","title":"Factors associated with healthcare seeking behaviour for children in Malawi: 2016","type":"article-journal"},"uris":["http://www.mendeley.com/documents/?uuid=1eebd072-fd27-3cf9-b3ca-a7800b3e3f08"]}],"mendeley":{"formattedCitation":"&lt;sup&gt;24&lt;/sup&gt;","plainTextFormattedCitation":"24","previouslyFormattedCitation":"&lt;sup&gt;24&lt;/sup&gt;"},"properties":{"noteIndex":0},"schema":"https://github.com/citation-style-language/schema/raw/master/csl-citation.json"}</w:instrText>
      </w:r>
      <w:r w:rsidR="006064EC">
        <w:rPr>
          <w:szCs w:val="21"/>
        </w:rPr>
        <w:fldChar w:fldCharType="separate"/>
      </w:r>
      <w:r w:rsidR="00124218" w:rsidRPr="00124218">
        <w:rPr>
          <w:noProof/>
          <w:szCs w:val="21"/>
          <w:vertAlign w:val="superscript"/>
        </w:rPr>
        <w:t>24</w:t>
      </w:r>
      <w:r w:rsidR="006064EC">
        <w:rPr>
          <w:szCs w:val="21"/>
        </w:rPr>
        <w:fldChar w:fldCharType="end"/>
      </w:r>
      <w:r w:rsidR="006064EC">
        <w:rPr>
          <w:szCs w:val="21"/>
        </w:rPr>
        <w:t>. Those who sought care will then interact will the health system.</w:t>
      </w:r>
    </w:p>
    <w:p w14:paraId="53766FC4" w14:textId="664CF5A6" w:rsidR="00210DDB" w:rsidRPr="00543C61" w:rsidRDefault="006064EC" w:rsidP="00543C61">
      <w:pPr>
        <w:rPr>
          <w:szCs w:val="21"/>
        </w:rPr>
      </w:pPr>
      <w:r>
        <w:rPr>
          <w:szCs w:val="21"/>
        </w:rPr>
        <w:t>Diarrhoea module generates the following symptoms:</w:t>
      </w:r>
      <w:r>
        <w:rPr>
          <w:noProof/>
        </w:rPr>
        <w:t xml:space="preserve"> </w:t>
      </w:r>
      <w:r w:rsidRPr="006064EC">
        <w:rPr>
          <w:szCs w:val="21"/>
        </w:rPr>
        <w:t>diarrhoea, bloody stools, fever, vomiting, and dehydration signs (ideally, each sign on the WHO IMCI algorithm for dehydration – though dependent on data available to inform these)</w:t>
      </w:r>
      <w:r>
        <w:rPr>
          <w:szCs w:val="21"/>
        </w:rPr>
        <w:t>. Symptoms of fever and vomiting are assigned to each individual with diarrhoea according to the attributable pathogen. This is also applied for prolonged episode and any dehydration in the diarrhoeal episode. These parameter values are informed by the MAL-ED reanalysis supplementary material.</w:t>
      </w:r>
    </w:p>
    <w:p w14:paraId="5B293A40" w14:textId="150DE6DC" w:rsidR="00E4076E" w:rsidRPr="00210DDB" w:rsidRDefault="00E4076E" w:rsidP="00CB5B1A">
      <w:pPr>
        <w:pStyle w:val="Heading2"/>
      </w:pPr>
      <w:bookmarkStart w:id="24" w:name="_Toc58403251"/>
      <w:r>
        <w:t>Delivery of interventions at the health system</w:t>
      </w:r>
      <w:bookmarkEnd w:id="24"/>
    </w:p>
    <w:p w14:paraId="5545B9E1" w14:textId="77777777" w:rsidR="00461299" w:rsidRDefault="00461299" w:rsidP="00543C61">
      <w:pPr>
        <w:spacing w:after="0"/>
        <w:ind w:firstLine="0"/>
      </w:pPr>
      <w:r>
        <w:t xml:space="preserve">Key measures to prevent diarrhoea: </w:t>
      </w:r>
    </w:p>
    <w:p w14:paraId="6EF8D124" w14:textId="77777777" w:rsidR="00461299" w:rsidRDefault="00461299" w:rsidP="00543C61">
      <w:pPr>
        <w:pStyle w:val="ListParagraph"/>
        <w:numPr>
          <w:ilvl w:val="0"/>
          <w:numId w:val="38"/>
        </w:numPr>
        <w:spacing w:after="0"/>
      </w:pPr>
      <w:r>
        <w:t xml:space="preserve">Vitamin A supplementation </w:t>
      </w:r>
    </w:p>
    <w:p w14:paraId="5A7C3B34" w14:textId="77777777" w:rsidR="00461299" w:rsidRDefault="00461299" w:rsidP="00543C61">
      <w:pPr>
        <w:pStyle w:val="ListParagraph"/>
        <w:numPr>
          <w:ilvl w:val="0"/>
          <w:numId w:val="38"/>
        </w:numPr>
        <w:spacing w:after="0"/>
      </w:pPr>
      <w:r>
        <w:t>Vaccination: rotavirus</w:t>
      </w:r>
    </w:p>
    <w:p w14:paraId="6AF80DBC" w14:textId="1DEB8082" w:rsidR="00461299" w:rsidRDefault="00461299" w:rsidP="00543C61">
      <w:pPr>
        <w:pStyle w:val="ListParagraph"/>
        <w:numPr>
          <w:ilvl w:val="0"/>
          <w:numId w:val="38"/>
        </w:numPr>
        <w:spacing w:after="0"/>
      </w:pPr>
      <w:r>
        <w:t>Access to safe drinking wat</w:t>
      </w:r>
      <w:r w:rsidR="00543C61">
        <w:t>er &amp; use of improved sanitation, handwashing with soap</w:t>
      </w:r>
    </w:p>
    <w:p w14:paraId="3AC0ABA1" w14:textId="77777777" w:rsidR="00543C61" w:rsidRDefault="00461299" w:rsidP="00543C61">
      <w:pPr>
        <w:pStyle w:val="ListParagraph"/>
        <w:numPr>
          <w:ilvl w:val="0"/>
          <w:numId w:val="42"/>
        </w:numPr>
      </w:pPr>
      <w:r>
        <w:t>Exclusive breastfeeding for the first 6 months of life</w:t>
      </w:r>
    </w:p>
    <w:p w14:paraId="21D4ADE2" w14:textId="7DCD94FC" w:rsidR="00384F87" w:rsidRDefault="00543C61" w:rsidP="00543C61">
      <w:pPr>
        <w:pStyle w:val="ListParagraph"/>
        <w:numPr>
          <w:ilvl w:val="0"/>
          <w:numId w:val="42"/>
        </w:numPr>
      </w:pPr>
      <w:r>
        <w:t xml:space="preserve">HIV prevention / </w:t>
      </w:r>
      <w:proofErr w:type="spellStart"/>
      <w:r>
        <w:t>Cotrimoxazole</w:t>
      </w:r>
      <w:proofErr w:type="spellEnd"/>
      <w:r>
        <w:t xml:space="preserve"> prophylaxis for HIV-infected and exposed children </w:t>
      </w:r>
    </w:p>
    <w:p w14:paraId="62B10298" w14:textId="77777777" w:rsidR="00461299" w:rsidRDefault="00461299" w:rsidP="00543C61">
      <w:pPr>
        <w:spacing w:after="0"/>
        <w:ind w:firstLine="0"/>
      </w:pPr>
      <w:r>
        <w:t>Key measures to treat diarrhoea:</w:t>
      </w:r>
    </w:p>
    <w:p w14:paraId="7B2C0A63" w14:textId="77777777" w:rsidR="00543C61" w:rsidRDefault="00543C61" w:rsidP="00543C61">
      <w:pPr>
        <w:pStyle w:val="ListParagraph"/>
        <w:numPr>
          <w:ilvl w:val="0"/>
          <w:numId w:val="43"/>
        </w:numPr>
        <w:spacing w:after="0"/>
      </w:pPr>
      <w:r>
        <w:t>Improved care seeking and referral</w:t>
      </w:r>
    </w:p>
    <w:p w14:paraId="1819C0CE" w14:textId="273F8C37" w:rsidR="00543C61" w:rsidRDefault="00543C61" w:rsidP="00543C61">
      <w:pPr>
        <w:pStyle w:val="ListParagraph"/>
        <w:numPr>
          <w:ilvl w:val="0"/>
          <w:numId w:val="43"/>
        </w:numPr>
        <w:spacing w:after="0"/>
      </w:pPr>
      <w:r>
        <w:t>Case management at the health facility and community level</w:t>
      </w:r>
    </w:p>
    <w:p w14:paraId="3BBD65C6" w14:textId="6BE9E8DF" w:rsidR="00461299" w:rsidRPr="00BD1ECB" w:rsidRDefault="00543C61" w:rsidP="006C4A1D">
      <w:pPr>
        <w:pStyle w:val="ListParagraph"/>
        <w:numPr>
          <w:ilvl w:val="0"/>
          <w:numId w:val="43"/>
        </w:numPr>
      </w:pPr>
      <w:r>
        <w:t xml:space="preserve">Supplies: </w:t>
      </w:r>
      <w:r w:rsidR="00461299">
        <w:t>Low-osmolality oral rehydration salts (ORS), zinc</w:t>
      </w:r>
      <w:r>
        <w:t xml:space="preserve">, </w:t>
      </w:r>
      <w:r w:rsidR="00461299">
        <w:t>and continued feeding</w:t>
      </w:r>
      <w:r w:rsidR="006C4A1D">
        <w:t xml:space="preserve"> (including breastfeeding)</w:t>
      </w:r>
    </w:p>
    <w:p w14:paraId="6142DFF6" w14:textId="7D40F497" w:rsidR="00543C61" w:rsidRDefault="0018439B" w:rsidP="00543C61">
      <w:pPr>
        <w:spacing w:after="0"/>
        <w:ind w:firstLine="0"/>
      </w:pPr>
      <w:r>
        <w:t>Additional interventions to consider</w:t>
      </w:r>
      <w:r w:rsidR="00543C61">
        <w:t xml:space="preserve"> adding to the model to estimate impact</w:t>
      </w:r>
      <w:r>
        <w:t>:</w:t>
      </w:r>
    </w:p>
    <w:p w14:paraId="19CD9968" w14:textId="631C1AA0" w:rsidR="00543C61" w:rsidRPr="00BA49DE" w:rsidRDefault="0018439B" w:rsidP="00543C61">
      <w:pPr>
        <w:pStyle w:val="ListParagraph"/>
        <w:numPr>
          <w:ilvl w:val="0"/>
          <w:numId w:val="39"/>
        </w:numPr>
      </w:pPr>
      <w:r>
        <w:t xml:space="preserve">Probiotics </w:t>
      </w:r>
    </w:p>
    <w:p w14:paraId="43429765" w14:textId="514DD503" w:rsidR="006676B4" w:rsidRPr="006676B4" w:rsidRDefault="00543C61" w:rsidP="006676B4">
      <w:pPr>
        <w:spacing w:after="0"/>
      </w:pPr>
      <w:r>
        <w:t>At the health system level, the interventions are delivered in the context of Integrated Managemen</w:t>
      </w:r>
      <w:r w:rsidR="00D24D75">
        <w:t>t of Childhood Illnesses (IMCI), an integrated approach to manage sick child present to health facility and in the community through integrated Community Case Management (iCCM).</w:t>
      </w:r>
      <w:r w:rsidR="006676B4">
        <w:t xml:space="preserve"> </w:t>
      </w:r>
      <w:r w:rsidR="006676B4">
        <w:rPr>
          <w:shd w:val="clear" w:color="auto" w:fill="FFFFFF"/>
        </w:rPr>
        <w:t xml:space="preserve">With </w:t>
      </w:r>
      <w:r w:rsidR="006676B4" w:rsidRPr="00D77C3F">
        <w:rPr>
          <w:shd w:val="clear" w:color="auto" w:fill="FFFFFF"/>
        </w:rPr>
        <w:t xml:space="preserve">case management of diarrhoea, </w:t>
      </w:r>
      <w:r w:rsidR="006676B4">
        <w:rPr>
          <w:shd w:val="clear" w:color="auto" w:fill="FFFFFF"/>
        </w:rPr>
        <w:t xml:space="preserve">the </w:t>
      </w:r>
      <w:r w:rsidR="006676B4" w:rsidRPr="00D77C3F">
        <w:rPr>
          <w:shd w:val="clear" w:color="auto" w:fill="FFFFFF"/>
        </w:rPr>
        <w:t>IMCI programme trains health workers to assess and treat diarrhoea, by evaluating signs of dehydration, dysentery an</w:t>
      </w:r>
      <w:r w:rsidR="006676B4">
        <w:rPr>
          <w:shd w:val="clear" w:color="auto" w:fill="FFFFFF"/>
        </w:rPr>
        <w:t xml:space="preserve">d duration longer than 14 days. </w:t>
      </w:r>
      <w:r w:rsidR="006676B4">
        <w:t xml:space="preserve">The three essential interventions in the management of all children with diarrhoea are rehydration therapy, zinc supplementation, and counselling for continued feeding and prevention. WHO guidelines recommend antibiotic therapy for dysentery. However, the presence of blood in stools is a poor marker of Shigella infection. In the MAL-ED TAC study, 86·2% of the attributable incidence for Shigella was non-dysenteric. </w:t>
      </w:r>
    </w:p>
    <w:p w14:paraId="30D8CEB0" w14:textId="025C3166" w:rsidR="0096141D" w:rsidRDefault="006676B4" w:rsidP="006676B4">
      <w:pPr>
        <w:rPr>
          <w:szCs w:val="21"/>
        </w:rPr>
      </w:pPr>
      <w:r>
        <w:rPr>
          <w:shd w:val="clear" w:color="auto" w:fill="FFFFFF"/>
        </w:rPr>
        <w:t xml:space="preserve">WHO classification of dehydration is based on signs displayed by the child (Table 10). </w:t>
      </w:r>
      <w:r>
        <w:rPr>
          <w:szCs w:val="21"/>
        </w:rPr>
        <w:t xml:space="preserve">All children presenting diarrhoea at the health facilities are assessed for dehydration levels. Since there is no test for dehydration, and dehydration detection is based on score systems, this may present a challenge in referencing values for the determination of these signs for the natural history model, to then feed into the health systems algorithm module. </w:t>
      </w:r>
      <w:r w:rsidR="00D24D75">
        <w:t>T</w:t>
      </w:r>
      <w:r w:rsidR="000831D5">
        <w:rPr>
          <w:szCs w:val="21"/>
        </w:rPr>
        <w:t xml:space="preserve">he rehydration regimen is selected according to the degree of dehydration. </w:t>
      </w:r>
      <w:r w:rsidR="000831D5" w:rsidRPr="00EF263A">
        <w:t>By assess</w:t>
      </w:r>
      <w:r w:rsidR="000831D5">
        <w:t xml:space="preserve">ing the severity of dehydration, </w:t>
      </w:r>
      <w:r w:rsidR="000831D5" w:rsidRPr="00EF263A">
        <w:t xml:space="preserve">the presence of blood in the stools, </w:t>
      </w:r>
      <w:r w:rsidR="000831D5">
        <w:t xml:space="preserve">and </w:t>
      </w:r>
      <w:r w:rsidR="000831D5" w:rsidRPr="00EF263A">
        <w:t>establishing the duration of the diarrhoea</w:t>
      </w:r>
      <w:r w:rsidR="000831D5">
        <w:t xml:space="preserve"> episode,</w:t>
      </w:r>
      <w:r w:rsidR="000831D5" w:rsidRPr="00EF263A">
        <w:t xml:space="preserve"> the trained health worker is able to categorize the type of diarrhoea and decide on appropriate treatment.</w:t>
      </w:r>
      <w:r w:rsidR="00D24D75">
        <w:t xml:space="preserve"> </w:t>
      </w:r>
    </w:p>
    <w:p w14:paraId="68E6BDE1" w14:textId="77777777" w:rsidR="00D24D75" w:rsidRDefault="00D24D75" w:rsidP="00D24D75">
      <w:pPr>
        <w:spacing w:after="0"/>
        <w:rPr>
          <w:szCs w:val="21"/>
        </w:rPr>
      </w:pPr>
    </w:p>
    <w:p w14:paraId="087E0B36" w14:textId="77777777" w:rsidR="0096141D" w:rsidRDefault="0096141D" w:rsidP="0096141D">
      <w:pPr>
        <w:pStyle w:val="Caption"/>
        <w:keepNext/>
      </w:pPr>
      <w:r>
        <w:t xml:space="preserve">Table </w:t>
      </w:r>
      <w:r w:rsidR="004D4CD7">
        <w:fldChar w:fldCharType="begin"/>
      </w:r>
      <w:r w:rsidR="004D4CD7">
        <w:instrText xml:space="preserve"> SEQ Table \* ARABIC </w:instrText>
      </w:r>
      <w:r w:rsidR="004D4CD7">
        <w:fldChar w:fldCharType="separate"/>
      </w:r>
      <w:r>
        <w:rPr>
          <w:noProof/>
        </w:rPr>
        <w:t>10</w:t>
      </w:r>
      <w:r w:rsidR="004D4CD7">
        <w:rPr>
          <w:noProof/>
        </w:rPr>
        <w:fldChar w:fldCharType="end"/>
      </w:r>
      <w:r>
        <w:t xml:space="preserve"> - </w:t>
      </w:r>
      <w:r w:rsidRPr="00861D65">
        <w:t>Signs of dehydration in children and classification by IMCI WHO</w:t>
      </w:r>
    </w:p>
    <w:tbl>
      <w:tblPr>
        <w:tblW w:w="6500" w:type="dxa"/>
        <w:tblInd w:w="-10" w:type="dxa"/>
        <w:tblLook w:val="04A0" w:firstRow="1" w:lastRow="0" w:firstColumn="1" w:lastColumn="0" w:noHBand="0" w:noVBand="1"/>
      </w:tblPr>
      <w:tblGrid>
        <w:gridCol w:w="4020"/>
        <w:gridCol w:w="2480"/>
      </w:tblGrid>
      <w:tr w:rsidR="0096141D" w:rsidRPr="007B2196" w14:paraId="08CCE61F" w14:textId="77777777" w:rsidTr="00C91B02">
        <w:trPr>
          <w:trHeight w:val="300"/>
        </w:trPr>
        <w:tc>
          <w:tcPr>
            <w:tcW w:w="4020" w:type="dxa"/>
            <w:tcBorders>
              <w:top w:val="single" w:sz="8" w:space="0" w:color="auto"/>
              <w:left w:val="single" w:sz="8" w:space="0" w:color="auto"/>
              <w:bottom w:val="single" w:sz="8" w:space="0" w:color="auto"/>
              <w:right w:val="nil"/>
            </w:tcBorders>
            <w:shd w:val="clear" w:color="000000" w:fill="D9E1F2"/>
            <w:vAlign w:val="center"/>
            <w:hideMark/>
          </w:tcPr>
          <w:p w14:paraId="6680BEDA" w14:textId="77777777" w:rsidR="0096141D" w:rsidRPr="007B2196" w:rsidRDefault="0096141D" w:rsidP="00C91B02">
            <w:pPr>
              <w:pStyle w:val="NoSpacing"/>
            </w:pPr>
            <w:r w:rsidRPr="007B2196">
              <w:t>SIGNS</w:t>
            </w:r>
          </w:p>
        </w:tc>
        <w:tc>
          <w:tcPr>
            <w:tcW w:w="2480" w:type="dxa"/>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74269FC9" w14:textId="77777777" w:rsidR="0096141D" w:rsidRPr="007B2196" w:rsidRDefault="0096141D" w:rsidP="00C91B02">
            <w:pPr>
              <w:pStyle w:val="NoSpacing"/>
            </w:pPr>
            <w:r w:rsidRPr="007B2196">
              <w:t>Level of dehydration</w:t>
            </w:r>
          </w:p>
        </w:tc>
      </w:tr>
      <w:tr w:rsidR="0096141D" w:rsidRPr="007B2196" w14:paraId="4DABE326" w14:textId="77777777" w:rsidTr="00C91B02">
        <w:trPr>
          <w:trHeight w:val="290"/>
        </w:trPr>
        <w:tc>
          <w:tcPr>
            <w:tcW w:w="4020" w:type="dxa"/>
            <w:tcBorders>
              <w:top w:val="nil"/>
              <w:left w:val="single" w:sz="8" w:space="0" w:color="auto"/>
              <w:bottom w:val="single" w:sz="4" w:space="0" w:color="auto"/>
              <w:right w:val="nil"/>
            </w:tcBorders>
            <w:shd w:val="clear" w:color="auto" w:fill="auto"/>
            <w:vAlign w:val="bottom"/>
            <w:hideMark/>
          </w:tcPr>
          <w:p w14:paraId="37A4EFBB" w14:textId="77777777" w:rsidR="0096141D" w:rsidRPr="007B2196" w:rsidRDefault="0096141D" w:rsidP="00C91B02">
            <w:pPr>
              <w:pStyle w:val="NoSpacing"/>
            </w:pPr>
            <w:r w:rsidRPr="007B2196">
              <w:t>two of the following:</w:t>
            </w:r>
          </w:p>
        </w:tc>
        <w:tc>
          <w:tcPr>
            <w:tcW w:w="2480" w:type="dxa"/>
            <w:vMerge w:val="restart"/>
            <w:tcBorders>
              <w:top w:val="nil"/>
              <w:left w:val="single" w:sz="8" w:space="0" w:color="auto"/>
              <w:bottom w:val="single" w:sz="8" w:space="0" w:color="000000"/>
              <w:right w:val="single" w:sz="8" w:space="0" w:color="auto"/>
            </w:tcBorders>
            <w:shd w:val="clear" w:color="auto" w:fill="auto"/>
            <w:vAlign w:val="center"/>
            <w:hideMark/>
          </w:tcPr>
          <w:p w14:paraId="4D8DA2D0" w14:textId="77777777" w:rsidR="0096141D" w:rsidRPr="007B2196" w:rsidRDefault="0096141D" w:rsidP="00C91B02">
            <w:pPr>
              <w:pStyle w:val="NoSpacing"/>
            </w:pPr>
            <w:r w:rsidRPr="007B2196">
              <w:t>SEVERE DEHYDRATION</w:t>
            </w:r>
          </w:p>
        </w:tc>
      </w:tr>
      <w:tr w:rsidR="0096141D" w:rsidRPr="007B2196" w14:paraId="3BDDBAC0" w14:textId="77777777" w:rsidTr="00C91B02">
        <w:trPr>
          <w:trHeight w:val="290"/>
        </w:trPr>
        <w:tc>
          <w:tcPr>
            <w:tcW w:w="4020" w:type="dxa"/>
            <w:tcBorders>
              <w:top w:val="nil"/>
              <w:left w:val="single" w:sz="8" w:space="0" w:color="auto"/>
              <w:bottom w:val="single" w:sz="4" w:space="0" w:color="auto"/>
              <w:right w:val="nil"/>
            </w:tcBorders>
            <w:shd w:val="clear" w:color="auto" w:fill="auto"/>
            <w:vAlign w:val="bottom"/>
            <w:hideMark/>
          </w:tcPr>
          <w:p w14:paraId="5635FD9F" w14:textId="77777777" w:rsidR="0096141D" w:rsidRPr="007B2196" w:rsidRDefault="0096141D" w:rsidP="00C91B02">
            <w:pPr>
              <w:pStyle w:val="NoSpacing"/>
            </w:pPr>
            <w:r w:rsidRPr="007B2196">
              <w:t>lethargic or unconscious</w:t>
            </w:r>
          </w:p>
        </w:tc>
        <w:tc>
          <w:tcPr>
            <w:tcW w:w="2480" w:type="dxa"/>
            <w:vMerge/>
            <w:tcBorders>
              <w:top w:val="nil"/>
              <w:left w:val="single" w:sz="8" w:space="0" w:color="auto"/>
              <w:bottom w:val="single" w:sz="8" w:space="0" w:color="000000"/>
              <w:right w:val="single" w:sz="8" w:space="0" w:color="auto"/>
            </w:tcBorders>
            <w:vAlign w:val="center"/>
            <w:hideMark/>
          </w:tcPr>
          <w:p w14:paraId="704FAE47" w14:textId="77777777" w:rsidR="0096141D" w:rsidRPr="007B2196" w:rsidRDefault="0096141D" w:rsidP="00C91B02">
            <w:pPr>
              <w:pStyle w:val="NoSpacing"/>
            </w:pPr>
          </w:p>
        </w:tc>
      </w:tr>
      <w:tr w:rsidR="0096141D" w:rsidRPr="007B2196" w14:paraId="723CE4CE" w14:textId="77777777" w:rsidTr="00C91B02">
        <w:trPr>
          <w:trHeight w:val="290"/>
        </w:trPr>
        <w:tc>
          <w:tcPr>
            <w:tcW w:w="4020" w:type="dxa"/>
            <w:tcBorders>
              <w:top w:val="nil"/>
              <w:left w:val="single" w:sz="8" w:space="0" w:color="auto"/>
              <w:bottom w:val="single" w:sz="4" w:space="0" w:color="auto"/>
              <w:right w:val="nil"/>
            </w:tcBorders>
            <w:shd w:val="clear" w:color="auto" w:fill="auto"/>
            <w:vAlign w:val="bottom"/>
            <w:hideMark/>
          </w:tcPr>
          <w:p w14:paraId="44523363" w14:textId="77777777" w:rsidR="0096141D" w:rsidRPr="007B2196" w:rsidRDefault="0096141D" w:rsidP="00C91B02">
            <w:pPr>
              <w:pStyle w:val="NoSpacing"/>
            </w:pPr>
            <w:r w:rsidRPr="007B2196">
              <w:t>sunken eyes</w:t>
            </w:r>
          </w:p>
        </w:tc>
        <w:tc>
          <w:tcPr>
            <w:tcW w:w="2480" w:type="dxa"/>
            <w:vMerge/>
            <w:tcBorders>
              <w:top w:val="nil"/>
              <w:left w:val="single" w:sz="8" w:space="0" w:color="auto"/>
              <w:bottom w:val="single" w:sz="8" w:space="0" w:color="000000"/>
              <w:right w:val="single" w:sz="8" w:space="0" w:color="auto"/>
            </w:tcBorders>
            <w:vAlign w:val="center"/>
            <w:hideMark/>
          </w:tcPr>
          <w:p w14:paraId="208A3C6D" w14:textId="77777777" w:rsidR="0096141D" w:rsidRPr="007B2196" w:rsidRDefault="0096141D" w:rsidP="00C91B02">
            <w:pPr>
              <w:pStyle w:val="NoSpacing"/>
            </w:pPr>
          </w:p>
        </w:tc>
      </w:tr>
      <w:tr w:rsidR="0096141D" w:rsidRPr="007B2196" w14:paraId="4F17078D" w14:textId="77777777" w:rsidTr="00C91B02">
        <w:trPr>
          <w:trHeight w:val="290"/>
        </w:trPr>
        <w:tc>
          <w:tcPr>
            <w:tcW w:w="4020" w:type="dxa"/>
            <w:tcBorders>
              <w:top w:val="nil"/>
              <w:left w:val="single" w:sz="8" w:space="0" w:color="auto"/>
              <w:bottom w:val="single" w:sz="4" w:space="0" w:color="auto"/>
              <w:right w:val="nil"/>
            </w:tcBorders>
            <w:shd w:val="clear" w:color="auto" w:fill="auto"/>
            <w:noWrap/>
            <w:vAlign w:val="bottom"/>
            <w:hideMark/>
          </w:tcPr>
          <w:p w14:paraId="2522B06B" w14:textId="77777777" w:rsidR="0096141D" w:rsidRPr="007B2196" w:rsidRDefault="0096141D" w:rsidP="00C91B02">
            <w:pPr>
              <w:pStyle w:val="NoSpacing"/>
            </w:pPr>
            <w:r w:rsidRPr="007B2196">
              <w:t>not able to drink or drinking poorly</w:t>
            </w:r>
          </w:p>
        </w:tc>
        <w:tc>
          <w:tcPr>
            <w:tcW w:w="2480" w:type="dxa"/>
            <w:vMerge/>
            <w:tcBorders>
              <w:top w:val="nil"/>
              <w:left w:val="single" w:sz="8" w:space="0" w:color="auto"/>
              <w:bottom w:val="single" w:sz="8" w:space="0" w:color="000000"/>
              <w:right w:val="single" w:sz="8" w:space="0" w:color="auto"/>
            </w:tcBorders>
            <w:vAlign w:val="center"/>
            <w:hideMark/>
          </w:tcPr>
          <w:p w14:paraId="3ED6BCD5" w14:textId="77777777" w:rsidR="0096141D" w:rsidRPr="007B2196" w:rsidRDefault="0096141D" w:rsidP="00C91B02">
            <w:pPr>
              <w:pStyle w:val="NoSpacing"/>
            </w:pPr>
          </w:p>
        </w:tc>
      </w:tr>
      <w:tr w:rsidR="0096141D" w:rsidRPr="007B2196" w14:paraId="0EC7E78A" w14:textId="77777777" w:rsidTr="00C91B02">
        <w:trPr>
          <w:trHeight w:val="300"/>
        </w:trPr>
        <w:tc>
          <w:tcPr>
            <w:tcW w:w="4020" w:type="dxa"/>
            <w:tcBorders>
              <w:top w:val="nil"/>
              <w:left w:val="single" w:sz="8" w:space="0" w:color="auto"/>
              <w:bottom w:val="single" w:sz="8" w:space="0" w:color="auto"/>
              <w:right w:val="nil"/>
            </w:tcBorders>
            <w:shd w:val="clear" w:color="auto" w:fill="auto"/>
            <w:noWrap/>
            <w:vAlign w:val="bottom"/>
            <w:hideMark/>
          </w:tcPr>
          <w:p w14:paraId="418993B3" w14:textId="77777777" w:rsidR="0096141D" w:rsidRPr="007B2196" w:rsidRDefault="0096141D" w:rsidP="00C91B02">
            <w:pPr>
              <w:pStyle w:val="NoSpacing"/>
            </w:pPr>
            <w:r w:rsidRPr="007B2196">
              <w:t>skin pinch goes back very slowly</w:t>
            </w:r>
          </w:p>
        </w:tc>
        <w:tc>
          <w:tcPr>
            <w:tcW w:w="2480" w:type="dxa"/>
            <w:vMerge/>
            <w:tcBorders>
              <w:top w:val="nil"/>
              <w:left w:val="single" w:sz="8" w:space="0" w:color="auto"/>
              <w:bottom w:val="single" w:sz="8" w:space="0" w:color="000000"/>
              <w:right w:val="single" w:sz="8" w:space="0" w:color="auto"/>
            </w:tcBorders>
            <w:vAlign w:val="center"/>
            <w:hideMark/>
          </w:tcPr>
          <w:p w14:paraId="55F40DF2" w14:textId="77777777" w:rsidR="0096141D" w:rsidRPr="007B2196" w:rsidRDefault="0096141D" w:rsidP="00C91B02">
            <w:pPr>
              <w:pStyle w:val="NoSpacing"/>
            </w:pPr>
          </w:p>
        </w:tc>
      </w:tr>
      <w:tr w:rsidR="0096141D" w:rsidRPr="007B2196" w14:paraId="2FB462CA" w14:textId="77777777" w:rsidTr="00C91B02">
        <w:trPr>
          <w:trHeight w:val="290"/>
        </w:trPr>
        <w:tc>
          <w:tcPr>
            <w:tcW w:w="4020" w:type="dxa"/>
            <w:tcBorders>
              <w:top w:val="nil"/>
              <w:left w:val="single" w:sz="8" w:space="0" w:color="auto"/>
              <w:bottom w:val="single" w:sz="4" w:space="0" w:color="auto"/>
              <w:right w:val="nil"/>
            </w:tcBorders>
            <w:shd w:val="clear" w:color="auto" w:fill="auto"/>
            <w:vAlign w:val="bottom"/>
            <w:hideMark/>
          </w:tcPr>
          <w:p w14:paraId="260A5ED1" w14:textId="77777777" w:rsidR="0096141D" w:rsidRPr="007B2196" w:rsidRDefault="0096141D" w:rsidP="00C91B02">
            <w:pPr>
              <w:pStyle w:val="NoSpacing"/>
            </w:pPr>
            <w:r w:rsidRPr="007B2196">
              <w:lastRenderedPageBreak/>
              <w:t>two of the following:</w:t>
            </w:r>
          </w:p>
        </w:tc>
        <w:tc>
          <w:tcPr>
            <w:tcW w:w="2480" w:type="dxa"/>
            <w:vMerge w:val="restart"/>
            <w:tcBorders>
              <w:top w:val="nil"/>
              <w:left w:val="single" w:sz="8" w:space="0" w:color="auto"/>
              <w:bottom w:val="single" w:sz="8" w:space="0" w:color="000000"/>
              <w:right w:val="single" w:sz="8" w:space="0" w:color="auto"/>
            </w:tcBorders>
            <w:shd w:val="clear" w:color="auto" w:fill="auto"/>
            <w:vAlign w:val="center"/>
            <w:hideMark/>
          </w:tcPr>
          <w:p w14:paraId="76E44EEA" w14:textId="77777777" w:rsidR="0096141D" w:rsidRPr="007B2196" w:rsidRDefault="0096141D" w:rsidP="00C91B02">
            <w:pPr>
              <w:pStyle w:val="NoSpacing"/>
            </w:pPr>
            <w:r w:rsidRPr="007B2196">
              <w:t>SOME DEHYDRATION</w:t>
            </w:r>
          </w:p>
        </w:tc>
      </w:tr>
      <w:tr w:rsidR="0096141D" w:rsidRPr="007B2196" w14:paraId="0C40F3B2" w14:textId="77777777" w:rsidTr="00C91B02">
        <w:trPr>
          <w:trHeight w:val="290"/>
        </w:trPr>
        <w:tc>
          <w:tcPr>
            <w:tcW w:w="4020" w:type="dxa"/>
            <w:tcBorders>
              <w:top w:val="nil"/>
              <w:left w:val="single" w:sz="8" w:space="0" w:color="auto"/>
              <w:bottom w:val="single" w:sz="4" w:space="0" w:color="auto"/>
              <w:right w:val="nil"/>
            </w:tcBorders>
            <w:shd w:val="clear" w:color="auto" w:fill="auto"/>
            <w:vAlign w:val="bottom"/>
            <w:hideMark/>
          </w:tcPr>
          <w:p w14:paraId="363EBBEC" w14:textId="77777777" w:rsidR="0096141D" w:rsidRPr="007B2196" w:rsidRDefault="0096141D" w:rsidP="00C91B02">
            <w:pPr>
              <w:pStyle w:val="NoSpacing"/>
            </w:pPr>
            <w:r w:rsidRPr="007B2196">
              <w:t>restless, irritable</w:t>
            </w:r>
          </w:p>
        </w:tc>
        <w:tc>
          <w:tcPr>
            <w:tcW w:w="2480" w:type="dxa"/>
            <w:vMerge/>
            <w:tcBorders>
              <w:top w:val="nil"/>
              <w:left w:val="single" w:sz="8" w:space="0" w:color="auto"/>
              <w:bottom w:val="single" w:sz="8" w:space="0" w:color="000000"/>
              <w:right w:val="single" w:sz="8" w:space="0" w:color="auto"/>
            </w:tcBorders>
            <w:vAlign w:val="center"/>
            <w:hideMark/>
          </w:tcPr>
          <w:p w14:paraId="1FBC0CBA" w14:textId="77777777" w:rsidR="0096141D" w:rsidRPr="007B2196" w:rsidRDefault="0096141D" w:rsidP="00C91B02">
            <w:pPr>
              <w:pStyle w:val="NoSpacing"/>
            </w:pPr>
          </w:p>
        </w:tc>
      </w:tr>
      <w:tr w:rsidR="0096141D" w:rsidRPr="007B2196" w14:paraId="3192B368" w14:textId="77777777" w:rsidTr="00C91B02">
        <w:trPr>
          <w:trHeight w:val="290"/>
        </w:trPr>
        <w:tc>
          <w:tcPr>
            <w:tcW w:w="4020" w:type="dxa"/>
            <w:tcBorders>
              <w:top w:val="nil"/>
              <w:left w:val="single" w:sz="8" w:space="0" w:color="auto"/>
              <w:bottom w:val="single" w:sz="4" w:space="0" w:color="auto"/>
              <w:right w:val="nil"/>
            </w:tcBorders>
            <w:shd w:val="clear" w:color="auto" w:fill="auto"/>
            <w:vAlign w:val="bottom"/>
            <w:hideMark/>
          </w:tcPr>
          <w:p w14:paraId="32D1A904" w14:textId="77777777" w:rsidR="0096141D" w:rsidRPr="007B2196" w:rsidRDefault="0096141D" w:rsidP="00C91B02">
            <w:pPr>
              <w:pStyle w:val="NoSpacing"/>
            </w:pPr>
            <w:r w:rsidRPr="007B2196">
              <w:t>sunken eyes</w:t>
            </w:r>
          </w:p>
        </w:tc>
        <w:tc>
          <w:tcPr>
            <w:tcW w:w="2480" w:type="dxa"/>
            <w:vMerge/>
            <w:tcBorders>
              <w:top w:val="nil"/>
              <w:left w:val="single" w:sz="8" w:space="0" w:color="auto"/>
              <w:bottom w:val="single" w:sz="8" w:space="0" w:color="000000"/>
              <w:right w:val="single" w:sz="8" w:space="0" w:color="auto"/>
            </w:tcBorders>
            <w:vAlign w:val="center"/>
            <w:hideMark/>
          </w:tcPr>
          <w:p w14:paraId="304DBE85" w14:textId="77777777" w:rsidR="0096141D" w:rsidRPr="007B2196" w:rsidRDefault="0096141D" w:rsidP="00C91B02">
            <w:pPr>
              <w:pStyle w:val="NoSpacing"/>
            </w:pPr>
          </w:p>
        </w:tc>
      </w:tr>
      <w:tr w:rsidR="0096141D" w:rsidRPr="007B2196" w14:paraId="30A6A9FF" w14:textId="77777777" w:rsidTr="00C91B02">
        <w:trPr>
          <w:trHeight w:val="290"/>
        </w:trPr>
        <w:tc>
          <w:tcPr>
            <w:tcW w:w="4020" w:type="dxa"/>
            <w:tcBorders>
              <w:top w:val="nil"/>
              <w:left w:val="single" w:sz="8" w:space="0" w:color="auto"/>
              <w:bottom w:val="single" w:sz="4" w:space="0" w:color="auto"/>
              <w:right w:val="nil"/>
            </w:tcBorders>
            <w:shd w:val="clear" w:color="auto" w:fill="auto"/>
            <w:vAlign w:val="bottom"/>
            <w:hideMark/>
          </w:tcPr>
          <w:p w14:paraId="63F9745F" w14:textId="77777777" w:rsidR="0096141D" w:rsidRPr="007B2196" w:rsidRDefault="0096141D" w:rsidP="00C91B02">
            <w:pPr>
              <w:pStyle w:val="NoSpacing"/>
            </w:pPr>
            <w:r w:rsidRPr="007B2196">
              <w:t>drinks eagerly, thirsty</w:t>
            </w:r>
          </w:p>
        </w:tc>
        <w:tc>
          <w:tcPr>
            <w:tcW w:w="2480" w:type="dxa"/>
            <w:vMerge/>
            <w:tcBorders>
              <w:top w:val="nil"/>
              <w:left w:val="single" w:sz="8" w:space="0" w:color="auto"/>
              <w:bottom w:val="single" w:sz="8" w:space="0" w:color="000000"/>
              <w:right w:val="single" w:sz="8" w:space="0" w:color="auto"/>
            </w:tcBorders>
            <w:vAlign w:val="center"/>
            <w:hideMark/>
          </w:tcPr>
          <w:p w14:paraId="73F2474F" w14:textId="77777777" w:rsidR="0096141D" w:rsidRPr="007B2196" w:rsidRDefault="0096141D" w:rsidP="00C91B02">
            <w:pPr>
              <w:pStyle w:val="NoSpacing"/>
            </w:pPr>
          </w:p>
        </w:tc>
      </w:tr>
      <w:tr w:rsidR="0096141D" w:rsidRPr="007B2196" w14:paraId="0FC81CE8" w14:textId="77777777" w:rsidTr="00C91B02">
        <w:trPr>
          <w:trHeight w:val="300"/>
        </w:trPr>
        <w:tc>
          <w:tcPr>
            <w:tcW w:w="4020" w:type="dxa"/>
            <w:tcBorders>
              <w:top w:val="nil"/>
              <w:left w:val="single" w:sz="8" w:space="0" w:color="auto"/>
              <w:bottom w:val="single" w:sz="8" w:space="0" w:color="auto"/>
              <w:right w:val="nil"/>
            </w:tcBorders>
            <w:shd w:val="clear" w:color="auto" w:fill="auto"/>
            <w:noWrap/>
            <w:vAlign w:val="bottom"/>
            <w:hideMark/>
          </w:tcPr>
          <w:p w14:paraId="04D45EB4" w14:textId="77777777" w:rsidR="0096141D" w:rsidRPr="007B2196" w:rsidRDefault="0096141D" w:rsidP="00C91B02">
            <w:pPr>
              <w:pStyle w:val="NoSpacing"/>
            </w:pPr>
            <w:r w:rsidRPr="007B2196">
              <w:t>skin pinch goes back slowly</w:t>
            </w:r>
          </w:p>
        </w:tc>
        <w:tc>
          <w:tcPr>
            <w:tcW w:w="2480" w:type="dxa"/>
            <w:vMerge/>
            <w:tcBorders>
              <w:top w:val="nil"/>
              <w:left w:val="single" w:sz="8" w:space="0" w:color="auto"/>
              <w:bottom w:val="single" w:sz="8" w:space="0" w:color="000000"/>
              <w:right w:val="single" w:sz="8" w:space="0" w:color="auto"/>
            </w:tcBorders>
            <w:vAlign w:val="center"/>
            <w:hideMark/>
          </w:tcPr>
          <w:p w14:paraId="6241C24E" w14:textId="77777777" w:rsidR="0096141D" w:rsidRPr="007B2196" w:rsidRDefault="0096141D" w:rsidP="00C91B02">
            <w:pPr>
              <w:pStyle w:val="NoSpacing"/>
            </w:pPr>
          </w:p>
        </w:tc>
      </w:tr>
      <w:tr w:rsidR="0096141D" w:rsidRPr="007B2196" w14:paraId="35CEDB65" w14:textId="77777777" w:rsidTr="00C91B02">
        <w:trPr>
          <w:trHeight w:val="300"/>
        </w:trPr>
        <w:tc>
          <w:tcPr>
            <w:tcW w:w="4020" w:type="dxa"/>
            <w:tcBorders>
              <w:top w:val="nil"/>
              <w:left w:val="single" w:sz="8" w:space="0" w:color="auto"/>
              <w:bottom w:val="single" w:sz="8" w:space="0" w:color="auto"/>
              <w:right w:val="nil"/>
            </w:tcBorders>
            <w:shd w:val="clear" w:color="auto" w:fill="auto"/>
            <w:vAlign w:val="bottom"/>
            <w:hideMark/>
          </w:tcPr>
          <w:p w14:paraId="0B099958" w14:textId="77777777" w:rsidR="0096141D" w:rsidRPr="007B2196" w:rsidRDefault="0096141D" w:rsidP="00C91B02">
            <w:pPr>
              <w:pStyle w:val="NoSpacing"/>
            </w:pPr>
            <w:r w:rsidRPr="007B2196">
              <w:t>not enough signs to classify with severe or some dehydration</w:t>
            </w:r>
          </w:p>
        </w:tc>
        <w:tc>
          <w:tcPr>
            <w:tcW w:w="2480" w:type="dxa"/>
            <w:tcBorders>
              <w:top w:val="nil"/>
              <w:left w:val="single" w:sz="8" w:space="0" w:color="auto"/>
              <w:bottom w:val="single" w:sz="8" w:space="0" w:color="auto"/>
              <w:right w:val="single" w:sz="8" w:space="0" w:color="auto"/>
            </w:tcBorders>
            <w:shd w:val="clear" w:color="auto" w:fill="auto"/>
            <w:vAlign w:val="center"/>
            <w:hideMark/>
          </w:tcPr>
          <w:p w14:paraId="0A4C8D21" w14:textId="77777777" w:rsidR="0096141D" w:rsidRPr="007B2196" w:rsidRDefault="0096141D" w:rsidP="00C91B02">
            <w:pPr>
              <w:pStyle w:val="NoSpacing"/>
            </w:pPr>
            <w:r w:rsidRPr="007B2196">
              <w:t xml:space="preserve">NO DEHYDRATION </w:t>
            </w:r>
          </w:p>
        </w:tc>
      </w:tr>
    </w:tbl>
    <w:p w14:paraId="599F2024" w14:textId="77777777" w:rsidR="00612C5F" w:rsidRDefault="00612C5F" w:rsidP="00612C5F">
      <w:pPr>
        <w:tabs>
          <w:tab w:val="left" w:pos="5907"/>
        </w:tabs>
        <w:ind w:firstLine="0"/>
        <w:rPr>
          <w:color w:val="70AD47" w:themeColor="accent6"/>
        </w:rPr>
      </w:pPr>
      <w:r>
        <w:rPr>
          <w:color w:val="70AD47" w:themeColor="accent6"/>
        </w:rPr>
        <w:tab/>
      </w:r>
    </w:p>
    <w:p w14:paraId="48A0DCAB" w14:textId="77777777" w:rsidR="00612C5F" w:rsidRDefault="00612C5F" w:rsidP="00612C5F">
      <w:pPr>
        <w:pStyle w:val="Caption"/>
        <w:keepNext/>
      </w:pPr>
      <w:r>
        <w:t xml:space="preserve">Table </w:t>
      </w:r>
      <w:r w:rsidR="004D4CD7">
        <w:fldChar w:fldCharType="begin"/>
      </w:r>
      <w:r w:rsidR="004D4CD7">
        <w:instrText xml:space="preserve"> SEQ Table \* ARABIC </w:instrText>
      </w:r>
      <w:r w:rsidR="004D4CD7">
        <w:fldChar w:fldCharType="separate"/>
      </w:r>
      <w:r>
        <w:rPr>
          <w:noProof/>
        </w:rPr>
        <w:t>9</w:t>
      </w:r>
      <w:r w:rsidR="004D4CD7">
        <w:rPr>
          <w:noProof/>
        </w:rPr>
        <w:fldChar w:fldCharType="end"/>
      </w:r>
      <w:r>
        <w:t xml:space="preserve"> – Diarrhoea-related intervention effectiveness</w:t>
      </w:r>
    </w:p>
    <w:tbl>
      <w:tblPr>
        <w:tblW w:w="8800" w:type="dxa"/>
        <w:tblLook w:val="04A0" w:firstRow="1" w:lastRow="0" w:firstColumn="1" w:lastColumn="0" w:noHBand="0" w:noVBand="1"/>
      </w:tblPr>
      <w:tblGrid>
        <w:gridCol w:w="1685"/>
        <w:gridCol w:w="1684"/>
        <w:gridCol w:w="2858"/>
        <w:gridCol w:w="800"/>
        <w:gridCol w:w="1773"/>
      </w:tblGrid>
      <w:tr w:rsidR="00612C5F" w:rsidRPr="00450B8F" w14:paraId="20503890" w14:textId="77777777" w:rsidTr="003B3C42">
        <w:trPr>
          <w:trHeight w:val="320"/>
        </w:trPr>
        <w:tc>
          <w:tcPr>
            <w:tcW w:w="1685" w:type="dxa"/>
            <w:tcBorders>
              <w:top w:val="single" w:sz="8" w:space="0" w:color="auto"/>
              <w:left w:val="single" w:sz="8" w:space="0" w:color="auto"/>
              <w:bottom w:val="nil"/>
              <w:right w:val="single" w:sz="8" w:space="0" w:color="auto"/>
            </w:tcBorders>
            <w:shd w:val="clear" w:color="000000" w:fill="70AD47"/>
            <w:vAlign w:val="center"/>
            <w:hideMark/>
          </w:tcPr>
          <w:p w14:paraId="5E3E72EC"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Intervention</w:t>
            </w:r>
          </w:p>
        </w:tc>
        <w:tc>
          <w:tcPr>
            <w:tcW w:w="1684" w:type="dxa"/>
            <w:tcBorders>
              <w:top w:val="single" w:sz="8" w:space="0" w:color="auto"/>
              <w:left w:val="nil"/>
              <w:bottom w:val="nil"/>
              <w:right w:val="single" w:sz="4" w:space="0" w:color="auto"/>
            </w:tcBorders>
            <w:shd w:val="clear" w:color="000000" w:fill="70AD47"/>
            <w:vAlign w:val="center"/>
            <w:hideMark/>
          </w:tcPr>
          <w:p w14:paraId="1CCBA9AB"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Health outcome</w:t>
            </w:r>
          </w:p>
        </w:tc>
        <w:tc>
          <w:tcPr>
            <w:tcW w:w="2858" w:type="dxa"/>
            <w:tcBorders>
              <w:top w:val="single" w:sz="8" w:space="0" w:color="auto"/>
              <w:left w:val="nil"/>
              <w:bottom w:val="nil"/>
              <w:right w:val="single" w:sz="4" w:space="0" w:color="auto"/>
            </w:tcBorders>
            <w:shd w:val="clear" w:color="000000" w:fill="70AD47"/>
            <w:vAlign w:val="center"/>
            <w:hideMark/>
          </w:tcPr>
          <w:p w14:paraId="4C38C81B"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Effectiveness</w:t>
            </w:r>
          </w:p>
        </w:tc>
        <w:tc>
          <w:tcPr>
            <w:tcW w:w="800" w:type="dxa"/>
            <w:tcBorders>
              <w:top w:val="single" w:sz="8" w:space="0" w:color="auto"/>
              <w:left w:val="nil"/>
              <w:bottom w:val="nil"/>
              <w:right w:val="single" w:sz="4" w:space="0" w:color="auto"/>
            </w:tcBorders>
            <w:shd w:val="clear" w:color="000000" w:fill="70AD47"/>
            <w:vAlign w:val="center"/>
            <w:hideMark/>
          </w:tcPr>
          <w:p w14:paraId="39619C7C"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Ref</w:t>
            </w:r>
          </w:p>
        </w:tc>
        <w:tc>
          <w:tcPr>
            <w:tcW w:w="1773" w:type="dxa"/>
            <w:tcBorders>
              <w:top w:val="single" w:sz="8" w:space="0" w:color="auto"/>
              <w:left w:val="nil"/>
              <w:bottom w:val="nil"/>
              <w:right w:val="single" w:sz="8" w:space="0" w:color="auto"/>
            </w:tcBorders>
            <w:shd w:val="clear" w:color="000000" w:fill="70AD47"/>
            <w:vAlign w:val="center"/>
            <w:hideMark/>
          </w:tcPr>
          <w:p w14:paraId="70BD115E"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Notes</w:t>
            </w:r>
          </w:p>
        </w:tc>
      </w:tr>
      <w:tr w:rsidR="00612C5F" w:rsidRPr="00450B8F" w14:paraId="3B283276" w14:textId="77777777" w:rsidTr="003B3C42">
        <w:trPr>
          <w:trHeight w:val="500"/>
        </w:trPr>
        <w:tc>
          <w:tcPr>
            <w:tcW w:w="1685" w:type="dxa"/>
            <w:tcBorders>
              <w:top w:val="single" w:sz="8" w:space="0" w:color="auto"/>
              <w:left w:val="single" w:sz="8" w:space="0" w:color="auto"/>
              <w:bottom w:val="single" w:sz="8" w:space="0" w:color="auto"/>
              <w:right w:val="single" w:sz="8" w:space="0" w:color="auto"/>
            </w:tcBorders>
            <w:shd w:val="clear" w:color="000000" w:fill="DEEAF6"/>
            <w:vAlign w:val="center"/>
            <w:hideMark/>
          </w:tcPr>
          <w:p w14:paraId="4096B811"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 xml:space="preserve">ORS </w:t>
            </w:r>
          </w:p>
        </w:tc>
        <w:tc>
          <w:tcPr>
            <w:tcW w:w="1684" w:type="dxa"/>
            <w:tcBorders>
              <w:top w:val="single" w:sz="8" w:space="0" w:color="auto"/>
              <w:left w:val="nil"/>
              <w:bottom w:val="single" w:sz="8" w:space="0" w:color="auto"/>
              <w:right w:val="single" w:sz="4" w:space="0" w:color="auto"/>
            </w:tcBorders>
            <w:shd w:val="clear" w:color="auto" w:fill="auto"/>
            <w:vAlign w:val="center"/>
            <w:hideMark/>
          </w:tcPr>
          <w:p w14:paraId="71203027"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Mortality</w:t>
            </w:r>
          </w:p>
        </w:tc>
        <w:tc>
          <w:tcPr>
            <w:tcW w:w="2858" w:type="dxa"/>
            <w:tcBorders>
              <w:top w:val="single" w:sz="8" w:space="0" w:color="auto"/>
              <w:left w:val="nil"/>
              <w:bottom w:val="single" w:sz="8" w:space="0" w:color="auto"/>
              <w:right w:val="single" w:sz="4" w:space="0" w:color="auto"/>
            </w:tcBorders>
            <w:shd w:val="clear" w:color="auto" w:fill="auto"/>
            <w:vAlign w:val="center"/>
            <w:hideMark/>
          </w:tcPr>
          <w:p w14:paraId="7AE4290C"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 xml:space="preserve">Prevent </w:t>
            </w:r>
            <w:proofErr w:type="spellStart"/>
            <w:r w:rsidRPr="00450B8F">
              <w:rPr>
                <w:rFonts w:eastAsia="Times New Roman" w:cs="Arial"/>
                <w:color w:val="000000"/>
                <w:sz w:val="20"/>
                <w:szCs w:val="20"/>
                <w:lang w:eastAsia="en-GB"/>
              </w:rPr>
              <w:t>upto</w:t>
            </w:r>
            <w:proofErr w:type="spellEnd"/>
            <w:r w:rsidRPr="00450B8F">
              <w:rPr>
                <w:rFonts w:eastAsia="Times New Roman" w:cs="Arial"/>
                <w:color w:val="000000"/>
                <w:sz w:val="20"/>
                <w:szCs w:val="20"/>
                <w:lang w:eastAsia="en-GB"/>
              </w:rPr>
              <w:t xml:space="preserve"> 93% with 100% coverage</w:t>
            </w:r>
          </w:p>
        </w:tc>
        <w:tc>
          <w:tcPr>
            <w:tcW w:w="800" w:type="dxa"/>
            <w:tcBorders>
              <w:top w:val="single" w:sz="8" w:space="0" w:color="auto"/>
              <w:left w:val="nil"/>
              <w:bottom w:val="single" w:sz="8" w:space="0" w:color="auto"/>
              <w:right w:val="single" w:sz="4" w:space="0" w:color="auto"/>
            </w:tcBorders>
            <w:shd w:val="clear" w:color="auto" w:fill="auto"/>
            <w:vAlign w:val="center"/>
            <w:hideMark/>
          </w:tcPr>
          <w:p w14:paraId="1E07AC52"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Pr>
                <w:lang w:eastAsia="en-GB"/>
              </w:rPr>
              <w:fldChar w:fldCharType="begin" w:fldLock="1"/>
            </w:r>
            <w:r>
              <w:rPr>
                <w:lang w:eastAsia="en-GB"/>
              </w:rPr>
              <w:instrText>ADDIN CSL_CITATION {"citationItems":[{"id":"ITEM-1","itemData":{"DOI":"10.1093/ije/dyq025","ISSN":"03005771","PMID":"20348131","abstract":"Background: Most diarrhoeal deaths can be prevented through the prevention and treatment of dehydration. Oral rehydration solution (ORS) and recommended home fluids (RHFs) have been recommended since 1970s and 1980s to prevent and treat diarrhoeal dehydration. We sought to estimate the effects of these interventions on diarrhoea mortality in children aged &lt;5 years. Methods: We conducted a systematic review to identify studies evaluating the efficacy and effectiveness of ORS and RHFs and abstracted study characteristics and outcome measures into standardized tables. We categorized the evidence by intervention and outcome, conducted meta-analyses for all outcomes with two or more data points and graded the quality of the evidence supporting each outcome. The CHERG Rules for Evidence Review were used to estimate the effectiveness of ORS and RHFs against diarrhoea mortality. Results: We identified 205 papers for abstraction, of which 157 were included in the meta-analyses of ORS outcomes and 12 were included in the meta-analyses of RHF outcomes. We estimated that ORS may prevent 93% of diarrhoea deaths. Conclusions: ORS is effective against diarrhoea mortality in home, community and facility settings; however, there is insufficient evidence to estimate the effectiveness of RHFs against diarrhoea mortality. © The Author 2010; all rights reserved.","author":[{"dropping-particle":"","family":"Munos","given":"Melinda K.","non-dropping-particle":"","parse-names":false,"suffix":""},{"dropping-particle":"","family":"Fischer Walker","given":"Christa L.","non-dropping-particle":"","parse-names":false,"suffix":""},{"dropping-particle":"","family":"Black","given":"Robert E.","non-dropping-particle":"","parse-names":false,"suffix":""}],"container-title":"International Journal of Epidemiology","id":"ITEM-1","issue":"SUPPL. 1","issued":{"date-parts":[["2010","4","1"]]},"page":"i75-i87","publisher":"Oxford Academic","title":"The effect of oral rehydration solution and recommended home fluids on diarrhoea mortality","type":"article-journal","volume":"39"},"uris":["http://www.mendeley.com/documents/?uuid=2f421e2d-fcc2-38c1-8fe4-b82c08846ba3"]}],"mendeley":{"formattedCitation":"&lt;sup&gt;25&lt;/sup&gt;","plainTextFormattedCitation":"25","previouslyFormattedCitation":"&lt;sup&gt;25&lt;/sup&gt;"},"properties":{"noteIndex":0},"schema":"https://github.com/citation-style-language/schema/raw/master/csl-citation.json"}</w:instrText>
            </w:r>
            <w:r>
              <w:rPr>
                <w:lang w:eastAsia="en-GB"/>
              </w:rPr>
              <w:fldChar w:fldCharType="separate"/>
            </w:r>
            <w:r w:rsidRPr="00124218">
              <w:rPr>
                <w:noProof/>
                <w:vertAlign w:val="superscript"/>
                <w:lang w:eastAsia="en-GB"/>
              </w:rPr>
              <w:t>25</w:t>
            </w:r>
            <w:r>
              <w:rPr>
                <w:lang w:eastAsia="en-GB"/>
              </w:rPr>
              <w:fldChar w:fldCharType="end"/>
            </w:r>
          </w:p>
        </w:tc>
        <w:tc>
          <w:tcPr>
            <w:tcW w:w="1773" w:type="dxa"/>
            <w:tcBorders>
              <w:top w:val="single" w:sz="8" w:space="0" w:color="auto"/>
              <w:left w:val="nil"/>
              <w:bottom w:val="single" w:sz="8" w:space="0" w:color="auto"/>
              <w:right w:val="single" w:sz="8" w:space="0" w:color="auto"/>
            </w:tcBorders>
            <w:shd w:val="clear" w:color="auto" w:fill="auto"/>
            <w:vAlign w:val="center"/>
            <w:hideMark/>
          </w:tcPr>
          <w:p w14:paraId="276A7C1D"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meta-analysis, pooled effect size</w:t>
            </w:r>
          </w:p>
        </w:tc>
      </w:tr>
      <w:tr w:rsidR="00612C5F" w:rsidRPr="00450B8F" w14:paraId="1B6BC724" w14:textId="77777777" w:rsidTr="003B3C42">
        <w:trPr>
          <w:trHeight w:val="830"/>
        </w:trPr>
        <w:tc>
          <w:tcPr>
            <w:tcW w:w="1685" w:type="dxa"/>
            <w:vMerge w:val="restart"/>
            <w:tcBorders>
              <w:top w:val="nil"/>
              <w:left w:val="single" w:sz="8" w:space="0" w:color="auto"/>
              <w:bottom w:val="single" w:sz="8" w:space="0" w:color="000000"/>
              <w:right w:val="single" w:sz="8" w:space="0" w:color="auto"/>
            </w:tcBorders>
            <w:shd w:val="clear" w:color="000000" w:fill="E2EFD9"/>
            <w:vAlign w:val="center"/>
            <w:hideMark/>
          </w:tcPr>
          <w:p w14:paraId="1024AF1D"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Zinc</w:t>
            </w:r>
          </w:p>
        </w:tc>
        <w:tc>
          <w:tcPr>
            <w:tcW w:w="1684" w:type="dxa"/>
            <w:tcBorders>
              <w:top w:val="nil"/>
              <w:left w:val="nil"/>
              <w:bottom w:val="single" w:sz="4" w:space="0" w:color="auto"/>
              <w:right w:val="single" w:sz="4" w:space="0" w:color="auto"/>
            </w:tcBorders>
            <w:shd w:val="clear" w:color="auto" w:fill="auto"/>
            <w:vAlign w:val="center"/>
            <w:hideMark/>
          </w:tcPr>
          <w:p w14:paraId="6A5EA1A2"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Acute diarrhoea &gt;6 months</w:t>
            </w:r>
          </w:p>
        </w:tc>
        <w:tc>
          <w:tcPr>
            <w:tcW w:w="2858" w:type="dxa"/>
            <w:tcBorders>
              <w:top w:val="nil"/>
              <w:left w:val="nil"/>
              <w:bottom w:val="single" w:sz="4" w:space="0" w:color="auto"/>
              <w:right w:val="single" w:sz="4" w:space="0" w:color="auto"/>
            </w:tcBorders>
            <w:shd w:val="clear" w:color="auto" w:fill="auto"/>
            <w:vAlign w:val="center"/>
            <w:hideMark/>
          </w:tcPr>
          <w:p w14:paraId="4B6BA33C"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Shortens duration by half day MD −11.46 hours, 95% CI −19.72 to −3.19</w:t>
            </w:r>
          </w:p>
        </w:tc>
        <w:tc>
          <w:tcPr>
            <w:tcW w:w="800" w:type="dxa"/>
            <w:vMerge w:val="restart"/>
            <w:tcBorders>
              <w:top w:val="nil"/>
              <w:left w:val="single" w:sz="4" w:space="0" w:color="auto"/>
              <w:right w:val="single" w:sz="4" w:space="0" w:color="auto"/>
            </w:tcBorders>
            <w:shd w:val="clear" w:color="auto" w:fill="auto"/>
            <w:vAlign w:val="center"/>
            <w:hideMark/>
          </w:tcPr>
          <w:p w14:paraId="7B621766"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Pr>
                <w:rFonts w:eastAsia="Times New Roman" w:cs="Arial"/>
                <w:color w:val="000000"/>
                <w:sz w:val="20"/>
                <w:szCs w:val="20"/>
                <w:lang w:eastAsia="en-GB"/>
              </w:rPr>
              <w:fldChar w:fldCharType="begin" w:fldLock="1"/>
            </w:r>
            <w:r>
              <w:rPr>
                <w:rFonts w:eastAsia="Times New Roman" w:cs="Arial"/>
                <w:color w:val="000000"/>
                <w:sz w:val="20"/>
                <w:szCs w:val="20"/>
                <w:lang w:eastAsia="en-GB"/>
              </w:rPr>
              <w:instrText>ADDIN CSL_CITATION {"citationItems":[{"id":"ITEM-1","itemData":{"DOI":"10.1002/14651858.CD005436.pub5","ISSN":"1469493X","PMID":"27996088","abstract":"Background: In developing countries, diarrhoea causes around 500,000 child deaths annually. Zinc supplementation during acute diarrhoea is currently recommended by the World Health Organization (WHO) and the United Nations Children's Fund (UNICEF). Objectives: To evaluate oral zinc supplementation for treating children with acute or persistent diarrhoea. Search methods: We searched the Cochrane Infectious Diseases Group Specialized Register, CENTRAL (the Cochrane Library 2016, Issue 5), MEDLINE, Embase, LILACS, CINAHL, mRCT, and reference lists up to 30 September 2016. We also contacted researchers. Selection criteria: Randomized controlled trials (RCTs) that compared oral zinc supplementation with placebo in children aged one month to five years with acute or persistent diarrhoea, including dysentery. Data collection and analysis: Both review authors assessed trial eligibility and risk of bias, extracted and analysed data, and drafted the review. The primary outcomes were diarrhoea duration and severity. We summarized dichotomous outcomes using risk ratios (RR) and continuous outcomes using mean differences (MD) with 95% confidence intervals (CI). Where appropriate, we combined data in meta-analyses (using either a fixed-effect or random-effects model) and assessed heterogeneity. We assessed the certainty of the evidence using the GRADE approach. Main results: Thirty-three trials that included 10,841 children met our inclusion criteria. Most included trials were conducted in Asian countries that were at high risk of zinc deficiency. Acute diarrhoea There is currently not enough evidence from well-conducted RCTs to be able to say whether zinc supplementation during acute diarrhoea reduces death or number of children hospitalized (very low certainty evidence). In children older than six months of age, zinc supplementation may shorten the average duration of diarrhoea by around half a day (MD -11.46 hours, 95% CI -19.72 to -3.19; 2581 children, 9 trials, low certainty evidence), and probably reduces the number of children whose diarrhoea persists until day seven (RR 0.73, 95% CI 0.61 to 0.88; 3865 children, 6 trials, moderate certainty evidence). In children with signs of malnutrition the effect appears greater, reducing the duration of diarrhoea by around a day (MD -26.39 hours, 95% CI -36.54 to -16.23; 419 children, 5 trials, high certainty evidence). Conversely, in children younger than six months of age, the available evidence suggests zinc supplement…","author":[{"dropping-particle":"","family":"Lazzerini","given":"Marzia","non-dropping-particle":"","parse-names":false,"suffix":""},{"dropping-particle":"","family":"Wanzira","given":"Humphrey","non-dropping-particle":"","parse-names":false,"suffix":""}],"container-title":"Cochrane Database of Systematic Reviews","id":"ITEM-1","issue":"12","issued":{"date-parts":[["2016","12","20"]]},"page":"CD005436","publisher":"John Wiley and Sons Ltd","title":"Oral zinc for treating diarrhoea in children","type":"bill","volume":"2016"},"uris":["http://www.mendeley.com/documents/?uuid=e4afae7d-1540-4343-8680-45a0c4442766"]}],"mendeley":{"formattedCitation":"&lt;sup&gt;26&lt;/sup&gt;","plainTextFormattedCitation":"26","previouslyFormattedCitation":"&lt;sup&gt;26&lt;/sup&gt;"},"properties":{"noteIndex":0},"schema":"https://github.com/citation-style-language/schema/raw/master/csl-citation.json"}</w:instrText>
            </w:r>
            <w:r>
              <w:rPr>
                <w:rFonts w:eastAsia="Times New Roman" w:cs="Arial"/>
                <w:color w:val="000000"/>
                <w:sz w:val="20"/>
                <w:szCs w:val="20"/>
                <w:lang w:eastAsia="en-GB"/>
              </w:rPr>
              <w:fldChar w:fldCharType="separate"/>
            </w:r>
            <w:r w:rsidRPr="00124218">
              <w:rPr>
                <w:rFonts w:eastAsia="Times New Roman" w:cs="Arial"/>
                <w:noProof/>
                <w:color w:val="000000"/>
                <w:sz w:val="20"/>
                <w:szCs w:val="20"/>
                <w:vertAlign w:val="superscript"/>
                <w:lang w:eastAsia="en-GB"/>
              </w:rPr>
              <w:t>26</w:t>
            </w:r>
            <w:r>
              <w:rPr>
                <w:rFonts w:eastAsia="Times New Roman" w:cs="Arial"/>
                <w:color w:val="000000"/>
                <w:sz w:val="20"/>
                <w:szCs w:val="20"/>
                <w:lang w:eastAsia="en-GB"/>
              </w:rPr>
              <w:fldChar w:fldCharType="end"/>
            </w:r>
          </w:p>
        </w:tc>
        <w:tc>
          <w:tcPr>
            <w:tcW w:w="1773" w:type="dxa"/>
            <w:tcBorders>
              <w:top w:val="nil"/>
              <w:left w:val="nil"/>
              <w:bottom w:val="single" w:sz="4" w:space="0" w:color="auto"/>
              <w:right w:val="single" w:sz="8" w:space="0" w:color="auto"/>
            </w:tcBorders>
            <w:shd w:val="clear" w:color="auto" w:fill="auto"/>
            <w:vAlign w:val="center"/>
            <w:hideMark/>
          </w:tcPr>
          <w:p w14:paraId="7D28A5C1"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Pr>
                <w:rFonts w:eastAsia="Times New Roman" w:cs="Arial"/>
                <w:color w:val="000000"/>
                <w:sz w:val="20"/>
                <w:szCs w:val="20"/>
                <w:lang w:eastAsia="en-GB"/>
              </w:rPr>
              <w:t>Cochrane review, Zinc for treatment of diarrhoea</w:t>
            </w:r>
          </w:p>
        </w:tc>
      </w:tr>
      <w:tr w:rsidR="00612C5F" w:rsidRPr="00450B8F" w14:paraId="7CAA8A57" w14:textId="77777777" w:rsidTr="003B3C42">
        <w:trPr>
          <w:trHeight w:val="750"/>
        </w:trPr>
        <w:tc>
          <w:tcPr>
            <w:tcW w:w="1685" w:type="dxa"/>
            <w:vMerge/>
            <w:tcBorders>
              <w:top w:val="nil"/>
              <w:left w:val="single" w:sz="8" w:space="0" w:color="auto"/>
              <w:bottom w:val="single" w:sz="8" w:space="0" w:color="000000"/>
              <w:right w:val="single" w:sz="8" w:space="0" w:color="auto"/>
            </w:tcBorders>
            <w:vAlign w:val="center"/>
            <w:hideMark/>
          </w:tcPr>
          <w:p w14:paraId="10C36475"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p>
        </w:tc>
        <w:tc>
          <w:tcPr>
            <w:tcW w:w="1684" w:type="dxa"/>
            <w:tcBorders>
              <w:top w:val="nil"/>
              <w:left w:val="nil"/>
              <w:bottom w:val="single" w:sz="4" w:space="0" w:color="auto"/>
              <w:right w:val="single" w:sz="4" w:space="0" w:color="auto"/>
            </w:tcBorders>
            <w:shd w:val="clear" w:color="auto" w:fill="auto"/>
            <w:vAlign w:val="center"/>
            <w:hideMark/>
          </w:tcPr>
          <w:p w14:paraId="32F18EB5"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Acute diarrhoea with malnutrition &gt;6 months</w:t>
            </w:r>
          </w:p>
        </w:tc>
        <w:tc>
          <w:tcPr>
            <w:tcW w:w="2858" w:type="dxa"/>
            <w:tcBorders>
              <w:top w:val="nil"/>
              <w:left w:val="nil"/>
              <w:bottom w:val="single" w:sz="4" w:space="0" w:color="auto"/>
              <w:right w:val="single" w:sz="4" w:space="0" w:color="auto"/>
            </w:tcBorders>
            <w:shd w:val="clear" w:color="auto" w:fill="auto"/>
            <w:vAlign w:val="center"/>
            <w:hideMark/>
          </w:tcPr>
          <w:p w14:paraId="77FC840D"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Shortens duration by a day MD −26.39 hours, 95% CI −36.54 to −16.23</w:t>
            </w:r>
          </w:p>
        </w:tc>
        <w:tc>
          <w:tcPr>
            <w:tcW w:w="800" w:type="dxa"/>
            <w:vMerge/>
            <w:tcBorders>
              <w:left w:val="single" w:sz="4" w:space="0" w:color="auto"/>
              <w:right w:val="single" w:sz="4" w:space="0" w:color="auto"/>
            </w:tcBorders>
            <w:shd w:val="clear" w:color="auto" w:fill="auto"/>
            <w:vAlign w:val="center"/>
            <w:hideMark/>
          </w:tcPr>
          <w:p w14:paraId="2D62DFCF"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p>
        </w:tc>
        <w:tc>
          <w:tcPr>
            <w:tcW w:w="1773" w:type="dxa"/>
            <w:tcBorders>
              <w:top w:val="nil"/>
              <w:left w:val="nil"/>
              <w:bottom w:val="single" w:sz="4" w:space="0" w:color="auto"/>
              <w:right w:val="single" w:sz="8" w:space="0" w:color="auto"/>
            </w:tcBorders>
            <w:shd w:val="clear" w:color="auto" w:fill="auto"/>
            <w:vAlign w:val="center"/>
            <w:hideMark/>
          </w:tcPr>
          <w:p w14:paraId="4530D00E"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High certainty evidence</w:t>
            </w:r>
          </w:p>
        </w:tc>
      </w:tr>
      <w:tr w:rsidR="00612C5F" w:rsidRPr="00450B8F" w14:paraId="63A2880C" w14:textId="77777777" w:rsidTr="003B3C42">
        <w:trPr>
          <w:trHeight w:val="750"/>
        </w:trPr>
        <w:tc>
          <w:tcPr>
            <w:tcW w:w="1685" w:type="dxa"/>
            <w:vMerge/>
            <w:tcBorders>
              <w:top w:val="nil"/>
              <w:left w:val="single" w:sz="8" w:space="0" w:color="auto"/>
              <w:bottom w:val="single" w:sz="8" w:space="0" w:color="000000"/>
              <w:right w:val="single" w:sz="8" w:space="0" w:color="auto"/>
            </w:tcBorders>
            <w:vAlign w:val="center"/>
            <w:hideMark/>
          </w:tcPr>
          <w:p w14:paraId="358A22F8"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p>
        </w:tc>
        <w:tc>
          <w:tcPr>
            <w:tcW w:w="1684" w:type="dxa"/>
            <w:tcBorders>
              <w:top w:val="nil"/>
              <w:left w:val="nil"/>
              <w:bottom w:val="single" w:sz="4" w:space="0" w:color="auto"/>
              <w:right w:val="single" w:sz="4" w:space="0" w:color="auto"/>
            </w:tcBorders>
            <w:shd w:val="clear" w:color="auto" w:fill="auto"/>
            <w:vAlign w:val="center"/>
            <w:hideMark/>
          </w:tcPr>
          <w:p w14:paraId="0F6C4536"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Persistent diarrhoea duration</w:t>
            </w:r>
          </w:p>
        </w:tc>
        <w:tc>
          <w:tcPr>
            <w:tcW w:w="2858" w:type="dxa"/>
            <w:tcBorders>
              <w:top w:val="nil"/>
              <w:left w:val="nil"/>
              <w:bottom w:val="single" w:sz="4" w:space="0" w:color="auto"/>
              <w:right w:val="single" w:sz="4" w:space="0" w:color="auto"/>
            </w:tcBorders>
            <w:shd w:val="clear" w:color="auto" w:fill="auto"/>
            <w:vAlign w:val="center"/>
            <w:hideMark/>
          </w:tcPr>
          <w:p w14:paraId="47A7D62C"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Shortens duration by 16 hours MD −15.84 hours, 95% CI −25.43 to −6.24</w:t>
            </w:r>
          </w:p>
        </w:tc>
        <w:tc>
          <w:tcPr>
            <w:tcW w:w="800" w:type="dxa"/>
            <w:vMerge/>
            <w:tcBorders>
              <w:left w:val="single" w:sz="4" w:space="0" w:color="auto"/>
              <w:right w:val="single" w:sz="4" w:space="0" w:color="auto"/>
            </w:tcBorders>
            <w:shd w:val="clear" w:color="auto" w:fill="auto"/>
            <w:vAlign w:val="center"/>
            <w:hideMark/>
          </w:tcPr>
          <w:p w14:paraId="0CD0409C"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p>
        </w:tc>
        <w:tc>
          <w:tcPr>
            <w:tcW w:w="1773" w:type="dxa"/>
            <w:tcBorders>
              <w:top w:val="nil"/>
              <w:left w:val="nil"/>
              <w:bottom w:val="single" w:sz="4" w:space="0" w:color="auto"/>
              <w:right w:val="single" w:sz="8" w:space="0" w:color="auto"/>
            </w:tcBorders>
            <w:shd w:val="clear" w:color="auto" w:fill="auto"/>
            <w:vAlign w:val="center"/>
            <w:hideMark/>
          </w:tcPr>
          <w:p w14:paraId="2C4B665B"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moderate certainty evidence</w:t>
            </w:r>
          </w:p>
        </w:tc>
      </w:tr>
      <w:tr w:rsidR="00612C5F" w:rsidRPr="00450B8F" w14:paraId="2743430B" w14:textId="77777777" w:rsidTr="003B3C42">
        <w:trPr>
          <w:trHeight w:val="760"/>
        </w:trPr>
        <w:tc>
          <w:tcPr>
            <w:tcW w:w="1685" w:type="dxa"/>
            <w:vMerge/>
            <w:tcBorders>
              <w:top w:val="nil"/>
              <w:left w:val="single" w:sz="8" w:space="0" w:color="auto"/>
              <w:bottom w:val="single" w:sz="8" w:space="0" w:color="000000"/>
              <w:right w:val="single" w:sz="8" w:space="0" w:color="auto"/>
            </w:tcBorders>
            <w:vAlign w:val="center"/>
            <w:hideMark/>
          </w:tcPr>
          <w:p w14:paraId="6D4A3023"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p>
        </w:tc>
        <w:tc>
          <w:tcPr>
            <w:tcW w:w="1684" w:type="dxa"/>
            <w:tcBorders>
              <w:top w:val="nil"/>
              <w:left w:val="nil"/>
              <w:bottom w:val="single" w:sz="8" w:space="0" w:color="auto"/>
              <w:right w:val="single" w:sz="4" w:space="0" w:color="auto"/>
            </w:tcBorders>
            <w:shd w:val="clear" w:color="auto" w:fill="auto"/>
            <w:vAlign w:val="center"/>
            <w:hideMark/>
          </w:tcPr>
          <w:p w14:paraId="5225B19D"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Pr>
                <w:rFonts w:eastAsia="Times New Roman" w:cs="Arial"/>
                <w:color w:val="000000"/>
                <w:sz w:val="20"/>
                <w:szCs w:val="20"/>
                <w:lang w:eastAsia="en-GB"/>
              </w:rPr>
              <w:t>Incidence</w:t>
            </w:r>
          </w:p>
        </w:tc>
        <w:tc>
          <w:tcPr>
            <w:tcW w:w="2858" w:type="dxa"/>
            <w:tcBorders>
              <w:top w:val="nil"/>
              <w:left w:val="nil"/>
              <w:bottom w:val="single" w:sz="8" w:space="0" w:color="auto"/>
              <w:right w:val="single" w:sz="4" w:space="0" w:color="auto"/>
            </w:tcBorders>
            <w:shd w:val="clear" w:color="auto" w:fill="auto"/>
            <w:vAlign w:val="center"/>
            <w:hideMark/>
          </w:tcPr>
          <w:p w14:paraId="0B1BBA77"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RR=0.87 (0.85-0.89)</w:t>
            </w:r>
          </w:p>
        </w:tc>
        <w:tc>
          <w:tcPr>
            <w:tcW w:w="800" w:type="dxa"/>
            <w:tcBorders>
              <w:left w:val="single" w:sz="4" w:space="0" w:color="auto"/>
              <w:bottom w:val="single" w:sz="8" w:space="0" w:color="auto"/>
              <w:right w:val="single" w:sz="4" w:space="0" w:color="auto"/>
            </w:tcBorders>
            <w:shd w:val="clear" w:color="auto" w:fill="auto"/>
            <w:vAlign w:val="center"/>
            <w:hideMark/>
          </w:tcPr>
          <w:p w14:paraId="41CD2652"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Pr>
                <w:rFonts w:eastAsia="Times New Roman" w:cs="Arial"/>
                <w:color w:val="000000"/>
                <w:sz w:val="20"/>
                <w:szCs w:val="20"/>
                <w:lang w:eastAsia="en-GB"/>
              </w:rPr>
              <w:fldChar w:fldCharType="begin" w:fldLock="1"/>
            </w:r>
            <w:r>
              <w:rPr>
                <w:rFonts w:eastAsia="Times New Roman" w:cs="Arial"/>
                <w:color w:val="000000"/>
                <w:sz w:val="20"/>
                <w:szCs w:val="20"/>
                <w:lang w:eastAsia="en-GB"/>
              </w:rPr>
              <w:instrText>ADDIN CSL_CITATION {"citationItems":[{"id":"ITEM-1","itemData":{"DOI":"10.1136/bmjopen-2013-004647","ISSN":"20446055","PMID":"24948745","abstract":"Objective: Zinc deficiency is widespread, and preventive supplementation may have benefits in young children. Effects for children over 5 years of age, and effects when coadministered with other micronutrients are uncertain. These are obstacles to scale-up. This review seeks to determine if preventive supplementation reduces mortality and morbidity for children aged 6 months to 12 years. Design: Systematic review conducted with the Cochrane Developmental, Psychosocial and Learning Problems Group. Two reviewers independently assessed studies. Meta-analyses were performed for mortality, illness and side effects. Data sources: We searched multiple databases, including CENTRAL and MEDLINE in January 2013. Authors were contacted for missing information. Eligibility criteria for selecting studies: Randomised trials of preventive zinc supplementation. Hospitalised children and children with chronic diseases were excluded. Results: 80 randomised trials with 205 401 participants were included. There was a small but non-significant effect on all-cause mortality (risk ratio (RR) 0.95 (95% CI 0.86 to 1.05)). Supplementation may reduce incidence of all-cause diarrhoea (RR 0.87 (0.85 to 0.89)), but there was evidence of reporting bias. There was no evidence of an effect of incidence or prevalence of respiratory infections or malaria. There was moderate quality evidence of a very small effect on linear growth (standardised mean difference 0.09 (0.06 to 0.13)) and an increase in vomiting (RR 1.29 (1.14 to 1.46)). There was no evidence of an effect on iron status. Comparing zinc with and without iron cosupplementation and direct comparisons of zinc plus iron versus zinc administered alone favoured cointervention for some outcomes and zinc alone for other outcomes. Effects may be larger for children over 1 year of age, but most differences were not significant. Conclusions: Benefits of preventive zinc supplementation may outweigh any potentially adverse effects in areas where risk of zinc deficiency is high. Further research should determine optimal intervention characteristics and delivery strategies.","author":[{"dropping-particle":"","family":"Mayo-Wilson","given":"Evan","non-dropping-particle":"","parse-names":false,"suffix":""},{"dropping-particle":"","family":"Imdad","given":"Aamer","non-dropping-particle":"","parse-names":false,"suffix":""},{"dropping-particle":"","family":"Junior","given":"Jean","non-dropping-particle":"","parse-names":false,"suffix":""},{"dropping-particle":"","family":"Dean","given":"Sohni","non-dropping-particle":"","parse-names":false,"suffix":""},{"dropping-particle":"","family":"Bhutta","given":"Zulfiqar A.","non-dropping-particle":"","parse-names":false,"suffix":""}],"container-title":"BMJ Open","id":"ITEM-1","issue":"6","issued":{"date-parts":[["2014"]]},"publisher":"BMJ Publishing Group","title":"Preventive zinc supplementation for children, and the effect of additional iron: A systematic review and meta-analysis","type":"article","volume":"4"},"uris":["http://www.mendeley.com/documents/?uuid=e7cd5fab-a0bc-3337-a7ee-4d8528f515c5"]}],"mendeley":{"formattedCitation":"&lt;sup&gt;27&lt;/sup&gt;","plainTextFormattedCitation":"27","previouslyFormattedCitation":"&lt;sup&gt;27&lt;/sup&gt;"},"properties":{"noteIndex":0},"schema":"https://github.com/citation-style-language/schema/raw/master/csl-citation.json"}</w:instrText>
            </w:r>
            <w:r>
              <w:rPr>
                <w:rFonts w:eastAsia="Times New Roman" w:cs="Arial"/>
                <w:color w:val="000000"/>
                <w:sz w:val="20"/>
                <w:szCs w:val="20"/>
                <w:lang w:eastAsia="en-GB"/>
              </w:rPr>
              <w:fldChar w:fldCharType="separate"/>
            </w:r>
            <w:r w:rsidRPr="00124218">
              <w:rPr>
                <w:rFonts w:eastAsia="Times New Roman" w:cs="Arial"/>
                <w:noProof/>
                <w:color w:val="000000"/>
                <w:sz w:val="20"/>
                <w:szCs w:val="20"/>
                <w:vertAlign w:val="superscript"/>
                <w:lang w:eastAsia="en-GB"/>
              </w:rPr>
              <w:t>27</w:t>
            </w:r>
            <w:r>
              <w:rPr>
                <w:rFonts w:eastAsia="Times New Roman" w:cs="Arial"/>
                <w:color w:val="000000"/>
                <w:sz w:val="20"/>
                <w:szCs w:val="20"/>
                <w:lang w:eastAsia="en-GB"/>
              </w:rPr>
              <w:fldChar w:fldCharType="end"/>
            </w:r>
          </w:p>
        </w:tc>
        <w:tc>
          <w:tcPr>
            <w:tcW w:w="1773" w:type="dxa"/>
            <w:tcBorders>
              <w:top w:val="nil"/>
              <w:left w:val="nil"/>
              <w:bottom w:val="single" w:sz="8" w:space="0" w:color="auto"/>
              <w:right w:val="single" w:sz="8" w:space="0" w:color="auto"/>
            </w:tcBorders>
            <w:shd w:val="clear" w:color="auto" w:fill="auto"/>
            <w:vAlign w:val="center"/>
            <w:hideMark/>
          </w:tcPr>
          <w:p w14:paraId="7643EF61"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moderate quality evidence, Cochrane review</w:t>
            </w:r>
            <w:r>
              <w:rPr>
                <w:rFonts w:eastAsia="Times New Roman" w:cs="Arial"/>
                <w:color w:val="000000"/>
                <w:sz w:val="20"/>
                <w:szCs w:val="20"/>
                <w:lang w:eastAsia="en-GB"/>
              </w:rPr>
              <w:t>, Zinc supplementation</w:t>
            </w:r>
          </w:p>
        </w:tc>
      </w:tr>
      <w:tr w:rsidR="00612C5F" w:rsidRPr="00450B8F" w14:paraId="52BD6AEB" w14:textId="77777777" w:rsidTr="003B3C42">
        <w:trPr>
          <w:trHeight w:val="500"/>
        </w:trPr>
        <w:tc>
          <w:tcPr>
            <w:tcW w:w="1685" w:type="dxa"/>
            <w:vMerge w:val="restart"/>
            <w:tcBorders>
              <w:top w:val="nil"/>
              <w:left w:val="single" w:sz="8" w:space="0" w:color="auto"/>
              <w:bottom w:val="single" w:sz="8" w:space="0" w:color="000000"/>
              <w:right w:val="single" w:sz="8" w:space="0" w:color="auto"/>
            </w:tcBorders>
            <w:shd w:val="clear" w:color="000000" w:fill="FCE4D6"/>
            <w:vAlign w:val="center"/>
            <w:hideMark/>
          </w:tcPr>
          <w:p w14:paraId="5A6FB890"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Pr>
                <w:rFonts w:eastAsia="Times New Roman" w:cs="Arial"/>
                <w:color w:val="000000"/>
                <w:sz w:val="20"/>
                <w:szCs w:val="20"/>
                <w:lang w:eastAsia="en-GB"/>
              </w:rPr>
              <w:t xml:space="preserve">Vitamin </w:t>
            </w:r>
            <w:r w:rsidRPr="00450B8F">
              <w:rPr>
                <w:rFonts w:eastAsia="Times New Roman" w:cs="Arial"/>
                <w:color w:val="000000"/>
                <w:sz w:val="20"/>
                <w:szCs w:val="20"/>
                <w:lang w:eastAsia="en-GB"/>
              </w:rPr>
              <w:t>A supplementation</w:t>
            </w:r>
          </w:p>
        </w:tc>
        <w:tc>
          <w:tcPr>
            <w:tcW w:w="1684" w:type="dxa"/>
            <w:vMerge w:val="restart"/>
            <w:tcBorders>
              <w:top w:val="nil"/>
              <w:left w:val="nil"/>
              <w:bottom w:val="single" w:sz="8" w:space="0" w:color="000000"/>
              <w:right w:val="single" w:sz="4" w:space="0" w:color="auto"/>
            </w:tcBorders>
            <w:shd w:val="clear" w:color="auto" w:fill="auto"/>
            <w:vAlign w:val="center"/>
            <w:hideMark/>
          </w:tcPr>
          <w:p w14:paraId="0B0855AA"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mortality due to diarrhoea</w:t>
            </w:r>
          </w:p>
        </w:tc>
        <w:tc>
          <w:tcPr>
            <w:tcW w:w="2858" w:type="dxa"/>
            <w:vMerge w:val="restart"/>
            <w:tcBorders>
              <w:top w:val="nil"/>
              <w:left w:val="single" w:sz="4" w:space="0" w:color="auto"/>
              <w:bottom w:val="single" w:sz="8" w:space="0" w:color="000000"/>
              <w:right w:val="single" w:sz="4" w:space="0" w:color="auto"/>
            </w:tcBorders>
            <w:shd w:val="clear" w:color="auto" w:fill="auto"/>
            <w:vAlign w:val="center"/>
            <w:hideMark/>
          </w:tcPr>
          <w:p w14:paraId="59CB1D11"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RR=0.88, (0.79-0.98)</w:t>
            </w:r>
          </w:p>
        </w:tc>
        <w:tc>
          <w:tcPr>
            <w:tcW w:w="800" w:type="dxa"/>
            <w:vMerge w:val="restart"/>
            <w:tcBorders>
              <w:top w:val="nil"/>
              <w:left w:val="single" w:sz="4" w:space="0" w:color="auto"/>
              <w:bottom w:val="single" w:sz="8" w:space="0" w:color="000000"/>
              <w:right w:val="single" w:sz="4" w:space="0" w:color="auto"/>
            </w:tcBorders>
            <w:shd w:val="clear" w:color="auto" w:fill="auto"/>
            <w:vAlign w:val="center"/>
            <w:hideMark/>
          </w:tcPr>
          <w:p w14:paraId="60270BDC"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Pr>
                <w:rFonts w:eastAsia="Times New Roman" w:cs="Arial"/>
                <w:color w:val="000000"/>
                <w:sz w:val="20"/>
                <w:szCs w:val="20"/>
                <w:lang w:eastAsia="en-GB"/>
              </w:rPr>
              <w:fldChar w:fldCharType="begin" w:fldLock="1"/>
            </w:r>
            <w:r>
              <w:rPr>
                <w:rFonts w:eastAsia="Times New Roman" w:cs="Arial"/>
                <w:color w:val="000000"/>
                <w:sz w:val="20"/>
                <w:szCs w:val="20"/>
                <w:lang w:eastAsia="en-GB"/>
              </w:rPr>
              <w:instrText>ADDIN CSL_CITATION {"citationItems":[{"id":"ITEM-1","itemData":{"DOI":"10.1002/14651858.CD008524.pub3","ISSN":"1469493X","PMID":"28282701","abstract":"Background: Vitamin A deficiency (VAD) is a major public health problem in low- and middle-income countries, affecting 190 million children under five years of age and leading to many adverse health consequences, including death. Based on prior evidence and a previous version of this review, the World Health Organization has continued to recommend vitamin A supplementation for children aged 6 to 59 months. There are new data available from recently published randomised trials since the previous publication of this review in 2010, and this update incorporates this information and reviews the evidence. Objectives: To assess the effects of vitamin A supplementation (VAS) for preventing morbidity and mortality in children aged six months to five years. Search methods: In March 2016 we searched CENTRAL, Ovid MEDLINE, Embase, six other databases, and two trials registers. We also checked reference lists and contacted relevant organisations and researchers to identify additional studies. Selection criteria: Randomised controlled trials (RCTs) and cluster-RCTs evaluating the effect of synthetic VAS in children aged six months to five years living in the community. We excluded studies involving children in hospital and children with disease or infection. We also excluded studies evaluating the effects of food fortification, consumption of vitamin A rich foods, or beta-carotene supplementation. Data collection and analysis: For this update, two reviewers independently assessed studies for inclusion and abstracted data, resolving discrepancies by discussion. We performed meta-analyses for outcomes, including all-cause and cause-specific mortality, disease, vision, and side effects. We used the GRADE approach to assess the quality of the evidence. Main results: We identified 47 studies (4 of which are new to this review), involving approximately 1,223,856 children. Studies took place in 19 countries: 30 (63%) in Asia, 16 of these in India; 8 (17%) in Africa; 7 (15%) in Latin America, and 2 (4%) in Australia. About one-third of the studies were in urban/periurban settings, and half were in rural settings; the remaining studies did not clearly report settings. Most of the studies included equal numbers of girls and boys and lasted about a year. The included studies were at variable overall risk of bias; however, evidence for the primary outcome was at low risk of bias. A meta-analysis for all-cause mortality included 19 trials (1,202,382 children). At longest follow-…","author":[{"dropping-particle":"","family":"Imdad","given":"Aamer","non-dropping-particle":"","parse-names":false,"suffix":""},{"dropping-particle":"","family":"Mayo-Wilson","given":"Evan","non-dropping-particle":"","parse-names":false,"suffix":""},{"dropping-particle":"","family":"Herzer","given":"Kurt","non-dropping-particle":"","parse-names":false,"suffix":""},{"dropping-particle":"","family":"Bhutta","given":"Zulfiqar A.","non-dropping-particle":"","parse-names":false,"suffix":""}],"container-title":"Cochrane Database of Systematic Reviews","id":"ITEM-1","issue":"3","issued":{"date-parts":[["2017","3","11"]]},"publisher":"John Wiley and Sons Ltd","title":"Vitamin A supplementation for preventing morbidity and mortality in children from six months to five years of age","type":"article-journal","volume":"2017"},"uris":["http://www.mendeley.com/documents/?uuid=328866f1-d828-38bf-859c-4547762d254b"]}],"mendeley":{"formattedCitation":"&lt;sup&gt;28&lt;/sup&gt;","plainTextFormattedCitation":"28","previouslyFormattedCitation":"&lt;sup&gt;28&lt;/sup&gt;"},"properties":{"noteIndex":0},"schema":"https://github.com/citation-style-language/schema/raw/master/csl-citation.json"}</w:instrText>
            </w:r>
            <w:r>
              <w:rPr>
                <w:rFonts w:eastAsia="Times New Roman" w:cs="Arial"/>
                <w:color w:val="000000"/>
                <w:sz w:val="20"/>
                <w:szCs w:val="20"/>
                <w:lang w:eastAsia="en-GB"/>
              </w:rPr>
              <w:fldChar w:fldCharType="separate"/>
            </w:r>
            <w:r w:rsidRPr="00124218">
              <w:rPr>
                <w:rFonts w:eastAsia="Times New Roman" w:cs="Arial"/>
                <w:noProof/>
                <w:color w:val="000000"/>
                <w:sz w:val="20"/>
                <w:szCs w:val="20"/>
                <w:vertAlign w:val="superscript"/>
                <w:lang w:eastAsia="en-GB"/>
              </w:rPr>
              <w:t>28</w:t>
            </w:r>
            <w:r>
              <w:rPr>
                <w:rFonts w:eastAsia="Times New Roman" w:cs="Arial"/>
                <w:color w:val="000000"/>
                <w:sz w:val="20"/>
                <w:szCs w:val="20"/>
                <w:lang w:eastAsia="en-GB"/>
              </w:rPr>
              <w:fldChar w:fldCharType="end"/>
            </w:r>
          </w:p>
        </w:tc>
        <w:tc>
          <w:tcPr>
            <w:tcW w:w="1773" w:type="dxa"/>
            <w:tcBorders>
              <w:top w:val="nil"/>
              <w:left w:val="nil"/>
              <w:bottom w:val="single" w:sz="4" w:space="0" w:color="auto"/>
              <w:right w:val="single" w:sz="8" w:space="0" w:color="auto"/>
            </w:tcBorders>
            <w:shd w:val="clear" w:color="auto" w:fill="auto"/>
            <w:vAlign w:val="center"/>
            <w:hideMark/>
          </w:tcPr>
          <w:p w14:paraId="54FEEC55"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high-quality evidence, 9 trials</w:t>
            </w:r>
          </w:p>
        </w:tc>
      </w:tr>
      <w:tr w:rsidR="00612C5F" w:rsidRPr="00450B8F" w14:paraId="784C0E1A" w14:textId="77777777" w:rsidTr="003B3C42">
        <w:trPr>
          <w:trHeight w:val="760"/>
        </w:trPr>
        <w:tc>
          <w:tcPr>
            <w:tcW w:w="1685" w:type="dxa"/>
            <w:vMerge/>
            <w:tcBorders>
              <w:top w:val="nil"/>
              <w:left w:val="single" w:sz="8" w:space="0" w:color="auto"/>
              <w:bottom w:val="single" w:sz="8" w:space="0" w:color="000000"/>
              <w:right w:val="single" w:sz="8" w:space="0" w:color="auto"/>
            </w:tcBorders>
            <w:vAlign w:val="center"/>
            <w:hideMark/>
          </w:tcPr>
          <w:p w14:paraId="47BBA4BE"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p>
        </w:tc>
        <w:tc>
          <w:tcPr>
            <w:tcW w:w="1684" w:type="dxa"/>
            <w:vMerge/>
            <w:tcBorders>
              <w:top w:val="nil"/>
              <w:left w:val="nil"/>
              <w:bottom w:val="single" w:sz="8" w:space="0" w:color="000000"/>
              <w:right w:val="single" w:sz="4" w:space="0" w:color="auto"/>
            </w:tcBorders>
            <w:vAlign w:val="center"/>
            <w:hideMark/>
          </w:tcPr>
          <w:p w14:paraId="04ABF208"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p>
        </w:tc>
        <w:tc>
          <w:tcPr>
            <w:tcW w:w="2858" w:type="dxa"/>
            <w:vMerge/>
            <w:tcBorders>
              <w:top w:val="nil"/>
              <w:left w:val="single" w:sz="4" w:space="0" w:color="auto"/>
              <w:bottom w:val="single" w:sz="8" w:space="0" w:color="000000"/>
              <w:right w:val="single" w:sz="4" w:space="0" w:color="auto"/>
            </w:tcBorders>
            <w:vAlign w:val="center"/>
            <w:hideMark/>
          </w:tcPr>
          <w:p w14:paraId="5370CAB0"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p>
        </w:tc>
        <w:tc>
          <w:tcPr>
            <w:tcW w:w="800" w:type="dxa"/>
            <w:vMerge/>
            <w:tcBorders>
              <w:top w:val="nil"/>
              <w:left w:val="single" w:sz="4" w:space="0" w:color="auto"/>
              <w:bottom w:val="single" w:sz="8" w:space="0" w:color="000000"/>
              <w:right w:val="single" w:sz="4" w:space="0" w:color="auto"/>
            </w:tcBorders>
            <w:vAlign w:val="center"/>
            <w:hideMark/>
          </w:tcPr>
          <w:p w14:paraId="291C9B1B"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p>
        </w:tc>
        <w:tc>
          <w:tcPr>
            <w:tcW w:w="1773" w:type="dxa"/>
            <w:tcBorders>
              <w:top w:val="nil"/>
              <w:left w:val="nil"/>
              <w:bottom w:val="single" w:sz="8" w:space="0" w:color="auto"/>
              <w:right w:val="single" w:sz="8" w:space="0" w:color="auto"/>
            </w:tcBorders>
            <w:shd w:val="clear" w:color="auto" w:fill="auto"/>
            <w:vAlign w:val="center"/>
            <w:hideMark/>
          </w:tcPr>
          <w:p w14:paraId="49771421"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Co</w:t>
            </w:r>
            <w:r>
              <w:rPr>
                <w:rFonts w:eastAsia="Times New Roman" w:cs="Arial"/>
                <w:color w:val="000000"/>
                <w:sz w:val="20"/>
                <w:szCs w:val="20"/>
                <w:lang w:eastAsia="en-GB"/>
              </w:rPr>
              <w:t xml:space="preserve">chrane review, </w:t>
            </w:r>
            <w:r w:rsidRPr="00450B8F">
              <w:rPr>
                <w:rFonts w:eastAsia="Times New Roman" w:cs="Arial"/>
                <w:color w:val="000000"/>
                <w:sz w:val="20"/>
                <w:szCs w:val="20"/>
                <w:lang w:eastAsia="en-GB"/>
              </w:rPr>
              <w:t xml:space="preserve">reduction for vitamin </w:t>
            </w:r>
            <w:r>
              <w:rPr>
                <w:rFonts w:eastAsia="Times New Roman" w:cs="Arial"/>
                <w:color w:val="000000"/>
                <w:sz w:val="20"/>
                <w:szCs w:val="20"/>
                <w:lang w:eastAsia="en-GB"/>
              </w:rPr>
              <w:t>A supplementation</w:t>
            </w:r>
          </w:p>
        </w:tc>
      </w:tr>
      <w:tr w:rsidR="00612C5F" w:rsidRPr="00450B8F" w14:paraId="35913B8C" w14:textId="77777777" w:rsidTr="003B3C42">
        <w:trPr>
          <w:trHeight w:val="760"/>
        </w:trPr>
        <w:tc>
          <w:tcPr>
            <w:tcW w:w="1685" w:type="dxa"/>
            <w:tcBorders>
              <w:top w:val="nil"/>
              <w:left w:val="single" w:sz="8" w:space="0" w:color="auto"/>
              <w:bottom w:val="single" w:sz="8" w:space="0" w:color="auto"/>
              <w:right w:val="single" w:sz="8" w:space="0" w:color="auto"/>
            </w:tcBorders>
            <w:shd w:val="clear" w:color="000000" w:fill="DBDBDB"/>
            <w:vAlign w:val="center"/>
            <w:hideMark/>
          </w:tcPr>
          <w:p w14:paraId="18C5ECAA"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Antibiotics for dysentery</w:t>
            </w:r>
          </w:p>
        </w:tc>
        <w:tc>
          <w:tcPr>
            <w:tcW w:w="1684" w:type="dxa"/>
            <w:tcBorders>
              <w:top w:val="nil"/>
              <w:left w:val="nil"/>
              <w:bottom w:val="single" w:sz="8" w:space="0" w:color="auto"/>
              <w:right w:val="single" w:sz="4" w:space="0" w:color="auto"/>
            </w:tcBorders>
            <w:shd w:val="clear" w:color="auto" w:fill="auto"/>
            <w:vAlign w:val="center"/>
            <w:hideMark/>
          </w:tcPr>
          <w:p w14:paraId="7C14FAEA"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Mortality</w:t>
            </w:r>
          </w:p>
        </w:tc>
        <w:tc>
          <w:tcPr>
            <w:tcW w:w="2858" w:type="dxa"/>
            <w:tcBorders>
              <w:top w:val="nil"/>
              <w:left w:val="nil"/>
              <w:bottom w:val="single" w:sz="8" w:space="0" w:color="auto"/>
              <w:right w:val="single" w:sz="4" w:space="0" w:color="auto"/>
            </w:tcBorders>
            <w:shd w:val="clear" w:color="auto" w:fill="auto"/>
            <w:vAlign w:val="center"/>
            <w:hideMark/>
          </w:tcPr>
          <w:p w14:paraId="4BEAD5F3"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cure rate &gt; 99%</w:t>
            </w:r>
          </w:p>
        </w:tc>
        <w:tc>
          <w:tcPr>
            <w:tcW w:w="800" w:type="dxa"/>
            <w:tcBorders>
              <w:top w:val="nil"/>
              <w:left w:val="nil"/>
              <w:bottom w:val="single" w:sz="8" w:space="0" w:color="auto"/>
              <w:right w:val="single" w:sz="4" w:space="0" w:color="auto"/>
            </w:tcBorders>
            <w:shd w:val="clear" w:color="auto" w:fill="auto"/>
            <w:vAlign w:val="center"/>
            <w:hideMark/>
          </w:tcPr>
          <w:p w14:paraId="0B1E9755"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Pr>
                <w:rFonts w:eastAsia="Times New Roman" w:cs="Arial"/>
                <w:color w:val="000000"/>
                <w:sz w:val="20"/>
                <w:szCs w:val="20"/>
                <w:lang w:eastAsia="en-GB"/>
              </w:rPr>
              <w:fldChar w:fldCharType="begin" w:fldLock="1"/>
            </w:r>
            <w:r>
              <w:rPr>
                <w:rFonts w:eastAsia="Times New Roman" w:cs="Arial"/>
                <w:color w:val="000000"/>
                <w:sz w:val="20"/>
                <w:szCs w:val="20"/>
                <w:lang w:eastAsia="en-GB"/>
              </w:rPr>
              <w:instrText>ADDIN CSL_CITATION {"citationItems":[{"id":"ITEM-1","itemData":{"DOI":"10.1093/ije/dyq024","ISSN":"03005771","PMID":"20348130","abstract":"Background: Ciprofloxacin, ceftriaxone and pivmecillinam are the antibiotics currently recommended by the World Health Organization (WHO) for the treatment of dysentery in children; yet there have been no reviews of the clinical effectiveness of these antibiotics in recent years. Methods: We reviewed all literature reporting the effect of ciprofloxacin, ceftriaxone and pivmecillinam for the treatment of dysentery in children in the developing countries. We used a standardized abstraction and grading format and performed meta-analyses to determine the effect of treatment with these antibiotics on rates of treatment failure, bacteriological failure and bacteriological relapse. The CHERG Standard Rules were applied to determine the final effect of treatment with these antibiotics on diarrhoea mortality. Results: Eight papers were selected for abstraction. Treatment with ciprofloxacin, ceftriaxone or pivmecillinam resulted in a cure rate of &lt;99% while assessing clinical failure, bacteriological failure and bacteriological relapse. Conclusions: The antibiotics recommended by the WHO-ciprofloxacin, ceftriaxone and pivmecillinam-are effective in reducing the clinical and bacteriological signs and symptoms of dysentery and thus can be expected to decrease diarrhoea mortality attributable to dysentery. © The Author 2010; all rights reserved.","author":[{"dropping-particle":"","family":"Traa","given":"Beatrix S.","non-dropping-particle":"","parse-names":false,"suffix":""},{"dropping-particle":"","family":"Fischer Walker","given":"Christa L.","non-dropping-particle":"","parse-names":false,"suffix":""},{"dropping-particle":"","family":"Munos","given":"Melinda","non-dropping-particle":"","parse-names":false,"suffix":""},{"dropping-particle":"","family":"Black","given":"Robert E.","non-dropping-particle":"","parse-names":false,"suffix":""}],"container-title":"International Journal of Epidemiology","id":"ITEM-1","issue":"SUPPL. 1","issued":{"date-parts":[["2010","4","1"]]},"publisher":"Int J Epidemiol","title":"Antibiotics for the treatment of dysentery in children","type":"article-journal","volume":"39"},"uris":["http://www.mendeley.com/documents/?uuid=b379b865-b652-3645-b314-deb662eb4831"]}],"mendeley":{"formattedCitation":"&lt;sup&gt;29&lt;/sup&gt;","plainTextFormattedCitation":"29","previouslyFormattedCitation":"&lt;sup&gt;29&lt;/sup&gt;"},"properties":{"noteIndex":0},"schema":"https://github.com/citation-style-language/schema/raw/master/csl-citation.json"}</w:instrText>
            </w:r>
            <w:r>
              <w:rPr>
                <w:rFonts w:eastAsia="Times New Roman" w:cs="Arial"/>
                <w:color w:val="000000"/>
                <w:sz w:val="20"/>
                <w:szCs w:val="20"/>
                <w:lang w:eastAsia="en-GB"/>
              </w:rPr>
              <w:fldChar w:fldCharType="separate"/>
            </w:r>
            <w:r w:rsidRPr="00124218">
              <w:rPr>
                <w:rFonts w:eastAsia="Times New Roman" w:cs="Arial"/>
                <w:noProof/>
                <w:color w:val="000000"/>
                <w:sz w:val="20"/>
                <w:szCs w:val="20"/>
                <w:vertAlign w:val="superscript"/>
                <w:lang w:eastAsia="en-GB"/>
              </w:rPr>
              <w:t>29</w:t>
            </w:r>
            <w:r>
              <w:rPr>
                <w:rFonts w:eastAsia="Times New Roman" w:cs="Arial"/>
                <w:color w:val="000000"/>
                <w:sz w:val="20"/>
                <w:szCs w:val="20"/>
                <w:lang w:eastAsia="en-GB"/>
              </w:rPr>
              <w:fldChar w:fldCharType="end"/>
            </w:r>
          </w:p>
        </w:tc>
        <w:tc>
          <w:tcPr>
            <w:tcW w:w="1773" w:type="dxa"/>
            <w:tcBorders>
              <w:top w:val="nil"/>
              <w:left w:val="nil"/>
              <w:bottom w:val="single" w:sz="8" w:space="0" w:color="auto"/>
              <w:right w:val="single" w:sz="8" w:space="0" w:color="auto"/>
            </w:tcBorders>
            <w:shd w:val="clear" w:color="auto" w:fill="auto"/>
            <w:vAlign w:val="center"/>
            <w:hideMark/>
          </w:tcPr>
          <w:p w14:paraId="2FA0595E"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 xml:space="preserve">ciprofloxacin, ceftriaxone and </w:t>
            </w:r>
            <w:proofErr w:type="spellStart"/>
            <w:r w:rsidRPr="00450B8F">
              <w:rPr>
                <w:rFonts w:eastAsia="Times New Roman" w:cs="Arial"/>
                <w:color w:val="000000"/>
                <w:sz w:val="20"/>
                <w:szCs w:val="20"/>
                <w:lang w:eastAsia="en-GB"/>
              </w:rPr>
              <w:t>pivmecillinam</w:t>
            </w:r>
            <w:proofErr w:type="spellEnd"/>
          </w:p>
        </w:tc>
      </w:tr>
      <w:tr w:rsidR="00612C5F" w:rsidRPr="00450B8F" w14:paraId="4E4DA15C" w14:textId="77777777" w:rsidTr="003B3C42">
        <w:trPr>
          <w:trHeight w:val="510"/>
        </w:trPr>
        <w:tc>
          <w:tcPr>
            <w:tcW w:w="1685" w:type="dxa"/>
            <w:tcBorders>
              <w:top w:val="nil"/>
              <w:left w:val="single" w:sz="8" w:space="0" w:color="auto"/>
              <w:bottom w:val="nil"/>
              <w:right w:val="single" w:sz="8" w:space="0" w:color="auto"/>
            </w:tcBorders>
            <w:shd w:val="clear" w:color="auto" w:fill="auto"/>
            <w:vAlign w:val="center"/>
            <w:hideMark/>
          </w:tcPr>
          <w:p w14:paraId="1FA63FE1"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Promotion of breastfeeding</w:t>
            </w:r>
          </w:p>
        </w:tc>
        <w:tc>
          <w:tcPr>
            <w:tcW w:w="1684" w:type="dxa"/>
            <w:tcBorders>
              <w:top w:val="nil"/>
              <w:left w:val="nil"/>
              <w:bottom w:val="nil"/>
              <w:right w:val="single" w:sz="4" w:space="0" w:color="auto"/>
            </w:tcBorders>
            <w:shd w:val="clear" w:color="auto" w:fill="auto"/>
            <w:vAlign w:val="center"/>
            <w:hideMark/>
          </w:tcPr>
          <w:p w14:paraId="47ED624B"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 </w:t>
            </w:r>
          </w:p>
        </w:tc>
        <w:tc>
          <w:tcPr>
            <w:tcW w:w="2858" w:type="dxa"/>
            <w:tcBorders>
              <w:top w:val="nil"/>
              <w:left w:val="nil"/>
              <w:bottom w:val="nil"/>
              <w:right w:val="single" w:sz="4" w:space="0" w:color="auto"/>
            </w:tcBorders>
            <w:shd w:val="clear" w:color="auto" w:fill="auto"/>
            <w:vAlign w:val="center"/>
            <w:hideMark/>
          </w:tcPr>
          <w:p w14:paraId="78E0C2FD"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 </w:t>
            </w:r>
          </w:p>
        </w:tc>
        <w:tc>
          <w:tcPr>
            <w:tcW w:w="800" w:type="dxa"/>
            <w:tcBorders>
              <w:top w:val="nil"/>
              <w:left w:val="nil"/>
              <w:bottom w:val="nil"/>
              <w:right w:val="single" w:sz="4" w:space="0" w:color="auto"/>
            </w:tcBorders>
            <w:shd w:val="clear" w:color="auto" w:fill="auto"/>
            <w:vAlign w:val="center"/>
            <w:hideMark/>
          </w:tcPr>
          <w:p w14:paraId="61A56BC1"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 </w:t>
            </w:r>
          </w:p>
        </w:tc>
        <w:tc>
          <w:tcPr>
            <w:tcW w:w="1773" w:type="dxa"/>
            <w:tcBorders>
              <w:top w:val="nil"/>
              <w:left w:val="nil"/>
              <w:bottom w:val="nil"/>
              <w:right w:val="single" w:sz="8" w:space="0" w:color="auto"/>
            </w:tcBorders>
            <w:shd w:val="clear" w:color="auto" w:fill="auto"/>
            <w:vAlign w:val="center"/>
            <w:hideMark/>
          </w:tcPr>
          <w:p w14:paraId="2223B118"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 </w:t>
            </w:r>
          </w:p>
        </w:tc>
      </w:tr>
      <w:tr w:rsidR="00612C5F" w:rsidRPr="00450B8F" w14:paraId="34AF7A77" w14:textId="77777777" w:rsidTr="003B3C42">
        <w:trPr>
          <w:trHeight w:val="1140"/>
        </w:trPr>
        <w:tc>
          <w:tcPr>
            <w:tcW w:w="1685" w:type="dxa"/>
            <w:vMerge w:val="restart"/>
            <w:tcBorders>
              <w:top w:val="single" w:sz="8" w:space="0" w:color="auto"/>
              <w:left w:val="single" w:sz="8" w:space="0" w:color="auto"/>
              <w:bottom w:val="single" w:sz="8" w:space="0" w:color="000000"/>
              <w:right w:val="single" w:sz="8" w:space="0" w:color="auto"/>
            </w:tcBorders>
            <w:shd w:val="clear" w:color="000000" w:fill="FFF2CC"/>
            <w:vAlign w:val="center"/>
            <w:hideMark/>
          </w:tcPr>
          <w:p w14:paraId="133436BE" w14:textId="77777777" w:rsidR="00612C5F" w:rsidRPr="00450B8F" w:rsidRDefault="00612C5F" w:rsidP="00C310BC">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Probiotics</w:t>
            </w:r>
          </w:p>
        </w:tc>
        <w:tc>
          <w:tcPr>
            <w:tcW w:w="1684" w:type="dxa"/>
            <w:tcBorders>
              <w:top w:val="single" w:sz="8" w:space="0" w:color="auto"/>
              <w:left w:val="nil"/>
              <w:bottom w:val="single" w:sz="4" w:space="0" w:color="auto"/>
              <w:right w:val="single" w:sz="4" w:space="0" w:color="auto"/>
            </w:tcBorders>
            <w:shd w:val="clear" w:color="auto" w:fill="auto"/>
            <w:vAlign w:val="center"/>
            <w:hideMark/>
          </w:tcPr>
          <w:p w14:paraId="5524D537"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Persistent diarrhoea duration</w:t>
            </w:r>
          </w:p>
        </w:tc>
        <w:tc>
          <w:tcPr>
            <w:tcW w:w="2858" w:type="dxa"/>
            <w:tcBorders>
              <w:top w:val="single" w:sz="8" w:space="0" w:color="auto"/>
              <w:left w:val="nil"/>
              <w:bottom w:val="single" w:sz="4" w:space="0" w:color="auto"/>
              <w:right w:val="single" w:sz="4" w:space="0" w:color="auto"/>
            </w:tcBorders>
            <w:shd w:val="clear" w:color="auto" w:fill="auto"/>
            <w:vAlign w:val="center"/>
            <w:hideMark/>
          </w:tcPr>
          <w:p w14:paraId="01146FAF"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reduce duration by mean difference 4.02 days (4.61-3.43 days) n = 324, two trials</w:t>
            </w:r>
          </w:p>
        </w:tc>
        <w:tc>
          <w:tcPr>
            <w:tcW w:w="800" w:type="dxa"/>
            <w:tcBorders>
              <w:top w:val="single" w:sz="8" w:space="0" w:color="auto"/>
              <w:left w:val="nil"/>
              <w:bottom w:val="single" w:sz="4" w:space="0" w:color="auto"/>
              <w:right w:val="single" w:sz="4" w:space="0" w:color="auto"/>
            </w:tcBorders>
            <w:shd w:val="clear" w:color="auto" w:fill="auto"/>
            <w:vAlign w:val="center"/>
            <w:hideMark/>
          </w:tcPr>
          <w:p w14:paraId="080D31BE"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Pr>
                <w:lang w:eastAsia="en-GB"/>
              </w:rPr>
              <w:fldChar w:fldCharType="begin" w:fldLock="1"/>
            </w:r>
            <w:r>
              <w:rPr>
                <w:lang w:eastAsia="en-GB"/>
              </w:rPr>
              <w:instrText>ADDIN CSL_CITATION {"citationItems":[{"id":"ITEM-1","itemData":{"DOI":"10.1002/14651858.CD007401.pub3","ISSN":"1469493X","PMID":"23963712","abstract":"Background: Persistent diarrhoea (diarrhoea lasting more than 14 days) accounts for one third of all diarrhoea related deaths in developing countries in some studies. Probiotics may help treatment. Objectives: To evaluate probiotics for treating persistent diarrhoea in children. Search methods: We searched the Cochrane Infectious Diseases Group Specialized Register, CENTRAL, MEDLINE, EMBASE, and LILACS. We also contacted authors of included trials and organizations working in the field, and checked reference lists. The date of the most recent search was 13 December 2012 Selection criteria: Randomized controlled trials comparing a specified probiotic agent with placebo or no probiotic in children with persistent diarrhoea. Data collection and analysis: Two review authors assessed the eligibility, risk of bias, extracted and analysed data. Differences were resolved by discussion. Statistical analysis were performed using the fixed-effect model and the results were expressed as mean difference (MD) for continuous outcomes with 95% confidence intervals (CI). Main results: Four trials were included, with a total number of 464 participants; one trial had a low risk of bias. Meta-analysis showed that probiotics reduced the duration of persistent diarrhoea (mean difference 4.02 days, 95% CI 4.61 to 3.43 days, n = 324, two trials). Stool frequency was reduced with probiotics in two trials. One trial reported a shorter hospital stay, which was significant, but numbers were small. No adverse events were reported. Authors' conclusions: There is limited evidence suggesting probiotics may be effective in treating persistent diarrhoea in children.","author":[{"dropping-particle":"","family":"Bernaola Aponte","given":"Guillermo","non-dropping-particle":"","parse-names":false,"suffix":""},{"dropping-particle":"","family":"Bada Mancilla","given":"Carlos Alfonso","non-dropping-particle":"","parse-names":false,"suffix":""},{"dropping-particle":"","family":"Carreazo","given":"Nilton Yhuri","non-dropping-particle":"","parse-names":false,"suffix":""},{"dropping-particle":"","family":"Rojas Galarza","given":"Raúl Alberto","non-dropping-particle":"","parse-names":false,"suffix":""}],"container-title":"Cochrane Database of Systematic Reviews","id":"ITEM-1","issue":"8","issued":{"date-parts":[["2013","8","20"]]},"publisher":"John Wiley and Sons Ltd","title":"Probiotics for treating persistent diarrhoea in children","type":"article","volume":"2013"},"uris":["http://www.mendeley.com/documents/?uuid=93de277f-3606-3923-80ca-054498947ff3"]}],"mendeley":{"formattedCitation":"&lt;sup&gt;30&lt;/sup&gt;","plainTextFormattedCitation":"30","previouslyFormattedCitation":"&lt;sup&gt;30&lt;/sup&gt;"},"properties":{"noteIndex":0},"schema":"https://github.com/citation-style-language/schema/raw/master/csl-citation.json"}</w:instrText>
            </w:r>
            <w:r>
              <w:rPr>
                <w:lang w:eastAsia="en-GB"/>
              </w:rPr>
              <w:fldChar w:fldCharType="separate"/>
            </w:r>
            <w:r w:rsidRPr="00124218">
              <w:rPr>
                <w:noProof/>
                <w:vertAlign w:val="superscript"/>
                <w:lang w:eastAsia="en-GB"/>
              </w:rPr>
              <w:t>30</w:t>
            </w:r>
            <w:r>
              <w:rPr>
                <w:lang w:eastAsia="en-GB"/>
              </w:rPr>
              <w:fldChar w:fldCharType="end"/>
            </w:r>
          </w:p>
        </w:tc>
        <w:tc>
          <w:tcPr>
            <w:tcW w:w="1773" w:type="dxa"/>
            <w:tcBorders>
              <w:top w:val="single" w:sz="8" w:space="0" w:color="auto"/>
              <w:left w:val="nil"/>
              <w:bottom w:val="single" w:sz="4" w:space="0" w:color="auto"/>
              <w:right w:val="single" w:sz="8" w:space="0" w:color="auto"/>
            </w:tcBorders>
            <w:shd w:val="clear" w:color="auto" w:fill="auto"/>
            <w:vAlign w:val="center"/>
            <w:hideMark/>
          </w:tcPr>
          <w:p w14:paraId="7D39FD18"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Cochrane review</w:t>
            </w:r>
          </w:p>
        </w:tc>
      </w:tr>
      <w:tr w:rsidR="00612C5F" w:rsidRPr="00450B8F" w14:paraId="360B5445" w14:textId="77777777" w:rsidTr="003B3C42">
        <w:trPr>
          <w:trHeight w:val="750"/>
        </w:trPr>
        <w:tc>
          <w:tcPr>
            <w:tcW w:w="1685" w:type="dxa"/>
            <w:vMerge/>
            <w:tcBorders>
              <w:top w:val="single" w:sz="8" w:space="0" w:color="auto"/>
              <w:left w:val="single" w:sz="8" w:space="0" w:color="auto"/>
              <w:bottom w:val="single" w:sz="8" w:space="0" w:color="000000"/>
              <w:right w:val="single" w:sz="8" w:space="0" w:color="auto"/>
            </w:tcBorders>
            <w:vAlign w:val="center"/>
            <w:hideMark/>
          </w:tcPr>
          <w:p w14:paraId="4AFA0950"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p>
        </w:tc>
        <w:tc>
          <w:tcPr>
            <w:tcW w:w="1684" w:type="dxa"/>
            <w:vMerge w:val="restart"/>
            <w:tcBorders>
              <w:top w:val="nil"/>
              <w:left w:val="nil"/>
              <w:bottom w:val="single" w:sz="8" w:space="0" w:color="000000"/>
              <w:right w:val="single" w:sz="4" w:space="0" w:color="auto"/>
            </w:tcBorders>
            <w:shd w:val="clear" w:color="auto" w:fill="auto"/>
            <w:vAlign w:val="center"/>
            <w:hideMark/>
          </w:tcPr>
          <w:p w14:paraId="754412FB"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Acute diarrhoea duration</w:t>
            </w:r>
          </w:p>
        </w:tc>
        <w:tc>
          <w:tcPr>
            <w:tcW w:w="2858" w:type="dxa"/>
            <w:tcBorders>
              <w:top w:val="nil"/>
              <w:left w:val="nil"/>
              <w:bottom w:val="single" w:sz="4" w:space="0" w:color="auto"/>
              <w:right w:val="single" w:sz="4" w:space="0" w:color="auto"/>
            </w:tcBorders>
            <w:shd w:val="clear" w:color="auto" w:fill="auto"/>
            <w:vAlign w:val="center"/>
            <w:hideMark/>
          </w:tcPr>
          <w:p w14:paraId="4F992DFB"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mean difference 24.76 hours (15.9 to 33.6 hours) n=4555, trials=35</w:t>
            </w:r>
          </w:p>
        </w:tc>
        <w:tc>
          <w:tcPr>
            <w:tcW w:w="800" w:type="dxa"/>
            <w:vMerge w:val="restart"/>
            <w:tcBorders>
              <w:top w:val="nil"/>
              <w:left w:val="single" w:sz="4" w:space="0" w:color="auto"/>
              <w:bottom w:val="single" w:sz="8" w:space="0" w:color="000000"/>
              <w:right w:val="single" w:sz="4" w:space="0" w:color="auto"/>
            </w:tcBorders>
            <w:shd w:val="clear" w:color="auto" w:fill="auto"/>
            <w:vAlign w:val="center"/>
            <w:hideMark/>
          </w:tcPr>
          <w:p w14:paraId="4285C755"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Pr>
                <w:lang w:eastAsia="en-GB"/>
              </w:rPr>
              <w:fldChar w:fldCharType="begin" w:fldLock="1"/>
            </w:r>
            <w:r>
              <w:rPr>
                <w:lang w:eastAsia="en-GB"/>
              </w:rPr>
              <w:instrText>ADDIN CSL_CITATION {"citationItems":[{"id":"ITEM-1","itemData":{"DOI":"10.1002/14651858.CD003048.pub3","ISSN":"1469493X","PMID":"21069673","abstract":"Background Probiotics may offer a safe intervention in acute infectious diarrhoea to reduce the duration and severity of the illness. Objectives To assess the effects of probiotics in proven or presumed acute infectious diarrhoea. Search methods We searched the Cochrane Infectious Diseases Group's trials register (July 2010), the Cochrane Controlled Trials Register (The Cochrane Library Issue 2, 2010), MEDLINE (1966 to July 2010), EMBASE (1988 to July 2010), and reference lists from studies and reviews. We also contacted organizations and individuals working in the field, and pharmaceutical companies manufacturing probiotic agents. Selection criteria Randomized and quasi-randomized controlled trials comparing a specified probiotic agent with a placebo or no probiotic in people with acute diarrhoea that is proven or presumed to be caused by an infectious agent. Data collection and analysis Two reviewers independently assessed the methodological quality of the trial and extracted data. Primary outcomes were the mean duration of diarrhoea, stool frequency on day 2 after intervention and ongoing diarrhoea on day 4. A random-effects model was used. Main results Sixty-three studies met the inclusion criteria with a total of 8014 participants. Of these, 56 trials recruited infants and young children. The trials varied in the definition used for acute diarrhoea and the end of the diarrhoeal illness, as well as in the risk of bias. The trials were undertaken in a wide range of different settings and also varied greatly in organisms tested, dosage, and participants' characteristics. No adverse events were attributed to the probiotic intervention. Probiotics reduced the duration of diarrhoea, although the size of the effect varied considerably between studies. The average of the effect was significant for mean duration of diarrhoea (mean difference 24.76 hours; 95% confidence interval 15.9 to 33.6 hours; n=4555, trials=35) diarrhoea lasting ≥4 days (risk ratio 0.41; 0.32 to 0.53; n=2853, trials=29) and stool frequency on day 2 (mean difference 0.80; 0.45 to 1.14; n=2751, trials=20). The differences in effect size between studies was not explained by study quality, probiotic strain, the number of different strains, the viability of the organisms, dosage of organisms, the causes of diarrhoea, or the severity of the diarrhoea, or whether the studies were done in developed or developing countries. Authors' conclusions Used alongside rehydration therapy, probiotics app…","author":[{"dropping-particle":"","family":"Allen","given":"Stephen J.","non-dropping-particle":"","parse-names":false,"suffix":""},{"dropping-particle":"","family":"Martinez","given":"Elizabeth G.","non-dropping-particle":"","parse-names":false,"suffix":""},{"dropping-particle":"V.","family":"Gregorio","given":"Germana","non-dropping-particle":"","parse-names":false,"suffix":""},{"dropping-particle":"","family":"Dans","given":"Leonila F.","non-dropping-particle":"","parse-names":false,"suffix":""}],"container-title":"Cochrane Database of Systematic Reviews","id":"ITEM-1","issue":"11","issued":{"date-parts":[["2010","11","10"]]},"publisher":"John Wiley and Sons Ltd","title":"Probiotics for treating acute infectious diarrhoea","type":"article","volume":"2010"},"uris":["http://www.mendeley.com/documents/?uuid=d1c08a93-bb7b-3d5c-b272-d4d1d93b34fa"]}],"mendeley":{"formattedCitation":"&lt;sup&gt;31&lt;/sup&gt;","plainTextFormattedCitation":"31","previouslyFormattedCitation":"&lt;sup&gt;31&lt;/sup&gt;"},"properties":{"noteIndex":0},"schema":"https://github.com/citation-style-language/schema/raw/master/csl-citation.json"}</w:instrText>
            </w:r>
            <w:r>
              <w:rPr>
                <w:lang w:eastAsia="en-GB"/>
              </w:rPr>
              <w:fldChar w:fldCharType="separate"/>
            </w:r>
            <w:r w:rsidRPr="00124218">
              <w:rPr>
                <w:noProof/>
                <w:vertAlign w:val="superscript"/>
                <w:lang w:eastAsia="en-GB"/>
              </w:rPr>
              <w:t>31</w:t>
            </w:r>
            <w:r>
              <w:rPr>
                <w:lang w:eastAsia="en-GB"/>
              </w:rPr>
              <w:fldChar w:fldCharType="end"/>
            </w:r>
          </w:p>
        </w:tc>
        <w:tc>
          <w:tcPr>
            <w:tcW w:w="1773" w:type="dxa"/>
            <w:vMerge w:val="restart"/>
            <w:tcBorders>
              <w:top w:val="nil"/>
              <w:left w:val="single" w:sz="4" w:space="0" w:color="auto"/>
              <w:bottom w:val="single" w:sz="8" w:space="0" w:color="000000"/>
              <w:right w:val="single" w:sz="8" w:space="0" w:color="auto"/>
            </w:tcBorders>
            <w:shd w:val="clear" w:color="auto" w:fill="auto"/>
            <w:vAlign w:val="center"/>
            <w:hideMark/>
          </w:tcPr>
          <w:p w14:paraId="213CD6DB"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Cochrane review</w:t>
            </w:r>
          </w:p>
        </w:tc>
      </w:tr>
      <w:tr w:rsidR="00612C5F" w:rsidRPr="00450B8F" w14:paraId="3101D7EE" w14:textId="77777777" w:rsidTr="003B3C42">
        <w:trPr>
          <w:trHeight w:val="760"/>
        </w:trPr>
        <w:tc>
          <w:tcPr>
            <w:tcW w:w="1685" w:type="dxa"/>
            <w:vMerge/>
            <w:tcBorders>
              <w:top w:val="single" w:sz="8" w:space="0" w:color="auto"/>
              <w:left w:val="single" w:sz="8" w:space="0" w:color="auto"/>
              <w:bottom w:val="single" w:sz="8" w:space="0" w:color="000000"/>
              <w:right w:val="single" w:sz="8" w:space="0" w:color="auto"/>
            </w:tcBorders>
            <w:vAlign w:val="center"/>
            <w:hideMark/>
          </w:tcPr>
          <w:p w14:paraId="6BACA432"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p>
        </w:tc>
        <w:tc>
          <w:tcPr>
            <w:tcW w:w="1684" w:type="dxa"/>
            <w:vMerge/>
            <w:tcBorders>
              <w:top w:val="nil"/>
              <w:left w:val="nil"/>
              <w:bottom w:val="single" w:sz="8" w:space="0" w:color="000000"/>
              <w:right w:val="single" w:sz="4" w:space="0" w:color="auto"/>
            </w:tcBorders>
            <w:vAlign w:val="center"/>
            <w:hideMark/>
          </w:tcPr>
          <w:p w14:paraId="5923F6CB"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p>
        </w:tc>
        <w:tc>
          <w:tcPr>
            <w:tcW w:w="2858" w:type="dxa"/>
            <w:tcBorders>
              <w:top w:val="nil"/>
              <w:left w:val="nil"/>
              <w:bottom w:val="single" w:sz="8" w:space="0" w:color="auto"/>
              <w:right w:val="single" w:sz="4" w:space="0" w:color="auto"/>
            </w:tcBorders>
            <w:shd w:val="clear" w:color="auto" w:fill="auto"/>
            <w:vAlign w:val="center"/>
            <w:hideMark/>
          </w:tcPr>
          <w:p w14:paraId="53BFA17C"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r w:rsidRPr="00450B8F">
              <w:rPr>
                <w:rFonts w:eastAsia="Times New Roman" w:cs="Arial"/>
                <w:color w:val="000000"/>
                <w:sz w:val="20"/>
                <w:szCs w:val="20"/>
                <w:lang w:eastAsia="en-GB"/>
              </w:rPr>
              <w:t>reduced diarrhoea lasting ≥4 days (risk ratio 0.41; 0.32 to 0.53)</w:t>
            </w:r>
          </w:p>
        </w:tc>
        <w:tc>
          <w:tcPr>
            <w:tcW w:w="800" w:type="dxa"/>
            <w:vMerge/>
            <w:tcBorders>
              <w:top w:val="nil"/>
              <w:left w:val="single" w:sz="4" w:space="0" w:color="auto"/>
              <w:bottom w:val="single" w:sz="8" w:space="0" w:color="000000"/>
              <w:right w:val="single" w:sz="4" w:space="0" w:color="auto"/>
            </w:tcBorders>
            <w:vAlign w:val="center"/>
            <w:hideMark/>
          </w:tcPr>
          <w:p w14:paraId="79A306C8"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p>
        </w:tc>
        <w:tc>
          <w:tcPr>
            <w:tcW w:w="1773" w:type="dxa"/>
            <w:vMerge/>
            <w:tcBorders>
              <w:top w:val="nil"/>
              <w:left w:val="single" w:sz="4" w:space="0" w:color="auto"/>
              <w:bottom w:val="single" w:sz="8" w:space="0" w:color="000000"/>
              <w:right w:val="single" w:sz="8" w:space="0" w:color="auto"/>
            </w:tcBorders>
            <w:vAlign w:val="center"/>
            <w:hideMark/>
          </w:tcPr>
          <w:p w14:paraId="7E4826B5" w14:textId="77777777" w:rsidR="00612C5F" w:rsidRPr="00450B8F" w:rsidRDefault="00612C5F" w:rsidP="003B3C42">
            <w:pPr>
              <w:spacing w:after="0"/>
              <w:ind w:firstLine="0"/>
              <w:contextualSpacing w:val="0"/>
              <w:jc w:val="left"/>
              <w:rPr>
                <w:rFonts w:eastAsia="Times New Roman" w:cs="Arial"/>
                <w:color w:val="000000"/>
                <w:sz w:val="20"/>
                <w:szCs w:val="20"/>
                <w:lang w:eastAsia="en-GB"/>
              </w:rPr>
            </w:pPr>
          </w:p>
        </w:tc>
      </w:tr>
    </w:tbl>
    <w:p w14:paraId="015A2084" w14:textId="77777777" w:rsidR="00612C5F" w:rsidRDefault="00612C5F" w:rsidP="00612C5F"/>
    <w:p w14:paraId="1FFBFDC8" w14:textId="0EAF97AA" w:rsidR="00D24D75" w:rsidRDefault="00612C5F" w:rsidP="00612C5F">
      <w:pPr>
        <w:pStyle w:val="Heading3"/>
      </w:pPr>
      <w:r>
        <w:t>Case management at the primary level</w:t>
      </w:r>
    </w:p>
    <w:p w14:paraId="74011DCA" w14:textId="606B80A4" w:rsidR="0096141D" w:rsidRDefault="0096141D" w:rsidP="00D24D75">
      <w:r>
        <w:t xml:space="preserve">The assessment of diarrhoea is based on the duration of the episode, the presence of blood and the signs of dehydration which determine the severity of diarrhoea. I have based the Health System Interaction events on the health facility level, as management of childhood illness is according to the facility level capacity. </w:t>
      </w:r>
    </w:p>
    <w:p w14:paraId="78B5C5A2" w14:textId="7E7B2FEB" w:rsidR="00DC3367" w:rsidRDefault="00CB5B1A" w:rsidP="00DC3367">
      <w:r>
        <w:lastRenderedPageBreak/>
        <w:t>The following figures</w:t>
      </w:r>
      <w:r w:rsidR="00DC3367">
        <w:t xml:space="preserve"> </w:t>
      </w:r>
      <w:r w:rsidR="003C67FF">
        <w:t>3</w:t>
      </w:r>
      <w:r w:rsidR="00DC3367">
        <w:t xml:space="preserve">- </w:t>
      </w:r>
      <w:r w:rsidR="003C67FF">
        <w:t>6</w:t>
      </w:r>
      <w:r>
        <w:t xml:space="preserve"> illustrate the approach to determine the quality of service provided by health workers at the first level health facility (health centres and community hospitals) for WHO-defined diarrhoea. </w:t>
      </w:r>
    </w:p>
    <w:p w14:paraId="10B95493" w14:textId="250F584A" w:rsidR="00CB5B1A" w:rsidRDefault="00DC3367" w:rsidP="00DC3367">
      <w:r>
        <w:t>As well as the assessment of diarrhoea, the health worker should assess for blood in stools to classify the episode as acute bloody or acute watery diarrhoea, and the duration of the episode to classify the episode as acute or persistent and manage accordingly. To capture the quality of care provided, a sensitivity of correct assessment for these two components of the IMCI algorithm is applied. The values will be informed by the Service Provision Assessment Malawi data, or Malawi-specific IMCI service quality studies.</w:t>
      </w:r>
    </w:p>
    <w:p w14:paraId="6C5750CB" w14:textId="3E5AE563" w:rsidR="0096141D" w:rsidRDefault="0096141D" w:rsidP="0096141D">
      <w:pPr>
        <w:pStyle w:val="Caption"/>
        <w:keepNext/>
      </w:pPr>
      <w:r>
        <w:t xml:space="preserve">Figure </w:t>
      </w:r>
      <w:r w:rsidR="004D4CD7">
        <w:fldChar w:fldCharType="begin"/>
      </w:r>
      <w:r w:rsidR="004D4CD7">
        <w:instrText xml:space="preserve"> SEQ Figure \* ARABIC </w:instrText>
      </w:r>
      <w:r w:rsidR="004D4CD7">
        <w:fldChar w:fldCharType="separate"/>
      </w:r>
      <w:r w:rsidR="007224F6">
        <w:rPr>
          <w:noProof/>
        </w:rPr>
        <w:t>3</w:t>
      </w:r>
      <w:r w:rsidR="004D4CD7">
        <w:rPr>
          <w:noProof/>
        </w:rPr>
        <w:fldChar w:fldCharType="end"/>
      </w:r>
      <w:r>
        <w:t xml:space="preserve"> - Health worker’s assessment of dysentery</w:t>
      </w:r>
    </w:p>
    <w:p w14:paraId="218E1594" w14:textId="0B14AF0A" w:rsidR="0096141D" w:rsidRDefault="0096141D" w:rsidP="00612C5F">
      <w:pPr>
        <w:spacing w:after="160" w:line="259" w:lineRule="auto"/>
        <w:ind w:firstLine="0"/>
        <w:jc w:val="left"/>
      </w:pPr>
      <w:r w:rsidRPr="00B070DA">
        <w:rPr>
          <w:noProof/>
          <w:lang w:eastAsia="en-GB"/>
        </w:rPr>
        <w:drawing>
          <wp:inline distT="0" distB="0" distL="0" distR="0" wp14:anchorId="6318E869" wp14:editId="4D98FFA0">
            <wp:extent cx="4000062" cy="1397994"/>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6868" cy="1403868"/>
                    </a:xfrm>
                    <a:prstGeom prst="rect">
                      <a:avLst/>
                    </a:prstGeom>
                    <a:noFill/>
                    <a:ln>
                      <a:noFill/>
                    </a:ln>
                  </pic:spPr>
                </pic:pic>
              </a:graphicData>
            </a:graphic>
          </wp:inline>
        </w:drawing>
      </w:r>
      <w:r w:rsidRPr="00B070DA">
        <w:t xml:space="preserve"> </w:t>
      </w:r>
    </w:p>
    <w:p w14:paraId="62DE8456" w14:textId="46F09E39" w:rsidR="0096141D" w:rsidRDefault="0096141D" w:rsidP="0096141D">
      <w:pPr>
        <w:pStyle w:val="Caption"/>
        <w:keepNext/>
      </w:pPr>
      <w:r>
        <w:t xml:space="preserve">Figure </w:t>
      </w:r>
      <w:r w:rsidR="004D4CD7">
        <w:fldChar w:fldCharType="begin"/>
      </w:r>
      <w:r w:rsidR="004D4CD7">
        <w:instrText xml:space="preserve"> SEQ Figure \* ARABIC </w:instrText>
      </w:r>
      <w:r w:rsidR="004D4CD7">
        <w:fldChar w:fldCharType="separate"/>
      </w:r>
      <w:r w:rsidR="007224F6">
        <w:rPr>
          <w:noProof/>
        </w:rPr>
        <w:t>4</w:t>
      </w:r>
      <w:r w:rsidR="004D4CD7">
        <w:rPr>
          <w:noProof/>
        </w:rPr>
        <w:fldChar w:fldCharType="end"/>
      </w:r>
      <w:r>
        <w:t xml:space="preserve"> - Health worker</w:t>
      </w:r>
      <w:r w:rsidR="00612C5F">
        <w:t>’</w:t>
      </w:r>
      <w:r>
        <w:t>s assessment of persistent diarrhoea</w:t>
      </w:r>
    </w:p>
    <w:p w14:paraId="0D87D294" w14:textId="24F4E5C5" w:rsidR="0096141D" w:rsidRDefault="0096141D" w:rsidP="0096141D">
      <w:pPr>
        <w:ind w:firstLine="0"/>
        <w:jc w:val="left"/>
        <w:rPr>
          <w:szCs w:val="21"/>
        </w:rPr>
      </w:pPr>
      <w:r w:rsidRPr="00B070DA">
        <w:rPr>
          <w:noProof/>
          <w:lang w:eastAsia="en-GB"/>
        </w:rPr>
        <w:drawing>
          <wp:inline distT="0" distB="0" distL="0" distR="0" wp14:anchorId="01938428" wp14:editId="20726A7A">
            <wp:extent cx="3999865" cy="139792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4273" cy="1409950"/>
                    </a:xfrm>
                    <a:prstGeom prst="rect">
                      <a:avLst/>
                    </a:prstGeom>
                    <a:noFill/>
                    <a:ln>
                      <a:noFill/>
                    </a:ln>
                  </pic:spPr>
                </pic:pic>
              </a:graphicData>
            </a:graphic>
          </wp:inline>
        </w:drawing>
      </w:r>
    </w:p>
    <w:p w14:paraId="621F7EDF" w14:textId="6D5315B7" w:rsidR="00DC3367" w:rsidRDefault="00DC3367" w:rsidP="0096141D">
      <w:pPr>
        <w:ind w:firstLine="0"/>
        <w:jc w:val="left"/>
        <w:rPr>
          <w:szCs w:val="21"/>
        </w:rPr>
      </w:pPr>
    </w:p>
    <w:p w14:paraId="2774EC1E" w14:textId="63538B8C" w:rsidR="00DC3367" w:rsidRPr="00DC3367" w:rsidRDefault="00DC3367" w:rsidP="00DC3367">
      <w:r>
        <w:t>Depending on symptoms generated in the natural history model, an IMCI classification of ‘no dehydration’, ‘some dehydration’ and ‘severe dehydration’ will be generated in the diagnostic algorithm module, and presented as the ‘gold standard’. Then, a sensitivity of correct classification by the health worker is applied, if the case was not correctly classified, it will be given a probability of a classification of the other two possible classification. E.g. a child presenting symptoms that fall into the IMCI ‘severe dehydration’ can be either given the right classification, or the other two ‘no dehydration’ or ‘no dehydration’ classification, which w</w:t>
      </w:r>
      <w:r w:rsidR="007224F6">
        <w:t>ill then be treated according to the health worker’s classification.</w:t>
      </w:r>
    </w:p>
    <w:p w14:paraId="2EA62A7E" w14:textId="066D07FE" w:rsidR="0096141D" w:rsidRDefault="0096141D" w:rsidP="0096141D">
      <w:pPr>
        <w:pStyle w:val="Caption"/>
        <w:keepNext/>
      </w:pPr>
      <w:r>
        <w:t xml:space="preserve">Figure </w:t>
      </w:r>
      <w:r w:rsidR="004D4CD7">
        <w:fldChar w:fldCharType="begin"/>
      </w:r>
      <w:r w:rsidR="004D4CD7">
        <w:instrText xml:space="preserve"> SEQ Figure \* ARABIC </w:instrText>
      </w:r>
      <w:r w:rsidR="004D4CD7">
        <w:fldChar w:fldCharType="separate"/>
      </w:r>
      <w:r w:rsidR="007224F6">
        <w:rPr>
          <w:noProof/>
        </w:rPr>
        <w:t>5</w:t>
      </w:r>
      <w:r w:rsidR="004D4CD7">
        <w:rPr>
          <w:noProof/>
        </w:rPr>
        <w:fldChar w:fldCharType="end"/>
      </w:r>
      <w:r>
        <w:t xml:space="preserve"> - </w:t>
      </w:r>
      <w:r w:rsidR="00612C5F">
        <w:t>H</w:t>
      </w:r>
      <w:r>
        <w:t>ealth worker's classification of diarrhoea vs IMCI gold standard</w:t>
      </w:r>
    </w:p>
    <w:p w14:paraId="37B8FC7D" w14:textId="77777777" w:rsidR="0096141D" w:rsidRDefault="0096141D" w:rsidP="0096141D">
      <w:pPr>
        <w:spacing w:after="160" w:line="259" w:lineRule="auto"/>
        <w:ind w:firstLine="0"/>
        <w:jc w:val="left"/>
      </w:pPr>
      <w:r w:rsidRPr="00B070DA">
        <w:rPr>
          <w:noProof/>
          <w:lang w:eastAsia="en-GB"/>
        </w:rPr>
        <w:drawing>
          <wp:inline distT="0" distB="0" distL="0" distR="0" wp14:anchorId="57231C90" wp14:editId="790BB59C">
            <wp:extent cx="6131810" cy="231543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3146" cy="2319710"/>
                    </a:xfrm>
                    <a:prstGeom prst="rect">
                      <a:avLst/>
                    </a:prstGeom>
                    <a:noFill/>
                    <a:ln>
                      <a:noFill/>
                    </a:ln>
                  </pic:spPr>
                </pic:pic>
              </a:graphicData>
            </a:graphic>
          </wp:inline>
        </w:drawing>
      </w:r>
      <w:r w:rsidRPr="00B070DA">
        <w:t xml:space="preserve"> </w:t>
      </w:r>
    </w:p>
    <w:p w14:paraId="33BE8BFE" w14:textId="38FFF869" w:rsidR="007224F6" w:rsidRDefault="007224F6" w:rsidP="007224F6">
      <w:pPr>
        <w:pStyle w:val="Caption"/>
        <w:keepNext/>
      </w:pPr>
      <w:r>
        <w:lastRenderedPageBreak/>
        <w:t xml:space="preserve">Figure </w:t>
      </w:r>
      <w:r w:rsidR="004D4CD7">
        <w:fldChar w:fldCharType="begin"/>
      </w:r>
      <w:r w:rsidR="004D4CD7">
        <w:instrText xml:space="preserve"> SEQ Figure \* ARABIC </w:instrText>
      </w:r>
      <w:r w:rsidR="004D4CD7">
        <w:fldChar w:fldCharType="separate"/>
      </w:r>
      <w:r>
        <w:rPr>
          <w:noProof/>
        </w:rPr>
        <w:t>6</w:t>
      </w:r>
      <w:r w:rsidR="004D4CD7">
        <w:rPr>
          <w:noProof/>
        </w:rPr>
        <w:fldChar w:fldCharType="end"/>
      </w:r>
      <w:r>
        <w:t xml:space="preserve"> - </w:t>
      </w:r>
      <w:r w:rsidRPr="00BC1B74">
        <w:t>Health worker's treatment d</w:t>
      </w:r>
      <w:r>
        <w:t>ecision according to the classification given</w:t>
      </w:r>
    </w:p>
    <w:p w14:paraId="7C5361C8" w14:textId="58A55BBA" w:rsidR="0096141D" w:rsidRDefault="00FD609A" w:rsidP="0096141D">
      <w:pPr>
        <w:spacing w:after="160" w:line="259" w:lineRule="auto"/>
        <w:ind w:firstLine="0"/>
        <w:jc w:val="left"/>
      </w:pPr>
      <w:r w:rsidRPr="00FD609A">
        <w:rPr>
          <w:noProof/>
          <w:lang w:eastAsia="en-GB"/>
        </w:rPr>
        <w:drawing>
          <wp:inline distT="0" distB="0" distL="0" distR="0" wp14:anchorId="08CDA8F4" wp14:editId="5DCD423D">
            <wp:extent cx="6192520" cy="1718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2520" cy="1718135"/>
                    </a:xfrm>
                    <a:prstGeom prst="rect">
                      <a:avLst/>
                    </a:prstGeom>
                    <a:noFill/>
                    <a:ln>
                      <a:noFill/>
                    </a:ln>
                  </pic:spPr>
                </pic:pic>
              </a:graphicData>
            </a:graphic>
          </wp:inline>
        </w:drawing>
      </w:r>
    </w:p>
    <w:p w14:paraId="25DB24A1" w14:textId="5538450C" w:rsidR="0096141D" w:rsidRDefault="00DC3367" w:rsidP="00DC3367">
      <w:r>
        <w:t>Treatment Plan A, B, and C are described in the WHO IMCI chart booklet, 2013.</w:t>
      </w:r>
    </w:p>
    <w:p w14:paraId="1C00EA2C" w14:textId="18A0AACB" w:rsidR="00DC3367" w:rsidRDefault="00DC3367" w:rsidP="00141990">
      <w:pPr>
        <w:ind w:firstLine="0"/>
      </w:pPr>
    </w:p>
    <w:p w14:paraId="65A8A70C" w14:textId="4D6739F4" w:rsidR="003C67FF" w:rsidRDefault="003C67FF" w:rsidP="003C67FF">
      <w:pPr>
        <w:pStyle w:val="Caption"/>
        <w:keepNext/>
      </w:pPr>
      <w:r>
        <w:t xml:space="preserve">Figure </w:t>
      </w:r>
      <w:r w:rsidR="004D4CD7">
        <w:fldChar w:fldCharType="begin"/>
      </w:r>
      <w:r w:rsidR="004D4CD7">
        <w:instrText xml:space="preserve"> SEQ Figure \* ARABIC </w:instrText>
      </w:r>
      <w:r w:rsidR="004D4CD7">
        <w:fldChar w:fldCharType="separate"/>
      </w:r>
      <w:r w:rsidR="007224F6">
        <w:rPr>
          <w:noProof/>
        </w:rPr>
        <w:t>7</w:t>
      </w:r>
      <w:r w:rsidR="004D4CD7">
        <w:rPr>
          <w:noProof/>
        </w:rPr>
        <w:fldChar w:fldCharType="end"/>
      </w:r>
      <w:r>
        <w:t xml:space="preserve"> - </w:t>
      </w:r>
      <w:r w:rsidRPr="00C107B8">
        <w:t>Schematic diagram of Health System Interaction events at each level</w:t>
      </w:r>
    </w:p>
    <w:p w14:paraId="23FF038F" w14:textId="3FE30DE2" w:rsidR="00FF4D53" w:rsidRDefault="00FF4D53" w:rsidP="00FF4D53">
      <w:pPr>
        <w:ind w:firstLine="0"/>
        <w:jc w:val="left"/>
        <w:rPr>
          <w:b/>
        </w:rPr>
      </w:pPr>
      <w:commentRangeStart w:id="25"/>
      <w:r>
        <w:rPr>
          <w:noProof/>
          <w:lang w:eastAsia="en-GB"/>
        </w:rPr>
        <w:drawing>
          <wp:inline distT="0" distB="0" distL="0" distR="0" wp14:anchorId="09384EC2" wp14:editId="503218BB">
            <wp:extent cx="6163476" cy="6352300"/>
            <wp:effectExtent l="0" t="0" r="8890" b="0"/>
            <wp:docPr id="17" name="Picture 17" descr="https://documents.lucidchart.com/documents/5e5e9ab9-81b0-4b9d-ae47-d839db91ad3b/pages/0_0?a=11236&amp;x=-456&amp;y=843&amp;w=1223&amp;h=1253&amp;store=1&amp;accept=image%2F*&amp;auth=LCA%2077f056352e0ee582a042c072edc3883262b594c2-ts%3D1585828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5e5e9ab9-81b0-4b9d-ae47-d839db91ad3b/pages/0_0?a=11236&amp;x=-456&amp;y=843&amp;w=1223&amp;h=1253&amp;store=1&amp;accept=image%2F*&amp;auth=LCA%2077f056352e0ee582a042c072edc3883262b594c2-ts%3D1585828144"/>
                    <pic:cNvPicPr>
                      <a:picLocks noChangeAspect="1" noChangeArrowheads="1"/>
                    </pic:cNvPicPr>
                  </pic:nvPicPr>
                  <pic:blipFill rotWithShape="1">
                    <a:blip r:embed="rId18">
                      <a:extLst>
                        <a:ext uri="{28A0092B-C50C-407E-A947-70E740481C1C}">
                          <a14:useLocalDpi xmlns:a14="http://schemas.microsoft.com/office/drawing/2010/main" val="0"/>
                        </a:ext>
                      </a:extLst>
                    </a:blip>
                    <a:srcRect l="5367" t="4950" r="4937" b="4881"/>
                    <a:stretch/>
                  </pic:blipFill>
                  <pic:spPr bwMode="auto">
                    <a:xfrm>
                      <a:off x="0" y="0"/>
                      <a:ext cx="6174334" cy="6363491"/>
                    </a:xfrm>
                    <a:prstGeom prst="rect">
                      <a:avLst/>
                    </a:prstGeom>
                    <a:noFill/>
                    <a:ln>
                      <a:noFill/>
                    </a:ln>
                    <a:extLst>
                      <a:ext uri="{53640926-AAD7-44D8-BBD7-CCE9431645EC}">
                        <a14:shadowObscured xmlns:a14="http://schemas.microsoft.com/office/drawing/2010/main"/>
                      </a:ext>
                    </a:extLst>
                  </pic:spPr>
                </pic:pic>
              </a:graphicData>
            </a:graphic>
          </wp:inline>
        </w:drawing>
      </w:r>
      <w:commentRangeEnd w:id="25"/>
      <w:r w:rsidR="00C310BC">
        <w:rPr>
          <w:rStyle w:val="CommentReference"/>
        </w:rPr>
        <w:commentReference w:id="25"/>
      </w:r>
    </w:p>
    <w:p w14:paraId="614C9A17" w14:textId="77777777" w:rsidR="00C00743" w:rsidRDefault="00C00743" w:rsidP="00141990">
      <w:pPr>
        <w:rPr>
          <w:szCs w:val="21"/>
        </w:rPr>
      </w:pPr>
      <w:r>
        <w:rPr>
          <w:szCs w:val="21"/>
        </w:rPr>
        <w:t>HSI_ prefix are the events that are scheduled when a sick child with diarrhoea presents to care at each health system level, following the algorithm diagnostic module that will sort the event that will take place.</w:t>
      </w:r>
    </w:p>
    <w:p w14:paraId="05FECA86" w14:textId="1AAFB201" w:rsidR="00141990" w:rsidRDefault="00C00743" w:rsidP="00141990">
      <w:r>
        <w:rPr>
          <w:szCs w:val="21"/>
        </w:rPr>
        <w:lastRenderedPageBreak/>
        <w:t xml:space="preserve"> </w:t>
      </w:r>
      <w:r w:rsidR="00141990">
        <w:rPr>
          <w:szCs w:val="21"/>
        </w:rPr>
        <w:t>All health systems interaction activities, including th</w:t>
      </w:r>
      <w:r w:rsidR="00141990">
        <w:t>e diagnosis and treatment of diarrhoeal diseases from iCCM, IMCI and hospital services are coded in the python files: dx_algorithm_child.py, dxmanager.py and diarrhoea.py.</w:t>
      </w:r>
    </w:p>
    <w:p w14:paraId="04986C26" w14:textId="6679A77F" w:rsidR="00141990" w:rsidRDefault="00141990" w:rsidP="00FF4D53">
      <w:pPr>
        <w:ind w:firstLine="0"/>
        <w:jc w:val="left"/>
        <w:rPr>
          <w:b/>
        </w:rPr>
      </w:pPr>
    </w:p>
    <w:p w14:paraId="641BAE18" w14:textId="77777777" w:rsidR="00141990" w:rsidRDefault="00141990" w:rsidP="00FF4D53">
      <w:pPr>
        <w:ind w:firstLine="0"/>
        <w:jc w:val="left"/>
        <w:rPr>
          <w:b/>
        </w:rPr>
      </w:pPr>
    </w:p>
    <w:p w14:paraId="362AAB6D" w14:textId="6507DA27" w:rsidR="000831D5" w:rsidRPr="00FF4D53" w:rsidRDefault="00680EAB" w:rsidP="00FF4D53">
      <w:pPr>
        <w:spacing w:after="160" w:line="259" w:lineRule="auto"/>
        <w:ind w:firstLine="0"/>
        <w:jc w:val="left"/>
        <w:rPr>
          <w:rFonts w:eastAsiaTheme="majorEastAsia" w:cstheme="majorBidi"/>
          <w:b/>
          <w:color w:val="44546A" w:themeColor="text2"/>
          <w:sz w:val="26"/>
          <w:szCs w:val="26"/>
        </w:rPr>
      </w:pPr>
      <w:r>
        <w:br w:type="page"/>
      </w:r>
    </w:p>
    <w:p w14:paraId="20E48242" w14:textId="29619EAA" w:rsidR="009947B5" w:rsidRDefault="009947B5" w:rsidP="00CB5B1A">
      <w:pPr>
        <w:pStyle w:val="Heading1"/>
      </w:pPr>
      <w:bookmarkStart w:id="26" w:name="_Toc58403252"/>
      <w:r>
        <w:lastRenderedPageBreak/>
        <w:t>Next steps</w:t>
      </w:r>
      <w:bookmarkEnd w:id="26"/>
    </w:p>
    <w:p w14:paraId="6DBC21B4" w14:textId="7BACE83B" w:rsidR="009947B5" w:rsidRPr="009947B5" w:rsidRDefault="009947B5" w:rsidP="009947B5">
      <w:pPr>
        <w:pStyle w:val="Heading2"/>
      </w:pPr>
      <w:bookmarkStart w:id="27" w:name="_Toc58403253"/>
      <w:r>
        <w:t>Literature review</w:t>
      </w:r>
      <w:bookmarkEnd w:id="27"/>
    </w:p>
    <w:p w14:paraId="05CC19F0" w14:textId="77777777" w:rsidR="009947B5" w:rsidRDefault="009947B5" w:rsidP="009947B5">
      <w:pPr>
        <w:pStyle w:val="ListParagraph"/>
        <w:numPr>
          <w:ilvl w:val="0"/>
          <w:numId w:val="7"/>
        </w:numPr>
      </w:pPr>
      <w:r>
        <w:t xml:space="preserve">Consider the dehydration levels and its association with death rate. </w:t>
      </w:r>
    </w:p>
    <w:p w14:paraId="165A7EBA" w14:textId="77777777" w:rsidR="009947B5" w:rsidRDefault="009947B5" w:rsidP="009947B5">
      <w:pPr>
        <w:pStyle w:val="ListParagraph"/>
        <w:numPr>
          <w:ilvl w:val="0"/>
          <w:numId w:val="7"/>
        </w:numPr>
      </w:pPr>
      <w:r>
        <w:t>Less likely to become persistent if sought care and treated early?? Consider how specific signs and symptoms will prompt care seeking</w:t>
      </w:r>
    </w:p>
    <w:p w14:paraId="28BC6D22" w14:textId="77777777" w:rsidR="009947B5" w:rsidRDefault="009947B5" w:rsidP="009947B5">
      <w:pPr>
        <w:pStyle w:val="ListParagraph"/>
        <w:numPr>
          <w:ilvl w:val="0"/>
          <w:numId w:val="7"/>
        </w:numPr>
      </w:pPr>
      <w:r>
        <w:t>Add low birth weight as risk factor?</w:t>
      </w:r>
    </w:p>
    <w:p w14:paraId="5FB36760" w14:textId="26AFFDB4" w:rsidR="009947B5" w:rsidRDefault="009947B5" w:rsidP="009947B5">
      <w:pPr>
        <w:pStyle w:val="ListParagraph"/>
        <w:numPr>
          <w:ilvl w:val="0"/>
          <w:numId w:val="7"/>
        </w:numPr>
      </w:pPr>
      <w:r>
        <w:t>Diarrhoea in the neonates</w:t>
      </w:r>
    </w:p>
    <w:p w14:paraId="34C09777" w14:textId="77777777" w:rsidR="009947B5" w:rsidRDefault="009947B5" w:rsidP="009947B5">
      <w:pPr>
        <w:pStyle w:val="ListParagraph"/>
        <w:numPr>
          <w:ilvl w:val="0"/>
          <w:numId w:val="7"/>
        </w:numPr>
      </w:pPr>
      <w:r>
        <w:t>Mean duration (+SD) of diarrhoea by pathogen (from MAL-ED data)</w:t>
      </w:r>
    </w:p>
    <w:p w14:paraId="48A49BA3" w14:textId="59A5D839" w:rsidR="009947B5" w:rsidRDefault="009947B5" w:rsidP="009947B5">
      <w:pPr>
        <w:pStyle w:val="ListParagraph"/>
        <w:numPr>
          <w:ilvl w:val="0"/>
          <w:numId w:val="7"/>
        </w:numPr>
      </w:pPr>
      <w:r>
        <w:t>Dehydration level - dehydration distribution in time and severity (lack of published data)</w:t>
      </w:r>
    </w:p>
    <w:p w14:paraId="1CFD55EE" w14:textId="7B22964E" w:rsidR="009947B5" w:rsidRDefault="009947B5" w:rsidP="009947B5">
      <w:pPr>
        <w:pStyle w:val="Heading2"/>
      </w:pPr>
      <w:bookmarkStart w:id="28" w:name="_Toc58403254"/>
      <w:r>
        <w:t>Code in Python program</w:t>
      </w:r>
      <w:bookmarkEnd w:id="28"/>
    </w:p>
    <w:p w14:paraId="37A8EFCC" w14:textId="7EF11C76" w:rsidR="009947B5" w:rsidRPr="009947B5" w:rsidRDefault="009947B5" w:rsidP="000E144B">
      <w:pPr>
        <w:pStyle w:val="ListParagraph"/>
        <w:numPr>
          <w:ilvl w:val="0"/>
          <w:numId w:val="7"/>
        </w:numPr>
      </w:pPr>
      <w:r w:rsidRPr="00B91B41">
        <w:rPr>
          <w:szCs w:val="21"/>
        </w:rPr>
        <w:t>Interventions to be added to the model: Monovalent rotavirus vaccine (</w:t>
      </w:r>
      <w:proofErr w:type="spellStart"/>
      <w:r w:rsidRPr="00B91B41">
        <w:rPr>
          <w:szCs w:val="21"/>
        </w:rPr>
        <w:t>Rotarix</w:t>
      </w:r>
      <w:proofErr w:type="spellEnd"/>
      <w:r w:rsidRPr="00B91B41">
        <w:rPr>
          <w:szCs w:val="21"/>
        </w:rPr>
        <w:t xml:space="preserve">, RV1) was introduced </w:t>
      </w:r>
      <w:r>
        <w:rPr>
          <w:szCs w:val="21"/>
        </w:rPr>
        <w:t>o</w:t>
      </w:r>
      <w:r w:rsidRPr="00B91B41">
        <w:rPr>
          <w:szCs w:val="21"/>
        </w:rPr>
        <w:t>n 29</w:t>
      </w:r>
      <w:r w:rsidRPr="00B91B41">
        <w:rPr>
          <w:szCs w:val="21"/>
          <w:vertAlign w:val="superscript"/>
        </w:rPr>
        <w:t>th</w:t>
      </w:r>
      <w:r w:rsidRPr="00B91B41">
        <w:rPr>
          <w:szCs w:val="21"/>
        </w:rPr>
        <w:t xml:space="preserve"> October 2012 in Malawi at</w:t>
      </w:r>
      <w:r>
        <w:t xml:space="preserve"> the WHO recommended schedule of 6 and 10 weeks of age. The diarrhoea module will use the properties from the EPI module for Rotavirus vaccine. </w:t>
      </w:r>
    </w:p>
    <w:p w14:paraId="735FE236" w14:textId="392F8C78" w:rsidR="003D415C" w:rsidRPr="00B31A74" w:rsidRDefault="003D415C" w:rsidP="009947B5">
      <w:pPr>
        <w:pStyle w:val="Heading2"/>
      </w:pPr>
      <w:bookmarkStart w:id="29" w:name="_Toc58403255"/>
      <w:r>
        <w:t>Things to consider adding to the model</w:t>
      </w:r>
      <w:r w:rsidRPr="00B31A74">
        <w:t>:</w:t>
      </w:r>
      <w:bookmarkEnd w:id="29"/>
    </w:p>
    <w:p w14:paraId="61E48B5E" w14:textId="041105D0" w:rsidR="003D415C" w:rsidRDefault="003D415C" w:rsidP="009947B5">
      <w:pPr>
        <w:pStyle w:val="ListParagraph"/>
        <w:numPr>
          <w:ilvl w:val="0"/>
          <w:numId w:val="36"/>
        </w:numPr>
      </w:pPr>
      <w:r>
        <w:t>Risk of death by pathogen</w:t>
      </w:r>
    </w:p>
    <w:p w14:paraId="4EDF9DAF" w14:textId="7299D4A7" w:rsidR="00F37697" w:rsidRDefault="00F37697" w:rsidP="003D415C">
      <w:pPr>
        <w:pStyle w:val="ListParagraph"/>
        <w:numPr>
          <w:ilvl w:val="0"/>
          <w:numId w:val="36"/>
        </w:numPr>
        <w:rPr>
          <w:b/>
        </w:rPr>
      </w:pPr>
      <w:r w:rsidRPr="00F37697">
        <w:rPr>
          <w:b/>
        </w:rPr>
        <w:t xml:space="preserve">Signs and symptoms related to diarrhoea and dehydration to then compute scores - </w:t>
      </w:r>
      <w:proofErr w:type="spellStart"/>
      <w:r w:rsidRPr="00F37697">
        <w:rPr>
          <w:b/>
        </w:rPr>
        <w:t>Vesikari</w:t>
      </w:r>
      <w:proofErr w:type="spellEnd"/>
      <w:r w:rsidRPr="00F37697">
        <w:rPr>
          <w:b/>
        </w:rPr>
        <w:t xml:space="preserve"> / Clark/ Dhaka</w:t>
      </w:r>
    </w:p>
    <w:p w14:paraId="127FF9A4" w14:textId="36A184DE" w:rsidR="004A21A1" w:rsidRPr="004A21A1" w:rsidRDefault="004A21A1" w:rsidP="003D415C">
      <w:pPr>
        <w:pStyle w:val="ListParagraph"/>
        <w:numPr>
          <w:ilvl w:val="0"/>
          <w:numId w:val="36"/>
        </w:numPr>
      </w:pPr>
      <w:r w:rsidRPr="004A21A1">
        <w:t>Apply the result</w:t>
      </w:r>
      <w:r w:rsidR="000E144B">
        <w:t xml:space="preserve">s on </w:t>
      </w:r>
      <w:r>
        <w:t>pathogen</w:t>
      </w:r>
      <w:r w:rsidRPr="004A21A1">
        <w:t xml:space="preserve"> AFs </w:t>
      </w:r>
      <w:r>
        <w:t>from the Malawi case-control study</w:t>
      </w:r>
      <w:r w:rsidR="003B6923">
        <w:t xml:space="preserve"> among hospitalized children</w:t>
      </w:r>
      <w:r>
        <w:t xml:space="preserve"> </w:t>
      </w:r>
      <w:r w:rsidR="003B6923">
        <w:fldChar w:fldCharType="begin" w:fldLock="1"/>
      </w:r>
      <w:r w:rsidR="003B6923">
        <w:instrText>ADDIN CSL_CITATION {"citationItems":[{"id":"ITEM-1","itemData":{"DOI":"10.1093/infdis/jiz084","ISSN":"0022-1899","author":[{"dropping-particle":"","family":"Iturriza-Gómara","given":"Miren","non-dropping-particle":"","parse-names":false,"suffix":""},{"dropping-particle":"","family":"Jere","given":"Khuzwayo C","non-dropping-particle":"","parse-names":false,"suffix":""},{"dropping-particle":"","family":"Hungerford","given":"Daniel","non-dropping-particle":"","parse-names":false,"suffix":""},{"dropping-particle":"","family":"Bar-Zeev","given":"Naor","non-dropping-particle":"","parse-names":false,"suffix":""},{"dropping-particle":"","family":"Shioda","given":"Kayoko","non-dropping-particle":"","parse-names":false,"suffix":""},{"dropping-particle":"","family":"Kanjerwa","given":"Oscar","non-dropping-particle":"","parse-names":false,"suffix":""},{"dropping-particle":"","family":"Houpt","given":"Eric R","non-dropping-particle":"","parse-names":false,"suffix":""},{"dropping-particle":"","family":"Operario","given":"Darwin J","non-dropping-particle":"","parse-names":false,"suffix":""},{"dropping-particle":"","family":"Wachepa","given":"Richard","non-dropping-particle":"","parse-names":false,"suffix":""},{"dropping-particle":"","family":"Pollock","given":"Louisa","non-dropping-particle":"","parse-names":false,"suffix":""},{"dropping-particle":"","family":"Bennett","given":"Aisleen","non-dropping-particle":"","parse-names":false,"suffix":""},{"dropping-particle":"","family":"Pitzer","given":"Virginia E","non-dropping-particle":"","parse-names":false,"suffix":""},{"dropping-particle":"","family":"Cunliffe","given":"Nigel A","non-dropping-particle":"","parse-names":false,"suffix":""}],"container-title":"The Journal of Infectious Diseases","id":"ITEM-1","issue":"2","issued":{"date-parts":[["2019","6","19"]]},"page":"213-218","publisher":"Narnia","title":"Etiology of Diarrhea Among Hospitalized Children in Blantyre, Malawi, Following Rotavirus Vaccine Introduction: A Case-Control Study","type":"article-journal","volume":"220"},"uris":["http://www.mendeley.com/documents/?uuid=f9550aa2-bbaf-3fb1-a502-5f5dac05b01f"]}],"mendeley":{"formattedCitation":"&lt;sup&gt;32&lt;/sup&gt;","plainTextFormattedCitation":"32"},"properties":{"noteIndex":0},"schema":"https://github.com/citation-style-language/schema/raw/master/csl-citation.json"}</w:instrText>
      </w:r>
      <w:r w:rsidR="003B6923">
        <w:fldChar w:fldCharType="separate"/>
      </w:r>
      <w:r w:rsidR="003B6923" w:rsidRPr="003B6923">
        <w:rPr>
          <w:noProof/>
          <w:vertAlign w:val="superscript"/>
        </w:rPr>
        <w:t>32</w:t>
      </w:r>
      <w:r w:rsidR="003B6923">
        <w:fldChar w:fldCharType="end"/>
      </w:r>
    </w:p>
    <w:p w14:paraId="56527AA3" w14:textId="77777777" w:rsidR="009947B5" w:rsidRDefault="009947B5">
      <w:pPr>
        <w:spacing w:after="160" w:line="259" w:lineRule="auto"/>
        <w:ind w:firstLine="0"/>
        <w:contextualSpacing w:val="0"/>
        <w:jc w:val="left"/>
        <w:rPr>
          <w:rFonts w:eastAsiaTheme="majorEastAsia" w:cstheme="majorBidi"/>
          <w:b/>
          <w:color w:val="1F4E79" w:themeColor="accent1" w:themeShade="80"/>
          <w:sz w:val="26"/>
          <w:szCs w:val="32"/>
        </w:rPr>
      </w:pPr>
      <w:r>
        <w:br w:type="page"/>
      </w:r>
    </w:p>
    <w:p w14:paraId="3778560E" w14:textId="17212AE1" w:rsidR="00817C48" w:rsidRDefault="00817C48" w:rsidP="00CB5B1A">
      <w:pPr>
        <w:pStyle w:val="Heading1"/>
      </w:pPr>
      <w:bookmarkStart w:id="30" w:name="_Toc58403256"/>
      <w:r>
        <w:lastRenderedPageBreak/>
        <w:t>Model outputs</w:t>
      </w:r>
      <w:bookmarkEnd w:id="30"/>
    </w:p>
    <w:p w14:paraId="6C0EB4BC" w14:textId="1A910378" w:rsidR="00FC7584" w:rsidRPr="00FC7584" w:rsidRDefault="00FC7584" w:rsidP="00FC7584">
      <w:pPr>
        <w:pStyle w:val="Heading2"/>
      </w:pPr>
      <w:bookmarkStart w:id="31" w:name="_Toc58403257"/>
      <w:r>
        <w:t>Preliminary model outputs – without health systems input</w:t>
      </w:r>
      <w:bookmarkEnd w:id="31"/>
    </w:p>
    <w:p w14:paraId="122FE9E4" w14:textId="20477119" w:rsidR="00986897" w:rsidRPr="00986897" w:rsidRDefault="00986897" w:rsidP="00986897">
      <w:r>
        <w:t>The following model outputs are from a simulation run from 01/01/2010 to 01/01/2020 for a population size of N=20,000 people</w:t>
      </w:r>
      <w:r w:rsidR="00FC7584">
        <w:t xml:space="preserve"> (all ages)</w:t>
      </w:r>
      <w:r w:rsidR="00307705">
        <w:t xml:space="preserve"> under no health system interactions</w:t>
      </w:r>
      <w:r w:rsidR="00FC7584">
        <w:t>.</w:t>
      </w:r>
    </w:p>
    <w:p w14:paraId="136222B7" w14:textId="626AE2AF" w:rsidR="00986897" w:rsidRDefault="00986897" w:rsidP="00986897">
      <w:pPr>
        <w:pStyle w:val="Caption"/>
        <w:keepNext/>
        <w:jc w:val="both"/>
      </w:pPr>
      <w:r>
        <w:t xml:space="preserve">Figure </w:t>
      </w:r>
      <w:r w:rsidR="004D4CD7">
        <w:fldChar w:fldCharType="begin"/>
      </w:r>
      <w:r w:rsidR="004D4CD7">
        <w:instrText xml:space="preserve"> SEQ Figure \* ARABIC </w:instrText>
      </w:r>
      <w:r w:rsidR="004D4CD7">
        <w:fldChar w:fldCharType="separate"/>
      </w:r>
      <w:r w:rsidR="007224F6">
        <w:rPr>
          <w:noProof/>
        </w:rPr>
        <w:t>8</w:t>
      </w:r>
      <w:r w:rsidR="004D4CD7">
        <w:rPr>
          <w:noProof/>
        </w:rPr>
        <w:fldChar w:fldCharType="end"/>
      </w:r>
      <w:r>
        <w:t xml:space="preserve"> - </w:t>
      </w:r>
      <w:r w:rsidRPr="007F3E4C">
        <w:t>Incidence of diarrhoea by pathogen in each age group</w:t>
      </w:r>
      <w:r>
        <w:t xml:space="preserve"> (model output vs calibrating data)</w:t>
      </w:r>
    </w:p>
    <w:p w14:paraId="2CBA07D7" w14:textId="5F677184" w:rsidR="0018439B" w:rsidRDefault="00765D12" w:rsidP="002C1B3B">
      <w:pPr>
        <w:ind w:firstLine="0"/>
      </w:pPr>
      <w:r w:rsidRPr="00765D12">
        <w:rPr>
          <w:noProof/>
          <w:lang w:eastAsia="en-GB"/>
        </w:rPr>
        <w:drawing>
          <wp:inline distT="0" distB="0" distL="0" distR="0" wp14:anchorId="47CDBC59" wp14:editId="5B171EBF">
            <wp:extent cx="3361234" cy="252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1234" cy="2520000"/>
                    </a:xfrm>
                    <a:prstGeom prst="rect">
                      <a:avLst/>
                    </a:prstGeom>
                  </pic:spPr>
                </pic:pic>
              </a:graphicData>
            </a:graphic>
          </wp:inline>
        </w:drawing>
      </w:r>
    </w:p>
    <w:p w14:paraId="1E7AC3ED" w14:textId="6E8703A3" w:rsidR="00765D12" w:rsidRDefault="00765D12" w:rsidP="002C1B3B">
      <w:pPr>
        <w:ind w:firstLine="0"/>
      </w:pPr>
      <w:r>
        <w:rPr>
          <w:noProof/>
          <w:lang w:eastAsia="en-GB"/>
        </w:rPr>
        <w:drawing>
          <wp:inline distT="0" distB="0" distL="0" distR="0" wp14:anchorId="3FEF3F1A" wp14:editId="1F9103A5">
            <wp:extent cx="3361234" cy="252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1234" cy="2520000"/>
                    </a:xfrm>
                    <a:prstGeom prst="rect">
                      <a:avLst/>
                    </a:prstGeom>
                    <a:noFill/>
                  </pic:spPr>
                </pic:pic>
              </a:graphicData>
            </a:graphic>
          </wp:inline>
        </w:drawing>
      </w:r>
    </w:p>
    <w:p w14:paraId="73DFF014" w14:textId="7DF82008" w:rsidR="00986897" w:rsidRDefault="00765D12" w:rsidP="002C1B3B">
      <w:pPr>
        <w:ind w:firstLine="0"/>
      </w:pPr>
      <w:r>
        <w:rPr>
          <w:noProof/>
          <w:lang w:eastAsia="en-GB"/>
        </w:rPr>
        <w:drawing>
          <wp:inline distT="0" distB="0" distL="0" distR="0" wp14:anchorId="6C7B01C4" wp14:editId="3DB4FDFE">
            <wp:extent cx="3361236" cy="252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1236" cy="2520000"/>
                    </a:xfrm>
                    <a:prstGeom prst="rect">
                      <a:avLst/>
                    </a:prstGeom>
                    <a:noFill/>
                  </pic:spPr>
                </pic:pic>
              </a:graphicData>
            </a:graphic>
          </wp:inline>
        </w:drawing>
      </w:r>
    </w:p>
    <w:p w14:paraId="00B5BC83" w14:textId="017B99E7" w:rsidR="00FF4D53" w:rsidRPr="00D903D9" w:rsidRDefault="00FF4D53" w:rsidP="00FF4D53">
      <w:r>
        <w:t>The calibrating data is the input values for the incidence of diarrhoea by pathogen by age group</w:t>
      </w:r>
      <w:r w:rsidRPr="00D903D9">
        <w:t xml:space="preserve"> </w:t>
      </w:r>
      <w:r>
        <w:t>informed by the MAL-ED study, displayed in parameters table 7.</w:t>
      </w:r>
      <w:r w:rsidR="00E4076E">
        <w:t xml:space="preserve"> The risk of pathogen causing diarrhoea per </w:t>
      </w:r>
      <w:r w:rsidR="00A54F38">
        <w:t xml:space="preserve">child per </w:t>
      </w:r>
      <w:r w:rsidR="00E4076E">
        <w:t>year is a mean of all years in the simulation</w:t>
      </w:r>
      <w:r w:rsidR="00A54F38">
        <w:t>.</w:t>
      </w:r>
    </w:p>
    <w:p w14:paraId="32F1C8EB" w14:textId="77777777" w:rsidR="00FF4D53" w:rsidRDefault="00FF4D53" w:rsidP="002C1B3B">
      <w:pPr>
        <w:ind w:firstLine="0"/>
      </w:pPr>
    </w:p>
    <w:p w14:paraId="324BA15F" w14:textId="7570188A" w:rsidR="00765D12" w:rsidRDefault="00765D12" w:rsidP="00765D12">
      <w:pPr>
        <w:pStyle w:val="Caption"/>
        <w:keepNext/>
        <w:jc w:val="both"/>
      </w:pPr>
      <w:r>
        <w:lastRenderedPageBreak/>
        <w:t xml:space="preserve">Figure </w:t>
      </w:r>
      <w:r w:rsidR="004D4CD7">
        <w:fldChar w:fldCharType="begin"/>
      </w:r>
      <w:r w:rsidR="004D4CD7">
        <w:instrText xml:space="preserve"> SEQ Figure \* ARABIC </w:instrText>
      </w:r>
      <w:r w:rsidR="004D4CD7">
        <w:fldChar w:fldCharType="separate"/>
      </w:r>
      <w:r w:rsidR="007224F6">
        <w:rPr>
          <w:noProof/>
        </w:rPr>
        <w:t>9</w:t>
      </w:r>
      <w:r w:rsidR="004D4CD7">
        <w:rPr>
          <w:noProof/>
        </w:rPr>
        <w:fldChar w:fldCharType="end"/>
      </w:r>
      <w:r>
        <w:t xml:space="preserve"> - </w:t>
      </w:r>
      <w:r w:rsidRPr="00483118">
        <w:t xml:space="preserve">Incidence rate by pathogen </w:t>
      </w:r>
      <w:r w:rsidR="00D903D9">
        <w:t xml:space="preserve">in infants </w:t>
      </w:r>
      <w:r w:rsidRPr="00483118">
        <w:t>per year (model output vs calibrating data)</w:t>
      </w:r>
    </w:p>
    <w:p w14:paraId="0A65F2F5" w14:textId="31DA90A3" w:rsidR="003E58F1" w:rsidRDefault="00765D12" w:rsidP="003E58F1">
      <w:pPr>
        <w:pStyle w:val="Caption"/>
        <w:keepNext/>
        <w:jc w:val="both"/>
      </w:pPr>
      <w:r w:rsidRPr="00765D12">
        <w:rPr>
          <w:noProof/>
          <w:lang w:eastAsia="en-GB"/>
        </w:rPr>
        <w:drawing>
          <wp:inline distT="0" distB="0" distL="0" distR="0" wp14:anchorId="6804BE5B" wp14:editId="6065A219">
            <wp:extent cx="4594034" cy="877341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1341" cy="8863758"/>
                    </a:xfrm>
                    <a:prstGeom prst="rect">
                      <a:avLst/>
                    </a:prstGeom>
                  </pic:spPr>
                </pic:pic>
              </a:graphicData>
            </a:graphic>
          </wp:inline>
        </w:drawing>
      </w:r>
    </w:p>
    <w:p w14:paraId="28EB7A0F" w14:textId="26748597" w:rsidR="00E4076E" w:rsidRPr="00E4076E" w:rsidRDefault="00E4076E" w:rsidP="00E4076E">
      <w:r>
        <w:t xml:space="preserve">Here is another way of viewing the model run, with a graph showing the incidence by pathogen for infants only, overtime during the simulation. The flat </w:t>
      </w:r>
      <w:proofErr w:type="spellStart"/>
      <w:r>
        <w:t>calibrating_data</w:t>
      </w:r>
      <w:proofErr w:type="spellEnd"/>
      <w:r>
        <w:t xml:space="preserve"> line is the input value. </w:t>
      </w:r>
    </w:p>
    <w:p w14:paraId="46EFAACB" w14:textId="293C27B1" w:rsidR="00986897" w:rsidRDefault="00986897" w:rsidP="00986897">
      <w:pPr>
        <w:pStyle w:val="Caption"/>
        <w:keepNext/>
        <w:jc w:val="both"/>
      </w:pPr>
      <w:r>
        <w:lastRenderedPageBreak/>
        <w:t xml:space="preserve">Figure </w:t>
      </w:r>
      <w:r w:rsidR="004D4CD7">
        <w:fldChar w:fldCharType="begin"/>
      </w:r>
      <w:r w:rsidR="004D4CD7">
        <w:instrText xml:space="preserve"> SEQ Figure \* ARABIC </w:instrText>
      </w:r>
      <w:r w:rsidR="004D4CD7">
        <w:fldChar w:fldCharType="separate"/>
      </w:r>
      <w:r w:rsidR="007224F6">
        <w:rPr>
          <w:noProof/>
        </w:rPr>
        <w:t>10</w:t>
      </w:r>
      <w:r w:rsidR="004D4CD7">
        <w:rPr>
          <w:noProof/>
        </w:rPr>
        <w:fldChar w:fldCharType="end"/>
      </w:r>
      <w:r>
        <w:t xml:space="preserve"> - Death rate from 2010 to 2019 (model output vs Global Burden of Disease estimates)</w:t>
      </w:r>
    </w:p>
    <w:p w14:paraId="64B25E12" w14:textId="48244D5C" w:rsidR="00986897" w:rsidRDefault="00986897" w:rsidP="00D93148">
      <w:pPr>
        <w:ind w:firstLine="0"/>
      </w:pPr>
      <w:r w:rsidRPr="00986897">
        <w:rPr>
          <w:noProof/>
          <w:lang w:eastAsia="en-GB"/>
        </w:rPr>
        <w:drawing>
          <wp:inline distT="0" distB="0" distL="0" distR="0" wp14:anchorId="33B89E83" wp14:editId="4A0C9B05">
            <wp:extent cx="4416000" cy="3312000"/>
            <wp:effectExtent l="0" t="0" r="381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6000" cy="3312000"/>
                    </a:xfrm>
                    <a:prstGeom prst="rect">
                      <a:avLst/>
                    </a:prstGeom>
                  </pic:spPr>
                </pic:pic>
              </a:graphicData>
            </a:graphic>
          </wp:inline>
        </w:drawing>
      </w:r>
    </w:p>
    <w:p w14:paraId="3BDE01E7" w14:textId="6D9CB018" w:rsidR="00765D12" w:rsidRDefault="00986897" w:rsidP="00275312">
      <w:r>
        <w:t>Death rate</w:t>
      </w:r>
      <w:r w:rsidR="00A54F38">
        <w:t xml:space="preserve"> per child per year </w:t>
      </w:r>
      <w:r>
        <w:t>from the model is dictated by the input values in the parameters table 7.  The case-fatality rate for each diarrhoea type (dysentery, acute watery, and persistent) is informed by a</w:t>
      </w:r>
      <w:r w:rsidR="00275312">
        <w:t xml:space="preserve"> cohort</w:t>
      </w:r>
      <w:r>
        <w:t xml:space="preserve"> study in rural North India in 1992</w:t>
      </w:r>
      <w:r w:rsidR="00275312">
        <w:fldChar w:fldCharType="begin" w:fldLock="1"/>
      </w:r>
      <w:r w:rsidR="003B6923">
        <w:instrText>ADDIN CSL_CITATION {"citationItems":[{"id":"ITEM-1","itemData":{"DOI":"10.1111/j.1651-2227.1992.tb12363.x","ISSN":"0803-5326","PMID":"1421937","abstract":"Mortality associated with diarrhea was investigated in a longitudinally followed cohort of children under six years of age in rural North India. During the follow-up, 1663 episodes of diarrhea and 23 diarrhea related deaths were recorded in 1467 children followed up for 20 months. The case fatality rate was 0.56% for acute watery diarrhea, 4.27% for dysentery and 11.94% for non-dysenteric persistent diarrhea. Most of the episodes lasted less than a week; 5.2% became persistent (duration &gt; 14 days). The case fatality rate was similar in episodes of one and two weeks' duration (0.64% and 0.8%) and increased to 13.95% for persistent episodes. Of the total 86 persistent episodes, 22.1% were dysenteric; the case fatality rate for such dysenteric persistent episodes was 21.1% and for watery persistent diarrhea 11.4%. Diarrheal attack rates were similar among different nutritional groups, but diarrheal case fatality rates progressively increased with increasing severity of malnutrition, these were 24 times higher in children with severe malnutrition (7.48%) compared to those normally nourished (0.31%). With availability and use of oral rehydration therapy, dysentery and persistent diarrhea emerge as major causes of diarrhea related mortality, with underlying malnutrition as a key associated factor.","author":[{"dropping-particle":"","family":"Bhandari","given":"N","non-dropping-particle":"","parse-names":false,"suffix":""},{"dropping-particle":"","family":"Bhan","given":"MK K","non-dropping-particle":"","parse-names":false,"suffix":""},{"dropping-particle":"","family":"Sazawal","given":"S","non-dropping-particle":"","parse-names":false,"suffix":""}],"container-title":"Acta paediatrica (Oslo, Norway : 1992). Supplement","id":"ITEM-1","issue":"s383","issued":{"date-parts":[["1992","9"]]},"page":"3-6","publisher":"John Wiley &amp; Sons, Ltd","title":"Mortality associated with acute watery diarrhea, dysentery and persistent diarrhea in rural north India.","type":"article-journal","volume":"381"},"uris":["http://www.mendeley.com/documents/?uuid=3e62c0c3-cb7c-4738-934e-7477423cad5e"]}],"mendeley":{"formattedCitation":"&lt;sup&gt;33&lt;/sup&gt;","plainTextFormattedCitation":"33","previouslyFormattedCitation":"&lt;sup&gt;32&lt;/sup&gt;"},"properties":{"noteIndex":0},"schema":"https://github.com/citation-style-language/schema/raw/master/csl-citation.json"}</w:instrText>
      </w:r>
      <w:r w:rsidR="00275312">
        <w:fldChar w:fldCharType="separate"/>
      </w:r>
      <w:r w:rsidR="003B6923" w:rsidRPr="003B6923">
        <w:rPr>
          <w:noProof/>
          <w:vertAlign w:val="superscript"/>
        </w:rPr>
        <w:t>33</w:t>
      </w:r>
      <w:r w:rsidR="00275312">
        <w:fldChar w:fldCharType="end"/>
      </w:r>
      <w:r w:rsidR="00275312">
        <w:t>. As we aim to simulate the natural history of diarrhoea, currently we use historic CFR, although ORS were already in use at the time.</w:t>
      </w:r>
    </w:p>
    <w:p w14:paraId="74D84CD8" w14:textId="77777777" w:rsidR="00D07C91" w:rsidRDefault="00D07C91" w:rsidP="00D07C91"/>
    <w:p w14:paraId="1496E055" w14:textId="04F98E64" w:rsidR="000831D5" w:rsidRDefault="004F1D90" w:rsidP="00817C48">
      <w:pPr>
        <w:pStyle w:val="Heading1"/>
      </w:pPr>
      <w:bookmarkStart w:id="32" w:name="_Toc58403258"/>
      <w:r>
        <w:t>References</w:t>
      </w:r>
      <w:bookmarkEnd w:id="32"/>
      <w:r>
        <w:t xml:space="preserve"> </w:t>
      </w:r>
    </w:p>
    <w:p w14:paraId="027B5F23" w14:textId="46F3F668" w:rsidR="003B6923" w:rsidRPr="003B6923" w:rsidRDefault="009D5634" w:rsidP="003B6923">
      <w:pPr>
        <w:widowControl w:val="0"/>
        <w:autoSpaceDE w:val="0"/>
        <w:autoSpaceDN w:val="0"/>
        <w:adjustRightInd w:val="0"/>
        <w:ind w:left="640" w:hanging="640"/>
        <w:rPr>
          <w:rFonts w:cs="Arial"/>
          <w:noProof/>
          <w:sz w:val="18"/>
          <w:szCs w:val="24"/>
        </w:rPr>
      </w:pPr>
      <w:r w:rsidRPr="00000E14">
        <w:rPr>
          <w:sz w:val="18"/>
          <w:szCs w:val="18"/>
        </w:rPr>
        <w:fldChar w:fldCharType="begin" w:fldLock="1"/>
      </w:r>
      <w:r w:rsidRPr="00000E14">
        <w:rPr>
          <w:sz w:val="18"/>
          <w:szCs w:val="18"/>
        </w:rPr>
        <w:instrText xml:space="preserve">ADDIN Mendeley Bibliography CSL_BIBLIOGRAPHY </w:instrText>
      </w:r>
      <w:r w:rsidRPr="00000E14">
        <w:rPr>
          <w:sz w:val="18"/>
          <w:szCs w:val="18"/>
        </w:rPr>
        <w:fldChar w:fldCharType="separate"/>
      </w:r>
      <w:r w:rsidR="003B6923" w:rsidRPr="003B6923">
        <w:rPr>
          <w:rFonts w:cs="Arial"/>
          <w:noProof/>
          <w:sz w:val="18"/>
          <w:szCs w:val="24"/>
        </w:rPr>
        <w:t>1.</w:t>
      </w:r>
      <w:r w:rsidR="003B6923" w:rsidRPr="003B6923">
        <w:rPr>
          <w:rFonts w:cs="Arial"/>
          <w:noProof/>
          <w:sz w:val="18"/>
          <w:szCs w:val="24"/>
        </w:rPr>
        <w:tab/>
        <w:t xml:space="preserve">Baqui, A. H. </w:t>
      </w:r>
      <w:r w:rsidR="003B6923" w:rsidRPr="003B6923">
        <w:rPr>
          <w:rFonts w:cs="Arial"/>
          <w:i/>
          <w:iCs/>
          <w:noProof/>
          <w:sz w:val="18"/>
          <w:szCs w:val="24"/>
        </w:rPr>
        <w:t>et al.</w:t>
      </w:r>
      <w:r w:rsidR="003B6923" w:rsidRPr="003B6923">
        <w:rPr>
          <w:rFonts w:cs="Arial"/>
          <w:noProof/>
          <w:sz w:val="18"/>
          <w:szCs w:val="24"/>
        </w:rPr>
        <w:t xml:space="preserve"> Methodological Issues in Diarrhoeal Diseases Epidemiology: Definition of Diarrhoeal Episodes. </w:t>
      </w:r>
      <w:r w:rsidR="003B6923" w:rsidRPr="003B6923">
        <w:rPr>
          <w:rFonts w:cs="Arial"/>
          <w:i/>
          <w:iCs/>
          <w:noProof/>
          <w:sz w:val="18"/>
          <w:szCs w:val="24"/>
        </w:rPr>
        <w:t>Int. J. Epidemiol.</w:t>
      </w:r>
      <w:r w:rsidR="003B6923" w:rsidRPr="003B6923">
        <w:rPr>
          <w:rFonts w:cs="Arial"/>
          <w:noProof/>
          <w:sz w:val="18"/>
          <w:szCs w:val="24"/>
        </w:rPr>
        <w:t xml:space="preserve"> </w:t>
      </w:r>
      <w:r w:rsidR="003B6923" w:rsidRPr="003B6923">
        <w:rPr>
          <w:rFonts w:cs="Arial"/>
          <w:b/>
          <w:bCs/>
          <w:noProof/>
          <w:sz w:val="18"/>
          <w:szCs w:val="24"/>
        </w:rPr>
        <w:t>20</w:t>
      </w:r>
      <w:r w:rsidR="003B6923" w:rsidRPr="003B6923">
        <w:rPr>
          <w:rFonts w:cs="Arial"/>
          <w:noProof/>
          <w:sz w:val="18"/>
          <w:szCs w:val="24"/>
        </w:rPr>
        <w:t>, 1057–1063 (1991).</w:t>
      </w:r>
    </w:p>
    <w:p w14:paraId="51FD6169" w14:textId="77777777" w:rsidR="003B6923" w:rsidRPr="003B6923" w:rsidRDefault="003B6923" w:rsidP="003B6923">
      <w:pPr>
        <w:widowControl w:val="0"/>
        <w:autoSpaceDE w:val="0"/>
        <w:autoSpaceDN w:val="0"/>
        <w:adjustRightInd w:val="0"/>
        <w:ind w:left="640" w:hanging="640"/>
        <w:rPr>
          <w:rFonts w:cs="Arial"/>
          <w:noProof/>
          <w:sz w:val="18"/>
          <w:szCs w:val="24"/>
        </w:rPr>
      </w:pPr>
      <w:r w:rsidRPr="003B6923">
        <w:rPr>
          <w:rFonts w:cs="Arial"/>
          <w:noProof/>
          <w:sz w:val="18"/>
          <w:szCs w:val="24"/>
        </w:rPr>
        <w:t>2.</w:t>
      </w:r>
      <w:r w:rsidRPr="003B6923">
        <w:rPr>
          <w:rFonts w:cs="Arial"/>
          <w:noProof/>
          <w:sz w:val="18"/>
          <w:szCs w:val="24"/>
        </w:rPr>
        <w:tab/>
        <w:t xml:space="preserve">Keusch, G. T., Walker, C. F., Das, J. K., Horton, S. &amp; Habte, D. </w:t>
      </w:r>
      <w:r w:rsidRPr="003B6923">
        <w:rPr>
          <w:rFonts w:cs="Arial"/>
          <w:i/>
          <w:iCs/>
          <w:noProof/>
          <w:sz w:val="18"/>
          <w:szCs w:val="24"/>
        </w:rPr>
        <w:t xml:space="preserve">“Diarrheal Diseases”. In: Disease Control Priorities (third edition): Volume 2, Reproductive, Maternal, Newborn, and Child Health, </w:t>
      </w:r>
      <w:r w:rsidRPr="003B6923">
        <w:rPr>
          <w:rFonts w:cs="Arial"/>
          <w:noProof/>
          <w:sz w:val="18"/>
          <w:szCs w:val="24"/>
        </w:rPr>
        <w:t>. (2016).</w:t>
      </w:r>
    </w:p>
    <w:p w14:paraId="008ECC9F" w14:textId="77777777" w:rsidR="003B6923" w:rsidRPr="003B6923" w:rsidRDefault="003B6923" w:rsidP="003B6923">
      <w:pPr>
        <w:widowControl w:val="0"/>
        <w:autoSpaceDE w:val="0"/>
        <w:autoSpaceDN w:val="0"/>
        <w:adjustRightInd w:val="0"/>
        <w:ind w:left="640" w:hanging="640"/>
        <w:rPr>
          <w:rFonts w:cs="Arial"/>
          <w:noProof/>
          <w:sz w:val="18"/>
          <w:szCs w:val="24"/>
        </w:rPr>
      </w:pPr>
      <w:r w:rsidRPr="003B6923">
        <w:rPr>
          <w:rFonts w:cs="Arial"/>
          <w:noProof/>
          <w:sz w:val="18"/>
          <w:szCs w:val="24"/>
        </w:rPr>
        <w:t>3.</w:t>
      </w:r>
      <w:r w:rsidRPr="003B6923">
        <w:rPr>
          <w:rFonts w:cs="Arial"/>
          <w:noProof/>
          <w:sz w:val="18"/>
          <w:szCs w:val="24"/>
        </w:rPr>
        <w:tab/>
        <w:t xml:space="preserve">Lamberti, L. M., Fischer Walker, C. L. &amp; Black, R. E. </w:t>
      </w:r>
      <w:r w:rsidRPr="003B6923">
        <w:rPr>
          <w:rFonts w:cs="Arial"/>
          <w:i/>
          <w:iCs/>
          <w:noProof/>
          <w:sz w:val="18"/>
          <w:szCs w:val="24"/>
        </w:rPr>
        <w:t>Systematic review of diarrhea duration and severity in children and adults in low- and middle-income countries</w:t>
      </w:r>
      <w:r w:rsidRPr="003B6923">
        <w:rPr>
          <w:rFonts w:cs="Arial"/>
          <w:noProof/>
          <w:sz w:val="18"/>
          <w:szCs w:val="24"/>
        </w:rPr>
        <w:t xml:space="preserve">. </w:t>
      </w:r>
      <w:r w:rsidRPr="003B6923">
        <w:rPr>
          <w:rFonts w:cs="Arial"/>
          <w:i/>
          <w:iCs/>
          <w:noProof/>
          <w:sz w:val="18"/>
          <w:szCs w:val="24"/>
        </w:rPr>
        <w:t>BMC Public Health</w:t>
      </w:r>
      <w:r w:rsidRPr="003B6923">
        <w:rPr>
          <w:rFonts w:cs="Arial"/>
          <w:noProof/>
          <w:sz w:val="18"/>
          <w:szCs w:val="24"/>
        </w:rPr>
        <w:t xml:space="preserve"> </w:t>
      </w:r>
      <w:r w:rsidRPr="003B6923">
        <w:rPr>
          <w:rFonts w:cs="Arial"/>
          <w:b/>
          <w:bCs/>
          <w:noProof/>
          <w:sz w:val="18"/>
          <w:szCs w:val="24"/>
        </w:rPr>
        <w:t>12</w:t>
      </w:r>
      <w:r w:rsidRPr="003B6923">
        <w:rPr>
          <w:rFonts w:cs="Arial"/>
          <w:noProof/>
          <w:sz w:val="18"/>
          <w:szCs w:val="24"/>
        </w:rPr>
        <w:t>, 276 (2012).</w:t>
      </w:r>
    </w:p>
    <w:p w14:paraId="014CA138" w14:textId="77777777" w:rsidR="003B6923" w:rsidRPr="003B6923" w:rsidRDefault="003B6923" w:rsidP="003B6923">
      <w:pPr>
        <w:widowControl w:val="0"/>
        <w:autoSpaceDE w:val="0"/>
        <w:autoSpaceDN w:val="0"/>
        <w:adjustRightInd w:val="0"/>
        <w:ind w:left="640" w:hanging="640"/>
        <w:rPr>
          <w:rFonts w:cs="Arial"/>
          <w:noProof/>
          <w:sz w:val="18"/>
          <w:szCs w:val="24"/>
        </w:rPr>
      </w:pPr>
      <w:r w:rsidRPr="003B6923">
        <w:rPr>
          <w:rFonts w:cs="Arial"/>
          <w:noProof/>
          <w:sz w:val="18"/>
          <w:szCs w:val="24"/>
        </w:rPr>
        <w:t>4.</w:t>
      </w:r>
      <w:r w:rsidRPr="003B6923">
        <w:rPr>
          <w:rFonts w:cs="Arial"/>
          <w:noProof/>
          <w:sz w:val="18"/>
          <w:szCs w:val="24"/>
        </w:rPr>
        <w:tab/>
        <w:t>Improving Child Health, IMCI: The integrated approach.</w:t>
      </w:r>
    </w:p>
    <w:p w14:paraId="73D19052" w14:textId="77777777" w:rsidR="003B6923" w:rsidRPr="003B6923" w:rsidRDefault="003B6923" w:rsidP="003B6923">
      <w:pPr>
        <w:widowControl w:val="0"/>
        <w:autoSpaceDE w:val="0"/>
        <w:autoSpaceDN w:val="0"/>
        <w:adjustRightInd w:val="0"/>
        <w:ind w:left="640" w:hanging="640"/>
        <w:rPr>
          <w:rFonts w:cs="Arial"/>
          <w:noProof/>
          <w:sz w:val="18"/>
          <w:szCs w:val="24"/>
        </w:rPr>
      </w:pPr>
      <w:r w:rsidRPr="003B6923">
        <w:rPr>
          <w:rFonts w:cs="Arial"/>
          <w:noProof/>
          <w:sz w:val="18"/>
          <w:szCs w:val="24"/>
        </w:rPr>
        <w:t>5.</w:t>
      </w:r>
      <w:r w:rsidRPr="003B6923">
        <w:rPr>
          <w:rFonts w:cs="Arial"/>
          <w:noProof/>
          <w:sz w:val="18"/>
          <w:szCs w:val="24"/>
        </w:rPr>
        <w:tab/>
        <w:t xml:space="preserve">Kotloff, K. L. </w:t>
      </w:r>
      <w:r w:rsidRPr="003B6923">
        <w:rPr>
          <w:rFonts w:cs="Arial"/>
          <w:i/>
          <w:iCs/>
          <w:noProof/>
          <w:sz w:val="18"/>
          <w:szCs w:val="24"/>
        </w:rPr>
        <w:t>et al.</w:t>
      </w:r>
      <w:r w:rsidRPr="003B6923">
        <w:rPr>
          <w:rFonts w:cs="Arial"/>
          <w:noProof/>
          <w:sz w:val="18"/>
          <w:szCs w:val="24"/>
        </w:rPr>
        <w:t xml:space="preserve"> Burden and aetiology of diarrhoeal disease in infants and young children in developing countries (the Global Enteric Multicenter Study, GEMS): a prospective, case-control study. </w:t>
      </w:r>
      <w:r w:rsidRPr="003B6923">
        <w:rPr>
          <w:rFonts w:cs="Arial"/>
          <w:i/>
          <w:iCs/>
          <w:noProof/>
          <w:sz w:val="18"/>
          <w:szCs w:val="24"/>
        </w:rPr>
        <w:t>Lancet</w:t>
      </w:r>
      <w:r w:rsidRPr="003B6923">
        <w:rPr>
          <w:rFonts w:cs="Arial"/>
          <w:noProof/>
          <w:sz w:val="18"/>
          <w:szCs w:val="24"/>
        </w:rPr>
        <w:t xml:space="preserve"> </w:t>
      </w:r>
      <w:r w:rsidRPr="003B6923">
        <w:rPr>
          <w:rFonts w:cs="Arial"/>
          <w:b/>
          <w:bCs/>
          <w:noProof/>
          <w:sz w:val="18"/>
          <w:szCs w:val="24"/>
        </w:rPr>
        <w:t>382</w:t>
      </w:r>
      <w:r w:rsidRPr="003B6923">
        <w:rPr>
          <w:rFonts w:cs="Arial"/>
          <w:noProof/>
          <w:sz w:val="18"/>
          <w:szCs w:val="24"/>
        </w:rPr>
        <w:t>, 209–222 (2013).</w:t>
      </w:r>
    </w:p>
    <w:p w14:paraId="499AA138" w14:textId="77777777" w:rsidR="003B6923" w:rsidRPr="003B6923" w:rsidRDefault="003B6923" w:rsidP="003B6923">
      <w:pPr>
        <w:widowControl w:val="0"/>
        <w:autoSpaceDE w:val="0"/>
        <w:autoSpaceDN w:val="0"/>
        <w:adjustRightInd w:val="0"/>
        <w:ind w:left="640" w:hanging="640"/>
        <w:rPr>
          <w:rFonts w:cs="Arial"/>
          <w:noProof/>
          <w:sz w:val="18"/>
          <w:szCs w:val="24"/>
        </w:rPr>
      </w:pPr>
      <w:r w:rsidRPr="003B6923">
        <w:rPr>
          <w:rFonts w:cs="Arial"/>
          <w:noProof/>
          <w:sz w:val="18"/>
          <w:szCs w:val="24"/>
        </w:rPr>
        <w:t>6.</w:t>
      </w:r>
      <w:r w:rsidRPr="003B6923">
        <w:rPr>
          <w:rFonts w:cs="Arial"/>
          <w:noProof/>
          <w:sz w:val="18"/>
          <w:szCs w:val="24"/>
        </w:rPr>
        <w:tab/>
        <w:t xml:space="preserve">Acosta, A. M. </w:t>
      </w:r>
      <w:r w:rsidRPr="003B6923">
        <w:rPr>
          <w:rFonts w:cs="Arial"/>
          <w:i/>
          <w:iCs/>
          <w:noProof/>
          <w:sz w:val="18"/>
          <w:szCs w:val="24"/>
        </w:rPr>
        <w:t>et al.</w:t>
      </w:r>
      <w:r w:rsidRPr="003B6923">
        <w:rPr>
          <w:rFonts w:cs="Arial"/>
          <w:noProof/>
          <w:sz w:val="18"/>
          <w:szCs w:val="24"/>
        </w:rPr>
        <w:t xml:space="preserve"> The MAL-ED Study: A Multinational and Multidisciplinary Approach to Understand the Relationship Between Enteric Pathogens, Malnutrition, Gut Physiology, Physical Growth, Cognitive Development, and Immune Responses in Infants and Children Up to 2 Years of Age in Resource-Poor Environments. </w:t>
      </w:r>
      <w:r w:rsidRPr="003B6923">
        <w:rPr>
          <w:rFonts w:cs="Arial"/>
          <w:i/>
          <w:iCs/>
          <w:noProof/>
          <w:sz w:val="18"/>
          <w:szCs w:val="24"/>
        </w:rPr>
        <w:t>Clin. Infect. Dis.</w:t>
      </w:r>
      <w:r w:rsidRPr="003B6923">
        <w:rPr>
          <w:rFonts w:cs="Arial"/>
          <w:noProof/>
          <w:sz w:val="18"/>
          <w:szCs w:val="24"/>
        </w:rPr>
        <w:t xml:space="preserve"> </w:t>
      </w:r>
      <w:r w:rsidRPr="003B6923">
        <w:rPr>
          <w:rFonts w:cs="Arial"/>
          <w:b/>
          <w:bCs/>
          <w:noProof/>
          <w:sz w:val="18"/>
          <w:szCs w:val="24"/>
        </w:rPr>
        <w:t>59</w:t>
      </w:r>
      <w:r w:rsidRPr="003B6923">
        <w:rPr>
          <w:rFonts w:cs="Arial"/>
          <w:noProof/>
          <w:sz w:val="18"/>
          <w:szCs w:val="24"/>
        </w:rPr>
        <w:t>, S193–S206 (2014).</w:t>
      </w:r>
    </w:p>
    <w:p w14:paraId="4C27C393" w14:textId="77777777" w:rsidR="003B6923" w:rsidRPr="003B6923" w:rsidRDefault="003B6923" w:rsidP="003B6923">
      <w:pPr>
        <w:widowControl w:val="0"/>
        <w:autoSpaceDE w:val="0"/>
        <w:autoSpaceDN w:val="0"/>
        <w:adjustRightInd w:val="0"/>
        <w:ind w:left="640" w:hanging="640"/>
        <w:rPr>
          <w:rFonts w:cs="Arial"/>
          <w:noProof/>
          <w:sz w:val="18"/>
          <w:szCs w:val="24"/>
        </w:rPr>
      </w:pPr>
      <w:r w:rsidRPr="003B6923">
        <w:rPr>
          <w:rFonts w:cs="Arial"/>
          <w:noProof/>
          <w:sz w:val="18"/>
          <w:szCs w:val="24"/>
        </w:rPr>
        <w:t>7.</w:t>
      </w:r>
      <w:r w:rsidRPr="003B6923">
        <w:rPr>
          <w:rFonts w:cs="Arial"/>
          <w:noProof/>
          <w:sz w:val="18"/>
          <w:szCs w:val="24"/>
        </w:rPr>
        <w:tab/>
        <w:t xml:space="preserve">Platts-Mills, J. A. </w:t>
      </w:r>
      <w:r w:rsidRPr="003B6923">
        <w:rPr>
          <w:rFonts w:cs="Arial"/>
          <w:i/>
          <w:iCs/>
          <w:noProof/>
          <w:sz w:val="18"/>
          <w:szCs w:val="24"/>
        </w:rPr>
        <w:t>et al.</w:t>
      </w:r>
      <w:r w:rsidRPr="003B6923">
        <w:rPr>
          <w:rFonts w:cs="Arial"/>
          <w:noProof/>
          <w:sz w:val="18"/>
          <w:szCs w:val="24"/>
        </w:rPr>
        <w:t xml:space="preserve"> Use of quantitative molecular diagnostic methods to assess the aetiology, burden, and clinical characteristics of diarrhoea in children in low-resource settings: a reanalysis of the MAL-ED cohort study. </w:t>
      </w:r>
      <w:r w:rsidRPr="003B6923">
        <w:rPr>
          <w:rFonts w:cs="Arial"/>
          <w:i/>
          <w:iCs/>
          <w:noProof/>
          <w:sz w:val="18"/>
          <w:szCs w:val="24"/>
        </w:rPr>
        <w:t>Lancet Glob. Heal.</w:t>
      </w:r>
      <w:r w:rsidRPr="003B6923">
        <w:rPr>
          <w:rFonts w:cs="Arial"/>
          <w:noProof/>
          <w:sz w:val="18"/>
          <w:szCs w:val="24"/>
        </w:rPr>
        <w:t xml:space="preserve"> </w:t>
      </w:r>
      <w:r w:rsidRPr="003B6923">
        <w:rPr>
          <w:rFonts w:cs="Arial"/>
          <w:b/>
          <w:bCs/>
          <w:noProof/>
          <w:sz w:val="18"/>
          <w:szCs w:val="24"/>
        </w:rPr>
        <w:t>6</w:t>
      </w:r>
      <w:r w:rsidRPr="003B6923">
        <w:rPr>
          <w:rFonts w:cs="Arial"/>
          <w:noProof/>
          <w:sz w:val="18"/>
          <w:szCs w:val="24"/>
        </w:rPr>
        <w:t>, e1309–e1318 (2018).</w:t>
      </w:r>
    </w:p>
    <w:p w14:paraId="2C86BD43" w14:textId="77777777" w:rsidR="003B6923" w:rsidRPr="003B6923" w:rsidRDefault="003B6923" w:rsidP="003B6923">
      <w:pPr>
        <w:widowControl w:val="0"/>
        <w:autoSpaceDE w:val="0"/>
        <w:autoSpaceDN w:val="0"/>
        <w:adjustRightInd w:val="0"/>
        <w:ind w:left="640" w:hanging="640"/>
        <w:rPr>
          <w:rFonts w:cs="Arial"/>
          <w:noProof/>
          <w:sz w:val="18"/>
          <w:szCs w:val="24"/>
        </w:rPr>
      </w:pPr>
      <w:r w:rsidRPr="003B6923">
        <w:rPr>
          <w:rFonts w:cs="Arial"/>
          <w:noProof/>
          <w:sz w:val="18"/>
          <w:szCs w:val="24"/>
        </w:rPr>
        <w:t>8.</w:t>
      </w:r>
      <w:r w:rsidRPr="003B6923">
        <w:rPr>
          <w:rFonts w:cs="Arial"/>
          <w:noProof/>
          <w:sz w:val="18"/>
          <w:szCs w:val="24"/>
        </w:rPr>
        <w:tab/>
        <w:t xml:space="preserve">Liu, J. </w:t>
      </w:r>
      <w:r w:rsidRPr="003B6923">
        <w:rPr>
          <w:rFonts w:cs="Arial"/>
          <w:i/>
          <w:iCs/>
          <w:noProof/>
          <w:sz w:val="18"/>
          <w:szCs w:val="24"/>
        </w:rPr>
        <w:t>et al.</w:t>
      </w:r>
      <w:r w:rsidRPr="003B6923">
        <w:rPr>
          <w:rFonts w:cs="Arial"/>
          <w:noProof/>
          <w:sz w:val="18"/>
          <w:szCs w:val="24"/>
        </w:rPr>
        <w:t xml:space="preserve"> Use of quantitative molecular diagnostic methods to identify causes of diarrhoea in children: a reanalysis of the GEMS case-control study. </w:t>
      </w:r>
      <w:r w:rsidRPr="003B6923">
        <w:rPr>
          <w:rFonts w:cs="Arial"/>
          <w:i/>
          <w:iCs/>
          <w:noProof/>
          <w:sz w:val="18"/>
          <w:szCs w:val="24"/>
        </w:rPr>
        <w:t>Lancet</w:t>
      </w:r>
      <w:r w:rsidRPr="003B6923">
        <w:rPr>
          <w:rFonts w:cs="Arial"/>
          <w:noProof/>
          <w:sz w:val="18"/>
          <w:szCs w:val="24"/>
        </w:rPr>
        <w:t xml:space="preserve"> </w:t>
      </w:r>
      <w:r w:rsidRPr="003B6923">
        <w:rPr>
          <w:rFonts w:cs="Arial"/>
          <w:b/>
          <w:bCs/>
          <w:noProof/>
          <w:sz w:val="18"/>
          <w:szCs w:val="24"/>
        </w:rPr>
        <w:t>388</w:t>
      </w:r>
      <w:r w:rsidRPr="003B6923">
        <w:rPr>
          <w:rFonts w:cs="Arial"/>
          <w:noProof/>
          <w:sz w:val="18"/>
          <w:szCs w:val="24"/>
        </w:rPr>
        <w:t>, 1291–1301 (2016).</w:t>
      </w:r>
    </w:p>
    <w:p w14:paraId="48178B88" w14:textId="77777777" w:rsidR="003B6923" w:rsidRPr="003B6923" w:rsidRDefault="003B6923" w:rsidP="003B6923">
      <w:pPr>
        <w:widowControl w:val="0"/>
        <w:autoSpaceDE w:val="0"/>
        <w:autoSpaceDN w:val="0"/>
        <w:adjustRightInd w:val="0"/>
        <w:ind w:left="640" w:hanging="640"/>
        <w:rPr>
          <w:rFonts w:cs="Arial"/>
          <w:noProof/>
          <w:sz w:val="18"/>
          <w:szCs w:val="24"/>
        </w:rPr>
      </w:pPr>
      <w:r w:rsidRPr="003B6923">
        <w:rPr>
          <w:rFonts w:cs="Arial"/>
          <w:noProof/>
          <w:sz w:val="18"/>
          <w:szCs w:val="24"/>
        </w:rPr>
        <w:t>9.</w:t>
      </w:r>
      <w:r w:rsidRPr="003B6923">
        <w:rPr>
          <w:rFonts w:cs="Arial"/>
          <w:noProof/>
          <w:sz w:val="18"/>
          <w:szCs w:val="24"/>
        </w:rPr>
        <w:tab/>
        <w:t xml:space="preserve">Kotloff, K. L. </w:t>
      </w:r>
      <w:r w:rsidRPr="003B6923">
        <w:rPr>
          <w:rFonts w:cs="Arial"/>
          <w:i/>
          <w:iCs/>
          <w:noProof/>
          <w:sz w:val="18"/>
          <w:szCs w:val="24"/>
        </w:rPr>
        <w:t>et al.</w:t>
      </w:r>
      <w:r w:rsidRPr="003B6923">
        <w:rPr>
          <w:rFonts w:cs="Arial"/>
          <w:noProof/>
          <w:sz w:val="18"/>
          <w:szCs w:val="24"/>
        </w:rPr>
        <w:t xml:space="preserve"> The Global Enteric Multicenter Study (GEMS) of Diarrheal Disease in Infants and Young Children in Developing Countries: Epidemiologic and Clinical Methods of the Case/Control Study. </w:t>
      </w:r>
      <w:r w:rsidRPr="003B6923">
        <w:rPr>
          <w:rFonts w:cs="Arial"/>
          <w:i/>
          <w:iCs/>
          <w:noProof/>
          <w:sz w:val="18"/>
          <w:szCs w:val="24"/>
        </w:rPr>
        <w:t>Clin. Infect. Dis.</w:t>
      </w:r>
      <w:r w:rsidRPr="003B6923">
        <w:rPr>
          <w:rFonts w:cs="Arial"/>
          <w:noProof/>
          <w:sz w:val="18"/>
          <w:szCs w:val="24"/>
        </w:rPr>
        <w:t xml:space="preserve"> </w:t>
      </w:r>
      <w:r w:rsidRPr="003B6923">
        <w:rPr>
          <w:rFonts w:cs="Arial"/>
          <w:b/>
          <w:bCs/>
          <w:noProof/>
          <w:sz w:val="18"/>
          <w:szCs w:val="24"/>
        </w:rPr>
        <w:t>55</w:t>
      </w:r>
      <w:r w:rsidRPr="003B6923">
        <w:rPr>
          <w:rFonts w:cs="Arial"/>
          <w:noProof/>
          <w:sz w:val="18"/>
          <w:szCs w:val="24"/>
        </w:rPr>
        <w:t>, S232–S245 (2012).</w:t>
      </w:r>
    </w:p>
    <w:p w14:paraId="4A50B23A" w14:textId="77777777" w:rsidR="003B6923" w:rsidRPr="003B6923" w:rsidRDefault="003B6923" w:rsidP="003B6923">
      <w:pPr>
        <w:widowControl w:val="0"/>
        <w:autoSpaceDE w:val="0"/>
        <w:autoSpaceDN w:val="0"/>
        <w:adjustRightInd w:val="0"/>
        <w:ind w:left="640" w:hanging="640"/>
        <w:rPr>
          <w:rFonts w:cs="Arial"/>
          <w:noProof/>
          <w:sz w:val="18"/>
          <w:szCs w:val="24"/>
        </w:rPr>
      </w:pPr>
      <w:r w:rsidRPr="003B6923">
        <w:rPr>
          <w:rFonts w:cs="Arial"/>
          <w:noProof/>
          <w:sz w:val="18"/>
          <w:szCs w:val="24"/>
        </w:rPr>
        <w:t>10.</w:t>
      </w:r>
      <w:r w:rsidRPr="003B6923">
        <w:rPr>
          <w:rFonts w:cs="Arial"/>
          <w:noProof/>
          <w:sz w:val="18"/>
          <w:szCs w:val="24"/>
        </w:rPr>
        <w:tab/>
        <w:t xml:space="preserve">Nasrin, ( D </w:t>
      </w:r>
      <w:r w:rsidRPr="003B6923">
        <w:rPr>
          <w:rFonts w:cs="Arial"/>
          <w:i/>
          <w:iCs/>
          <w:noProof/>
          <w:sz w:val="18"/>
          <w:szCs w:val="24"/>
        </w:rPr>
        <w:t>et al.</w:t>
      </w:r>
      <w:r w:rsidRPr="003B6923">
        <w:rPr>
          <w:rFonts w:cs="Arial"/>
          <w:noProof/>
          <w:sz w:val="18"/>
          <w:szCs w:val="24"/>
        </w:rPr>
        <w:t xml:space="preserve"> </w:t>
      </w:r>
      <w:r w:rsidRPr="003B6923">
        <w:rPr>
          <w:rFonts w:cs="Arial"/>
          <w:i/>
          <w:iCs/>
          <w:noProof/>
          <w:sz w:val="18"/>
          <w:szCs w:val="24"/>
        </w:rPr>
        <w:t>Center for Vaccine Development and Global Health The incidence, aetiology, and adverse clinical consequences of less severe diarrhoeal episodes among infants and children residing in low-income and middle-income countries: a 12-month case-control study as</w:t>
      </w:r>
      <w:r w:rsidRPr="003B6923">
        <w:rPr>
          <w:rFonts w:cs="Arial"/>
          <w:noProof/>
          <w:sz w:val="18"/>
          <w:szCs w:val="24"/>
        </w:rPr>
        <w:t xml:space="preserve">. </w:t>
      </w:r>
      <w:r w:rsidRPr="003B6923">
        <w:rPr>
          <w:rFonts w:cs="Arial"/>
          <w:i/>
          <w:iCs/>
          <w:noProof/>
          <w:sz w:val="18"/>
          <w:szCs w:val="24"/>
        </w:rPr>
        <w:t>The Lancet Global Health</w:t>
      </w:r>
      <w:r w:rsidRPr="003B6923">
        <w:rPr>
          <w:rFonts w:cs="Arial"/>
          <w:noProof/>
          <w:sz w:val="18"/>
          <w:szCs w:val="24"/>
        </w:rPr>
        <w:t xml:space="preserve"> </w:t>
      </w:r>
      <w:r w:rsidRPr="003B6923">
        <w:rPr>
          <w:rFonts w:cs="Arial"/>
          <w:b/>
          <w:bCs/>
          <w:noProof/>
          <w:sz w:val="18"/>
          <w:szCs w:val="24"/>
        </w:rPr>
        <w:t>7</w:t>
      </w:r>
      <w:r w:rsidRPr="003B6923">
        <w:rPr>
          <w:rFonts w:cs="Arial"/>
          <w:noProof/>
          <w:sz w:val="18"/>
          <w:szCs w:val="24"/>
        </w:rPr>
        <w:t>, (2019).</w:t>
      </w:r>
    </w:p>
    <w:p w14:paraId="14D24266" w14:textId="77777777" w:rsidR="003B6923" w:rsidRPr="003B6923" w:rsidRDefault="003B6923" w:rsidP="003B6923">
      <w:pPr>
        <w:widowControl w:val="0"/>
        <w:autoSpaceDE w:val="0"/>
        <w:autoSpaceDN w:val="0"/>
        <w:adjustRightInd w:val="0"/>
        <w:ind w:left="640" w:hanging="640"/>
        <w:rPr>
          <w:rFonts w:cs="Arial"/>
          <w:noProof/>
          <w:sz w:val="18"/>
          <w:szCs w:val="24"/>
        </w:rPr>
      </w:pPr>
      <w:r w:rsidRPr="003B6923">
        <w:rPr>
          <w:rFonts w:cs="Arial"/>
          <w:noProof/>
          <w:sz w:val="18"/>
          <w:szCs w:val="24"/>
        </w:rPr>
        <w:t>11.</w:t>
      </w:r>
      <w:r w:rsidRPr="003B6923">
        <w:rPr>
          <w:rFonts w:cs="Arial"/>
          <w:noProof/>
          <w:sz w:val="18"/>
          <w:szCs w:val="24"/>
        </w:rPr>
        <w:tab/>
        <w:t xml:space="preserve">Darvesh, N. </w:t>
      </w:r>
      <w:r w:rsidRPr="003B6923">
        <w:rPr>
          <w:rFonts w:cs="Arial"/>
          <w:i/>
          <w:iCs/>
          <w:noProof/>
          <w:sz w:val="18"/>
          <w:szCs w:val="24"/>
        </w:rPr>
        <w:t>et al.</w:t>
      </w:r>
      <w:r w:rsidRPr="003B6923">
        <w:rPr>
          <w:rFonts w:cs="Arial"/>
          <w:noProof/>
          <w:sz w:val="18"/>
          <w:szCs w:val="24"/>
        </w:rPr>
        <w:t xml:space="preserve"> Water, sanitation and hygiene interventions for acute childhood diarrhea: a systematic review to provide estimates for the Lives Saved Tool. </w:t>
      </w:r>
      <w:r w:rsidRPr="003B6923">
        <w:rPr>
          <w:rFonts w:cs="Arial"/>
          <w:i/>
          <w:iCs/>
          <w:noProof/>
          <w:sz w:val="18"/>
          <w:szCs w:val="24"/>
        </w:rPr>
        <w:t>BMC Public Health</w:t>
      </w:r>
      <w:r w:rsidRPr="003B6923">
        <w:rPr>
          <w:rFonts w:cs="Arial"/>
          <w:noProof/>
          <w:sz w:val="18"/>
          <w:szCs w:val="24"/>
        </w:rPr>
        <w:t xml:space="preserve"> </w:t>
      </w:r>
      <w:r w:rsidRPr="003B6923">
        <w:rPr>
          <w:rFonts w:cs="Arial"/>
          <w:b/>
          <w:bCs/>
          <w:noProof/>
          <w:sz w:val="18"/>
          <w:szCs w:val="24"/>
        </w:rPr>
        <w:t>17</w:t>
      </w:r>
      <w:r w:rsidRPr="003B6923">
        <w:rPr>
          <w:rFonts w:cs="Arial"/>
          <w:noProof/>
          <w:sz w:val="18"/>
          <w:szCs w:val="24"/>
        </w:rPr>
        <w:t>, 776 (2017).</w:t>
      </w:r>
    </w:p>
    <w:p w14:paraId="614A0909" w14:textId="77777777" w:rsidR="003B6923" w:rsidRPr="003B6923" w:rsidRDefault="003B6923" w:rsidP="003B6923">
      <w:pPr>
        <w:widowControl w:val="0"/>
        <w:autoSpaceDE w:val="0"/>
        <w:autoSpaceDN w:val="0"/>
        <w:adjustRightInd w:val="0"/>
        <w:ind w:left="640" w:hanging="640"/>
        <w:rPr>
          <w:rFonts w:cs="Arial"/>
          <w:noProof/>
          <w:sz w:val="18"/>
          <w:szCs w:val="24"/>
        </w:rPr>
      </w:pPr>
      <w:r w:rsidRPr="003B6923">
        <w:rPr>
          <w:rFonts w:cs="Arial"/>
          <w:noProof/>
          <w:sz w:val="18"/>
          <w:szCs w:val="24"/>
        </w:rPr>
        <w:t>12.</w:t>
      </w:r>
      <w:r w:rsidRPr="003B6923">
        <w:rPr>
          <w:rFonts w:cs="Arial"/>
          <w:noProof/>
          <w:sz w:val="18"/>
          <w:szCs w:val="24"/>
        </w:rPr>
        <w:tab/>
        <w:t xml:space="preserve">Wolf, J. </w:t>
      </w:r>
      <w:r w:rsidRPr="003B6923">
        <w:rPr>
          <w:rFonts w:cs="Arial"/>
          <w:i/>
          <w:iCs/>
          <w:noProof/>
          <w:sz w:val="18"/>
          <w:szCs w:val="24"/>
        </w:rPr>
        <w:t>et al.</w:t>
      </w:r>
      <w:r w:rsidRPr="003B6923">
        <w:rPr>
          <w:rFonts w:cs="Arial"/>
          <w:noProof/>
          <w:sz w:val="18"/>
          <w:szCs w:val="24"/>
        </w:rPr>
        <w:t xml:space="preserve"> Impact of drinking water, sanitation and handwashing with soap on childhood diarrhoeal disease: updated meta-analysis and meta-regression. </w:t>
      </w:r>
      <w:r w:rsidRPr="003B6923">
        <w:rPr>
          <w:rFonts w:cs="Arial"/>
          <w:i/>
          <w:iCs/>
          <w:noProof/>
          <w:sz w:val="18"/>
          <w:szCs w:val="24"/>
        </w:rPr>
        <w:t>Trop. Med. Int. Heal.</w:t>
      </w:r>
      <w:r w:rsidRPr="003B6923">
        <w:rPr>
          <w:rFonts w:cs="Arial"/>
          <w:noProof/>
          <w:sz w:val="18"/>
          <w:szCs w:val="24"/>
        </w:rPr>
        <w:t xml:space="preserve"> </w:t>
      </w:r>
      <w:r w:rsidRPr="003B6923">
        <w:rPr>
          <w:rFonts w:cs="Arial"/>
          <w:b/>
          <w:bCs/>
          <w:noProof/>
          <w:sz w:val="18"/>
          <w:szCs w:val="24"/>
        </w:rPr>
        <w:t>23</w:t>
      </w:r>
      <w:r w:rsidRPr="003B6923">
        <w:rPr>
          <w:rFonts w:cs="Arial"/>
          <w:noProof/>
          <w:sz w:val="18"/>
          <w:szCs w:val="24"/>
        </w:rPr>
        <w:t>, 508–525 (2018).</w:t>
      </w:r>
    </w:p>
    <w:p w14:paraId="70499122" w14:textId="77777777" w:rsidR="003B6923" w:rsidRPr="003B6923" w:rsidRDefault="003B6923" w:rsidP="003B6923">
      <w:pPr>
        <w:widowControl w:val="0"/>
        <w:autoSpaceDE w:val="0"/>
        <w:autoSpaceDN w:val="0"/>
        <w:adjustRightInd w:val="0"/>
        <w:ind w:left="640" w:hanging="640"/>
        <w:rPr>
          <w:rFonts w:cs="Arial"/>
          <w:noProof/>
          <w:sz w:val="18"/>
          <w:szCs w:val="24"/>
        </w:rPr>
      </w:pPr>
      <w:r w:rsidRPr="003B6923">
        <w:rPr>
          <w:rFonts w:cs="Arial"/>
          <w:noProof/>
          <w:sz w:val="18"/>
          <w:szCs w:val="24"/>
        </w:rPr>
        <w:t>13.</w:t>
      </w:r>
      <w:r w:rsidRPr="003B6923">
        <w:rPr>
          <w:rFonts w:cs="Arial"/>
          <w:noProof/>
          <w:sz w:val="18"/>
          <w:szCs w:val="24"/>
        </w:rPr>
        <w:tab/>
        <w:t xml:space="preserve">Lamberti, L. M., Fischer Walker, C. L., Noiman, A., Victora, C. &amp; Black, R. E. Breastfeeding and the risk for diarrhea morbidity and mortality. </w:t>
      </w:r>
      <w:r w:rsidRPr="003B6923">
        <w:rPr>
          <w:rFonts w:cs="Arial"/>
          <w:i/>
          <w:iCs/>
          <w:noProof/>
          <w:sz w:val="18"/>
          <w:szCs w:val="24"/>
        </w:rPr>
        <w:t>BMC Public Health</w:t>
      </w:r>
      <w:r w:rsidRPr="003B6923">
        <w:rPr>
          <w:rFonts w:cs="Arial"/>
          <w:noProof/>
          <w:sz w:val="18"/>
          <w:szCs w:val="24"/>
        </w:rPr>
        <w:t xml:space="preserve"> </w:t>
      </w:r>
      <w:r w:rsidRPr="003B6923">
        <w:rPr>
          <w:rFonts w:cs="Arial"/>
          <w:b/>
          <w:bCs/>
          <w:noProof/>
          <w:sz w:val="18"/>
          <w:szCs w:val="24"/>
        </w:rPr>
        <w:t>11</w:t>
      </w:r>
      <w:r w:rsidRPr="003B6923">
        <w:rPr>
          <w:rFonts w:cs="Arial"/>
          <w:noProof/>
          <w:sz w:val="18"/>
          <w:szCs w:val="24"/>
        </w:rPr>
        <w:t>, S15 (2011).</w:t>
      </w:r>
    </w:p>
    <w:p w14:paraId="5151B0A6" w14:textId="77777777" w:rsidR="003B6923" w:rsidRPr="003B6923" w:rsidRDefault="003B6923" w:rsidP="003B6923">
      <w:pPr>
        <w:widowControl w:val="0"/>
        <w:autoSpaceDE w:val="0"/>
        <w:autoSpaceDN w:val="0"/>
        <w:adjustRightInd w:val="0"/>
        <w:ind w:left="640" w:hanging="640"/>
        <w:rPr>
          <w:rFonts w:cs="Arial"/>
          <w:noProof/>
          <w:sz w:val="18"/>
          <w:szCs w:val="24"/>
        </w:rPr>
      </w:pPr>
      <w:r w:rsidRPr="003B6923">
        <w:rPr>
          <w:rFonts w:cs="Arial"/>
          <w:noProof/>
          <w:sz w:val="18"/>
          <w:szCs w:val="24"/>
        </w:rPr>
        <w:t>14.</w:t>
      </w:r>
      <w:r w:rsidRPr="003B6923">
        <w:rPr>
          <w:rFonts w:cs="Arial"/>
          <w:noProof/>
          <w:sz w:val="18"/>
          <w:szCs w:val="24"/>
        </w:rPr>
        <w:tab/>
        <w:t xml:space="preserve">Black, R. E. </w:t>
      </w:r>
      <w:r w:rsidRPr="003B6923">
        <w:rPr>
          <w:rFonts w:cs="Arial"/>
          <w:i/>
          <w:iCs/>
          <w:noProof/>
          <w:sz w:val="18"/>
          <w:szCs w:val="24"/>
        </w:rPr>
        <w:t>et al.</w:t>
      </w:r>
      <w:r w:rsidRPr="003B6923">
        <w:rPr>
          <w:rFonts w:cs="Arial"/>
          <w:noProof/>
          <w:sz w:val="18"/>
          <w:szCs w:val="24"/>
        </w:rPr>
        <w:t xml:space="preserve"> Maternal and child undernutrition: global and regional exposures and health consequences. </w:t>
      </w:r>
      <w:r w:rsidRPr="003B6923">
        <w:rPr>
          <w:rFonts w:cs="Arial"/>
          <w:i/>
          <w:iCs/>
          <w:noProof/>
          <w:sz w:val="18"/>
          <w:szCs w:val="24"/>
        </w:rPr>
        <w:t>The Lancet</w:t>
      </w:r>
      <w:r w:rsidRPr="003B6923">
        <w:rPr>
          <w:rFonts w:cs="Arial"/>
          <w:noProof/>
          <w:sz w:val="18"/>
          <w:szCs w:val="24"/>
        </w:rPr>
        <w:t xml:space="preserve"> </w:t>
      </w:r>
      <w:r w:rsidRPr="003B6923">
        <w:rPr>
          <w:rFonts w:cs="Arial"/>
          <w:b/>
          <w:bCs/>
          <w:noProof/>
          <w:sz w:val="18"/>
          <w:szCs w:val="24"/>
        </w:rPr>
        <w:t>371</w:t>
      </w:r>
      <w:r w:rsidRPr="003B6923">
        <w:rPr>
          <w:rFonts w:cs="Arial"/>
          <w:noProof/>
          <w:sz w:val="18"/>
          <w:szCs w:val="24"/>
        </w:rPr>
        <w:t>, 243–260 (2008).</w:t>
      </w:r>
    </w:p>
    <w:p w14:paraId="45F2AE57" w14:textId="77777777" w:rsidR="003B6923" w:rsidRPr="003B6923" w:rsidRDefault="003B6923" w:rsidP="003B6923">
      <w:pPr>
        <w:widowControl w:val="0"/>
        <w:autoSpaceDE w:val="0"/>
        <w:autoSpaceDN w:val="0"/>
        <w:adjustRightInd w:val="0"/>
        <w:ind w:left="640" w:hanging="640"/>
        <w:rPr>
          <w:rFonts w:cs="Arial"/>
          <w:noProof/>
          <w:sz w:val="18"/>
          <w:szCs w:val="24"/>
        </w:rPr>
      </w:pPr>
      <w:r w:rsidRPr="003B6923">
        <w:rPr>
          <w:rFonts w:cs="Arial"/>
          <w:noProof/>
          <w:sz w:val="18"/>
          <w:szCs w:val="24"/>
        </w:rPr>
        <w:t>15.</w:t>
      </w:r>
      <w:r w:rsidRPr="003B6923">
        <w:rPr>
          <w:rFonts w:cs="Arial"/>
          <w:noProof/>
          <w:sz w:val="18"/>
          <w:szCs w:val="24"/>
        </w:rPr>
        <w:tab/>
        <w:t xml:space="preserve">Acácio, S. </w:t>
      </w:r>
      <w:r w:rsidRPr="003B6923">
        <w:rPr>
          <w:rFonts w:cs="Arial"/>
          <w:i/>
          <w:iCs/>
          <w:noProof/>
          <w:sz w:val="18"/>
          <w:szCs w:val="24"/>
        </w:rPr>
        <w:t>et al.</w:t>
      </w:r>
      <w:r w:rsidRPr="003B6923">
        <w:rPr>
          <w:rFonts w:cs="Arial"/>
          <w:noProof/>
          <w:sz w:val="18"/>
          <w:szCs w:val="24"/>
        </w:rPr>
        <w:t xml:space="preserve"> The role of HIV infection in the etiology and epidemiology of diarrheal disease among children aged 0–59 months in Manhiça District, Rural Mozambique. </w:t>
      </w:r>
      <w:r w:rsidRPr="003B6923">
        <w:rPr>
          <w:rFonts w:cs="Arial"/>
          <w:i/>
          <w:iCs/>
          <w:noProof/>
          <w:sz w:val="18"/>
          <w:szCs w:val="24"/>
        </w:rPr>
        <w:t>Int. J. Infect. Dis.</w:t>
      </w:r>
      <w:r w:rsidRPr="003B6923">
        <w:rPr>
          <w:rFonts w:cs="Arial"/>
          <w:noProof/>
          <w:sz w:val="18"/>
          <w:szCs w:val="24"/>
        </w:rPr>
        <w:t xml:space="preserve"> </w:t>
      </w:r>
      <w:r w:rsidRPr="003B6923">
        <w:rPr>
          <w:rFonts w:cs="Arial"/>
          <w:b/>
          <w:bCs/>
          <w:noProof/>
          <w:sz w:val="18"/>
          <w:szCs w:val="24"/>
        </w:rPr>
        <w:t>73</w:t>
      </w:r>
      <w:r w:rsidRPr="003B6923">
        <w:rPr>
          <w:rFonts w:cs="Arial"/>
          <w:noProof/>
          <w:sz w:val="18"/>
          <w:szCs w:val="24"/>
        </w:rPr>
        <w:t>, 10–17 (2018).</w:t>
      </w:r>
    </w:p>
    <w:p w14:paraId="0A1717E0" w14:textId="77777777" w:rsidR="003B6923" w:rsidRPr="003B6923" w:rsidRDefault="003B6923" w:rsidP="003B6923">
      <w:pPr>
        <w:widowControl w:val="0"/>
        <w:autoSpaceDE w:val="0"/>
        <w:autoSpaceDN w:val="0"/>
        <w:adjustRightInd w:val="0"/>
        <w:ind w:left="640" w:hanging="640"/>
        <w:rPr>
          <w:rFonts w:cs="Arial"/>
          <w:noProof/>
          <w:sz w:val="18"/>
          <w:szCs w:val="24"/>
        </w:rPr>
      </w:pPr>
      <w:r w:rsidRPr="003B6923">
        <w:rPr>
          <w:rFonts w:cs="Arial"/>
          <w:noProof/>
          <w:sz w:val="18"/>
          <w:szCs w:val="24"/>
        </w:rPr>
        <w:t>16.</w:t>
      </w:r>
      <w:r w:rsidRPr="003B6923">
        <w:rPr>
          <w:rFonts w:cs="Arial"/>
          <w:noProof/>
          <w:sz w:val="18"/>
          <w:szCs w:val="24"/>
        </w:rPr>
        <w:tab/>
        <w:t xml:space="preserve">Soares-Weiser, K., Bergman, H., Henschke, N., Pitan, F. &amp; Cunliffe, N. Vaccines for preventing rotavirus diarrhoea: vaccines in use. </w:t>
      </w:r>
      <w:r w:rsidRPr="003B6923">
        <w:rPr>
          <w:rFonts w:cs="Arial"/>
          <w:i/>
          <w:iCs/>
          <w:noProof/>
          <w:sz w:val="18"/>
          <w:szCs w:val="24"/>
        </w:rPr>
        <w:t>Cochrane database Syst. Rev.</w:t>
      </w:r>
      <w:r w:rsidRPr="003B6923">
        <w:rPr>
          <w:rFonts w:cs="Arial"/>
          <w:noProof/>
          <w:sz w:val="18"/>
          <w:szCs w:val="24"/>
        </w:rPr>
        <w:t xml:space="preserve"> </w:t>
      </w:r>
      <w:r w:rsidRPr="003B6923">
        <w:rPr>
          <w:rFonts w:cs="Arial"/>
          <w:b/>
          <w:bCs/>
          <w:noProof/>
          <w:sz w:val="18"/>
          <w:szCs w:val="24"/>
        </w:rPr>
        <w:t>2019</w:t>
      </w:r>
      <w:r w:rsidRPr="003B6923">
        <w:rPr>
          <w:rFonts w:cs="Arial"/>
          <w:noProof/>
          <w:sz w:val="18"/>
          <w:szCs w:val="24"/>
        </w:rPr>
        <w:t>, (2019).</w:t>
      </w:r>
    </w:p>
    <w:p w14:paraId="32FB9ECE" w14:textId="77777777" w:rsidR="003B6923" w:rsidRPr="003B6923" w:rsidRDefault="003B6923" w:rsidP="003B6923">
      <w:pPr>
        <w:widowControl w:val="0"/>
        <w:autoSpaceDE w:val="0"/>
        <w:autoSpaceDN w:val="0"/>
        <w:adjustRightInd w:val="0"/>
        <w:ind w:left="640" w:hanging="640"/>
        <w:rPr>
          <w:rFonts w:cs="Arial"/>
          <w:noProof/>
          <w:sz w:val="18"/>
          <w:szCs w:val="24"/>
        </w:rPr>
      </w:pPr>
      <w:r w:rsidRPr="003B6923">
        <w:rPr>
          <w:rFonts w:cs="Arial"/>
          <w:noProof/>
          <w:sz w:val="18"/>
          <w:szCs w:val="24"/>
        </w:rPr>
        <w:lastRenderedPageBreak/>
        <w:t>17.</w:t>
      </w:r>
      <w:r w:rsidRPr="003B6923">
        <w:rPr>
          <w:rFonts w:cs="Arial"/>
          <w:noProof/>
          <w:sz w:val="18"/>
          <w:szCs w:val="24"/>
        </w:rPr>
        <w:tab/>
        <w:t xml:space="preserve">Moore, S. R. </w:t>
      </w:r>
      <w:r w:rsidRPr="003B6923">
        <w:rPr>
          <w:rFonts w:cs="Arial"/>
          <w:i/>
          <w:iCs/>
          <w:noProof/>
          <w:sz w:val="18"/>
          <w:szCs w:val="24"/>
        </w:rPr>
        <w:t>et al.</w:t>
      </w:r>
      <w:r w:rsidRPr="003B6923">
        <w:rPr>
          <w:rFonts w:cs="Arial"/>
          <w:noProof/>
          <w:sz w:val="18"/>
          <w:szCs w:val="24"/>
        </w:rPr>
        <w:t xml:space="preserve"> Prolonged Episodes of Acute Diarrhea Reduce Growth and Increase Risk of Persistent Diarrhea in Children. </w:t>
      </w:r>
      <w:r w:rsidRPr="003B6923">
        <w:rPr>
          <w:rFonts w:cs="Arial"/>
          <w:i/>
          <w:iCs/>
          <w:noProof/>
          <w:sz w:val="18"/>
          <w:szCs w:val="24"/>
        </w:rPr>
        <w:t>Gastroenterology</w:t>
      </w:r>
      <w:r w:rsidRPr="003B6923">
        <w:rPr>
          <w:rFonts w:cs="Arial"/>
          <w:noProof/>
          <w:sz w:val="18"/>
          <w:szCs w:val="24"/>
        </w:rPr>
        <w:t xml:space="preserve"> </w:t>
      </w:r>
      <w:r w:rsidRPr="003B6923">
        <w:rPr>
          <w:rFonts w:cs="Arial"/>
          <w:b/>
          <w:bCs/>
          <w:noProof/>
          <w:sz w:val="18"/>
          <w:szCs w:val="24"/>
        </w:rPr>
        <w:t>139</w:t>
      </w:r>
      <w:r w:rsidRPr="003B6923">
        <w:rPr>
          <w:rFonts w:cs="Arial"/>
          <w:noProof/>
          <w:sz w:val="18"/>
          <w:szCs w:val="24"/>
        </w:rPr>
        <w:t>, 1156–1164 (2010).</w:t>
      </w:r>
    </w:p>
    <w:p w14:paraId="7A0801AD" w14:textId="77777777" w:rsidR="003B6923" w:rsidRPr="003B6923" w:rsidRDefault="003B6923" w:rsidP="003B6923">
      <w:pPr>
        <w:widowControl w:val="0"/>
        <w:autoSpaceDE w:val="0"/>
        <w:autoSpaceDN w:val="0"/>
        <w:adjustRightInd w:val="0"/>
        <w:ind w:left="640" w:hanging="640"/>
        <w:rPr>
          <w:rFonts w:cs="Arial"/>
          <w:noProof/>
          <w:sz w:val="18"/>
          <w:szCs w:val="24"/>
        </w:rPr>
      </w:pPr>
      <w:r w:rsidRPr="003B6923">
        <w:rPr>
          <w:rFonts w:cs="Arial"/>
          <w:noProof/>
          <w:sz w:val="18"/>
          <w:szCs w:val="24"/>
        </w:rPr>
        <w:t>18.</w:t>
      </w:r>
      <w:r w:rsidRPr="003B6923">
        <w:rPr>
          <w:rFonts w:cs="Arial"/>
          <w:noProof/>
          <w:sz w:val="18"/>
          <w:szCs w:val="24"/>
        </w:rPr>
        <w:tab/>
      </w:r>
      <w:r w:rsidRPr="003B6923">
        <w:rPr>
          <w:rFonts w:cs="Arial"/>
          <w:i/>
          <w:iCs/>
          <w:noProof/>
          <w:sz w:val="18"/>
          <w:szCs w:val="24"/>
        </w:rPr>
        <w:t>IMCI Integrated Management of Childhood Illness HANDBOOK Department of Child and Adolescent Health and Development (CAH)</w:t>
      </w:r>
      <w:r w:rsidRPr="003B6923">
        <w:rPr>
          <w:rFonts w:cs="Arial"/>
          <w:noProof/>
          <w:sz w:val="18"/>
          <w:szCs w:val="24"/>
        </w:rPr>
        <w:t>. (2005).</w:t>
      </w:r>
    </w:p>
    <w:p w14:paraId="20353692" w14:textId="77777777" w:rsidR="003B6923" w:rsidRPr="003B6923" w:rsidRDefault="003B6923" w:rsidP="003B6923">
      <w:pPr>
        <w:widowControl w:val="0"/>
        <w:autoSpaceDE w:val="0"/>
        <w:autoSpaceDN w:val="0"/>
        <w:adjustRightInd w:val="0"/>
        <w:ind w:left="640" w:hanging="640"/>
        <w:rPr>
          <w:rFonts w:cs="Arial"/>
          <w:noProof/>
          <w:sz w:val="18"/>
          <w:szCs w:val="24"/>
        </w:rPr>
      </w:pPr>
      <w:r w:rsidRPr="003B6923">
        <w:rPr>
          <w:rFonts w:cs="Arial"/>
          <w:noProof/>
          <w:sz w:val="18"/>
          <w:szCs w:val="24"/>
        </w:rPr>
        <w:t>19.</w:t>
      </w:r>
      <w:r w:rsidRPr="003B6923">
        <w:rPr>
          <w:rFonts w:cs="Arial"/>
          <w:noProof/>
          <w:sz w:val="18"/>
          <w:szCs w:val="24"/>
        </w:rPr>
        <w:tab/>
        <w:t xml:space="preserve">Umamaheswari, B., Biswal, N., Adhisivam, B., Parija, S. C. &amp; Srinivasan, S. Persistent diarrhea: Risk factors and outcome. </w:t>
      </w:r>
      <w:r w:rsidRPr="003B6923">
        <w:rPr>
          <w:rFonts w:cs="Arial"/>
          <w:i/>
          <w:iCs/>
          <w:noProof/>
          <w:sz w:val="18"/>
          <w:szCs w:val="24"/>
        </w:rPr>
        <w:t>Indian J. Pediatr.</w:t>
      </w:r>
      <w:r w:rsidRPr="003B6923">
        <w:rPr>
          <w:rFonts w:cs="Arial"/>
          <w:noProof/>
          <w:sz w:val="18"/>
          <w:szCs w:val="24"/>
        </w:rPr>
        <w:t xml:space="preserve"> </w:t>
      </w:r>
      <w:r w:rsidRPr="003B6923">
        <w:rPr>
          <w:rFonts w:cs="Arial"/>
          <w:b/>
          <w:bCs/>
          <w:noProof/>
          <w:sz w:val="18"/>
          <w:szCs w:val="24"/>
        </w:rPr>
        <w:t>77</w:t>
      </w:r>
      <w:r w:rsidRPr="003B6923">
        <w:rPr>
          <w:rFonts w:cs="Arial"/>
          <w:noProof/>
          <w:sz w:val="18"/>
          <w:szCs w:val="24"/>
        </w:rPr>
        <w:t>, 885–888 (2010).</w:t>
      </w:r>
    </w:p>
    <w:p w14:paraId="347B4818" w14:textId="77777777" w:rsidR="003B6923" w:rsidRPr="003B6923" w:rsidRDefault="003B6923" w:rsidP="003B6923">
      <w:pPr>
        <w:widowControl w:val="0"/>
        <w:autoSpaceDE w:val="0"/>
        <w:autoSpaceDN w:val="0"/>
        <w:adjustRightInd w:val="0"/>
        <w:ind w:left="640" w:hanging="640"/>
        <w:rPr>
          <w:rFonts w:cs="Arial"/>
          <w:noProof/>
          <w:sz w:val="18"/>
          <w:szCs w:val="24"/>
        </w:rPr>
      </w:pPr>
      <w:r w:rsidRPr="003B6923">
        <w:rPr>
          <w:rFonts w:cs="Arial"/>
          <w:noProof/>
          <w:sz w:val="18"/>
          <w:szCs w:val="24"/>
        </w:rPr>
        <w:t>20.</w:t>
      </w:r>
      <w:r w:rsidRPr="003B6923">
        <w:rPr>
          <w:rFonts w:cs="Arial"/>
          <w:noProof/>
          <w:sz w:val="18"/>
          <w:szCs w:val="24"/>
        </w:rPr>
        <w:tab/>
        <w:t xml:space="preserve">Levine, M. M. </w:t>
      </w:r>
      <w:r w:rsidRPr="003B6923">
        <w:rPr>
          <w:rFonts w:cs="Arial"/>
          <w:i/>
          <w:iCs/>
          <w:noProof/>
          <w:sz w:val="18"/>
          <w:szCs w:val="24"/>
        </w:rPr>
        <w:t>et al.</w:t>
      </w:r>
      <w:r w:rsidRPr="003B6923">
        <w:rPr>
          <w:rFonts w:cs="Arial"/>
          <w:noProof/>
          <w:sz w:val="18"/>
          <w:szCs w:val="24"/>
        </w:rPr>
        <w:t xml:space="preserve"> Diarrhoeal disease and subsequent risk of death in infants and children residing in low-income and middle-income countries: analysis of the GEMS case-control study and 12-month GEMS-1A follow-on study. </w:t>
      </w:r>
      <w:r w:rsidRPr="003B6923">
        <w:rPr>
          <w:rFonts w:cs="Arial"/>
          <w:i/>
          <w:iCs/>
          <w:noProof/>
          <w:sz w:val="18"/>
          <w:szCs w:val="24"/>
        </w:rPr>
        <w:t>Lancet Glob. Heal.</w:t>
      </w:r>
      <w:r w:rsidRPr="003B6923">
        <w:rPr>
          <w:rFonts w:cs="Arial"/>
          <w:noProof/>
          <w:sz w:val="18"/>
          <w:szCs w:val="24"/>
        </w:rPr>
        <w:t xml:space="preserve"> </w:t>
      </w:r>
      <w:r w:rsidRPr="003B6923">
        <w:rPr>
          <w:rFonts w:cs="Arial"/>
          <w:b/>
          <w:bCs/>
          <w:noProof/>
          <w:sz w:val="18"/>
          <w:szCs w:val="24"/>
        </w:rPr>
        <w:t>8</w:t>
      </w:r>
      <w:r w:rsidRPr="003B6923">
        <w:rPr>
          <w:rFonts w:cs="Arial"/>
          <w:noProof/>
          <w:sz w:val="18"/>
          <w:szCs w:val="24"/>
        </w:rPr>
        <w:t>, e204–e214 (2020).</w:t>
      </w:r>
    </w:p>
    <w:p w14:paraId="78899E60" w14:textId="77777777" w:rsidR="003B6923" w:rsidRPr="003B6923" w:rsidRDefault="003B6923" w:rsidP="003B6923">
      <w:pPr>
        <w:widowControl w:val="0"/>
        <w:autoSpaceDE w:val="0"/>
        <w:autoSpaceDN w:val="0"/>
        <w:adjustRightInd w:val="0"/>
        <w:ind w:left="640" w:hanging="640"/>
        <w:rPr>
          <w:rFonts w:cs="Arial"/>
          <w:noProof/>
          <w:sz w:val="18"/>
          <w:szCs w:val="24"/>
        </w:rPr>
      </w:pPr>
      <w:r w:rsidRPr="003B6923">
        <w:rPr>
          <w:rFonts w:cs="Arial"/>
          <w:noProof/>
          <w:sz w:val="18"/>
          <w:szCs w:val="24"/>
        </w:rPr>
        <w:t>21.</w:t>
      </w:r>
      <w:r w:rsidRPr="003B6923">
        <w:rPr>
          <w:rFonts w:cs="Arial"/>
          <w:noProof/>
          <w:sz w:val="18"/>
          <w:szCs w:val="24"/>
        </w:rPr>
        <w:tab/>
        <w:t xml:space="preserve">Tickell, K. D. </w:t>
      </w:r>
      <w:r w:rsidRPr="003B6923">
        <w:rPr>
          <w:rFonts w:cs="Arial"/>
          <w:i/>
          <w:iCs/>
          <w:noProof/>
          <w:sz w:val="18"/>
          <w:szCs w:val="24"/>
        </w:rPr>
        <w:t>et al.</w:t>
      </w:r>
      <w:r w:rsidRPr="003B6923">
        <w:rPr>
          <w:rFonts w:cs="Arial"/>
          <w:noProof/>
          <w:sz w:val="18"/>
          <w:szCs w:val="24"/>
        </w:rPr>
        <w:t xml:space="preserve"> Identification and management of Shigella infection in children with diarrhoea: a systematic review and meta-analysis. </w:t>
      </w:r>
      <w:r w:rsidRPr="003B6923">
        <w:rPr>
          <w:rFonts w:cs="Arial"/>
          <w:i/>
          <w:iCs/>
          <w:noProof/>
          <w:sz w:val="18"/>
          <w:szCs w:val="24"/>
        </w:rPr>
        <w:t>Lancet Glob. Heal.</w:t>
      </w:r>
      <w:r w:rsidRPr="003B6923">
        <w:rPr>
          <w:rFonts w:cs="Arial"/>
          <w:noProof/>
          <w:sz w:val="18"/>
          <w:szCs w:val="24"/>
        </w:rPr>
        <w:t xml:space="preserve"> </w:t>
      </w:r>
      <w:r w:rsidRPr="003B6923">
        <w:rPr>
          <w:rFonts w:cs="Arial"/>
          <w:b/>
          <w:bCs/>
          <w:noProof/>
          <w:sz w:val="18"/>
          <w:szCs w:val="24"/>
        </w:rPr>
        <w:t>5</w:t>
      </w:r>
      <w:r w:rsidRPr="003B6923">
        <w:rPr>
          <w:rFonts w:cs="Arial"/>
          <w:noProof/>
          <w:sz w:val="18"/>
          <w:szCs w:val="24"/>
        </w:rPr>
        <w:t>, e1235–e1248 (2017).</w:t>
      </w:r>
    </w:p>
    <w:p w14:paraId="528DCB06" w14:textId="77777777" w:rsidR="003B6923" w:rsidRPr="003B6923" w:rsidRDefault="003B6923" w:rsidP="003B6923">
      <w:pPr>
        <w:widowControl w:val="0"/>
        <w:autoSpaceDE w:val="0"/>
        <w:autoSpaceDN w:val="0"/>
        <w:adjustRightInd w:val="0"/>
        <w:ind w:left="640" w:hanging="640"/>
        <w:rPr>
          <w:rFonts w:cs="Arial"/>
          <w:noProof/>
          <w:sz w:val="18"/>
          <w:szCs w:val="24"/>
        </w:rPr>
      </w:pPr>
      <w:r w:rsidRPr="003B6923">
        <w:rPr>
          <w:rFonts w:cs="Arial"/>
          <w:noProof/>
          <w:sz w:val="18"/>
          <w:szCs w:val="24"/>
        </w:rPr>
        <w:t>22.</w:t>
      </w:r>
      <w:r w:rsidRPr="003B6923">
        <w:rPr>
          <w:rFonts w:cs="Arial"/>
          <w:noProof/>
          <w:sz w:val="18"/>
          <w:szCs w:val="24"/>
        </w:rPr>
        <w:tab/>
        <w:t xml:space="preserve">Acácio, S. </w:t>
      </w:r>
      <w:r w:rsidRPr="003B6923">
        <w:rPr>
          <w:rFonts w:cs="Arial"/>
          <w:i/>
          <w:iCs/>
          <w:noProof/>
          <w:sz w:val="18"/>
          <w:szCs w:val="24"/>
        </w:rPr>
        <w:t>et al.</w:t>
      </w:r>
      <w:r w:rsidRPr="003B6923">
        <w:rPr>
          <w:rFonts w:cs="Arial"/>
          <w:noProof/>
          <w:sz w:val="18"/>
          <w:szCs w:val="24"/>
        </w:rPr>
        <w:t xml:space="preserve"> Risk factors for death among children 0–59 months of age with moderate-to-severe diarrhea in Manhiça district, southern Mozambique. </w:t>
      </w:r>
      <w:r w:rsidRPr="003B6923">
        <w:rPr>
          <w:rFonts w:cs="Arial"/>
          <w:i/>
          <w:iCs/>
          <w:noProof/>
          <w:sz w:val="18"/>
          <w:szCs w:val="24"/>
        </w:rPr>
        <w:t>BMC Infect. Dis.</w:t>
      </w:r>
      <w:r w:rsidRPr="003B6923">
        <w:rPr>
          <w:rFonts w:cs="Arial"/>
          <w:noProof/>
          <w:sz w:val="18"/>
          <w:szCs w:val="24"/>
        </w:rPr>
        <w:t xml:space="preserve"> </w:t>
      </w:r>
      <w:r w:rsidRPr="003B6923">
        <w:rPr>
          <w:rFonts w:cs="Arial"/>
          <w:b/>
          <w:bCs/>
          <w:noProof/>
          <w:sz w:val="18"/>
          <w:szCs w:val="24"/>
        </w:rPr>
        <w:t>19</w:t>
      </w:r>
      <w:r w:rsidRPr="003B6923">
        <w:rPr>
          <w:rFonts w:cs="Arial"/>
          <w:noProof/>
          <w:sz w:val="18"/>
          <w:szCs w:val="24"/>
        </w:rPr>
        <w:t>, 322 (2019).</w:t>
      </w:r>
    </w:p>
    <w:p w14:paraId="24B292A7" w14:textId="77777777" w:rsidR="003B6923" w:rsidRPr="003B6923" w:rsidRDefault="003B6923" w:rsidP="003B6923">
      <w:pPr>
        <w:widowControl w:val="0"/>
        <w:autoSpaceDE w:val="0"/>
        <w:autoSpaceDN w:val="0"/>
        <w:adjustRightInd w:val="0"/>
        <w:ind w:left="640" w:hanging="640"/>
        <w:rPr>
          <w:rFonts w:cs="Arial"/>
          <w:noProof/>
          <w:sz w:val="18"/>
          <w:szCs w:val="24"/>
        </w:rPr>
      </w:pPr>
      <w:r w:rsidRPr="003B6923">
        <w:rPr>
          <w:rFonts w:cs="Arial"/>
          <w:noProof/>
          <w:sz w:val="18"/>
          <w:szCs w:val="24"/>
        </w:rPr>
        <w:t>23.</w:t>
      </w:r>
      <w:r w:rsidRPr="003B6923">
        <w:rPr>
          <w:rFonts w:cs="Arial"/>
          <w:noProof/>
          <w:sz w:val="18"/>
          <w:szCs w:val="24"/>
        </w:rPr>
        <w:tab/>
        <w:t xml:space="preserve">Black, R. E. </w:t>
      </w:r>
      <w:r w:rsidRPr="003B6923">
        <w:rPr>
          <w:rFonts w:cs="Arial"/>
          <w:i/>
          <w:iCs/>
          <w:noProof/>
          <w:sz w:val="18"/>
          <w:szCs w:val="24"/>
        </w:rPr>
        <w:t>et al.</w:t>
      </w:r>
      <w:r w:rsidRPr="003B6923">
        <w:rPr>
          <w:rFonts w:cs="Arial"/>
          <w:noProof/>
          <w:sz w:val="18"/>
          <w:szCs w:val="24"/>
        </w:rPr>
        <w:t xml:space="preserve"> Maternal and child undernutrition: global and regional exposures and health consequences. </w:t>
      </w:r>
      <w:r w:rsidRPr="003B6923">
        <w:rPr>
          <w:rFonts w:cs="Arial"/>
          <w:i/>
          <w:iCs/>
          <w:noProof/>
          <w:sz w:val="18"/>
          <w:szCs w:val="24"/>
        </w:rPr>
        <w:t>www.thelancet.com</w:t>
      </w:r>
      <w:r w:rsidRPr="003B6923">
        <w:rPr>
          <w:rFonts w:cs="Arial"/>
          <w:noProof/>
          <w:sz w:val="18"/>
          <w:szCs w:val="24"/>
        </w:rPr>
        <w:t xml:space="preserve"> 243 doi:10.1016/S0140</w:t>
      </w:r>
    </w:p>
    <w:p w14:paraId="71B0D29A" w14:textId="77777777" w:rsidR="003B6923" w:rsidRPr="003B6923" w:rsidRDefault="003B6923" w:rsidP="003B6923">
      <w:pPr>
        <w:widowControl w:val="0"/>
        <w:autoSpaceDE w:val="0"/>
        <w:autoSpaceDN w:val="0"/>
        <w:adjustRightInd w:val="0"/>
        <w:ind w:left="640" w:hanging="640"/>
        <w:rPr>
          <w:rFonts w:cs="Arial"/>
          <w:noProof/>
          <w:sz w:val="18"/>
          <w:szCs w:val="24"/>
        </w:rPr>
      </w:pPr>
      <w:r w:rsidRPr="003B6923">
        <w:rPr>
          <w:rFonts w:cs="Arial"/>
          <w:noProof/>
          <w:sz w:val="18"/>
          <w:szCs w:val="24"/>
        </w:rPr>
        <w:t>24.</w:t>
      </w:r>
      <w:r w:rsidRPr="003B6923">
        <w:rPr>
          <w:rFonts w:cs="Arial"/>
          <w:noProof/>
          <w:sz w:val="18"/>
          <w:szCs w:val="24"/>
        </w:rPr>
        <w:tab/>
        <w:t xml:space="preserve">Ng’ambi, W. </w:t>
      </w:r>
      <w:r w:rsidRPr="003B6923">
        <w:rPr>
          <w:rFonts w:cs="Arial"/>
          <w:i/>
          <w:iCs/>
          <w:noProof/>
          <w:sz w:val="18"/>
          <w:szCs w:val="24"/>
        </w:rPr>
        <w:t>et al.</w:t>
      </w:r>
      <w:r w:rsidRPr="003B6923">
        <w:rPr>
          <w:rFonts w:cs="Arial"/>
          <w:noProof/>
          <w:sz w:val="18"/>
          <w:szCs w:val="24"/>
        </w:rPr>
        <w:t xml:space="preserve"> Factors associated with healthcare seeking behaviour for children in Malawi: 2016. </w:t>
      </w:r>
      <w:r w:rsidRPr="003B6923">
        <w:rPr>
          <w:rFonts w:cs="Arial"/>
          <w:i/>
          <w:iCs/>
          <w:noProof/>
          <w:sz w:val="18"/>
          <w:szCs w:val="24"/>
        </w:rPr>
        <w:t>Trop. Med. Int. Heal.</w:t>
      </w:r>
      <w:r w:rsidRPr="003B6923">
        <w:rPr>
          <w:rFonts w:cs="Arial"/>
          <w:noProof/>
          <w:sz w:val="18"/>
          <w:szCs w:val="24"/>
        </w:rPr>
        <w:t xml:space="preserve"> (2020). doi:10.1111/tmi.13499</w:t>
      </w:r>
    </w:p>
    <w:p w14:paraId="278C5828" w14:textId="77777777" w:rsidR="003B6923" w:rsidRPr="003B6923" w:rsidRDefault="003B6923" w:rsidP="003B6923">
      <w:pPr>
        <w:widowControl w:val="0"/>
        <w:autoSpaceDE w:val="0"/>
        <w:autoSpaceDN w:val="0"/>
        <w:adjustRightInd w:val="0"/>
        <w:ind w:left="640" w:hanging="640"/>
        <w:rPr>
          <w:rFonts w:cs="Arial"/>
          <w:noProof/>
          <w:sz w:val="18"/>
          <w:szCs w:val="24"/>
        </w:rPr>
      </w:pPr>
      <w:r w:rsidRPr="003B6923">
        <w:rPr>
          <w:rFonts w:cs="Arial"/>
          <w:noProof/>
          <w:sz w:val="18"/>
          <w:szCs w:val="24"/>
        </w:rPr>
        <w:t>25.</w:t>
      </w:r>
      <w:r w:rsidRPr="003B6923">
        <w:rPr>
          <w:rFonts w:cs="Arial"/>
          <w:noProof/>
          <w:sz w:val="18"/>
          <w:szCs w:val="24"/>
        </w:rPr>
        <w:tab/>
        <w:t xml:space="preserve">Munos, M. K., Fischer Walker, C. L. &amp; Black, R. E. The effect of oral rehydration solution and recommended home fluids on diarrhoea mortality. </w:t>
      </w:r>
      <w:r w:rsidRPr="003B6923">
        <w:rPr>
          <w:rFonts w:cs="Arial"/>
          <w:i/>
          <w:iCs/>
          <w:noProof/>
          <w:sz w:val="18"/>
          <w:szCs w:val="24"/>
        </w:rPr>
        <w:t>Int. J. Epidemiol.</w:t>
      </w:r>
      <w:r w:rsidRPr="003B6923">
        <w:rPr>
          <w:rFonts w:cs="Arial"/>
          <w:noProof/>
          <w:sz w:val="18"/>
          <w:szCs w:val="24"/>
        </w:rPr>
        <w:t xml:space="preserve"> </w:t>
      </w:r>
      <w:r w:rsidRPr="003B6923">
        <w:rPr>
          <w:rFonts w:cs="Arial"/>
          <w:b/>
          <w:bCs/>
          <w:noProof/>
          <w:sz w:val="18"/>
          <w:szCs w:val="24"/>
        </w:rPr>
        <w:t>39</w:t>
      </w:r>
      <w:r w:rsidRPr="003B6923">
        <w:rPr>
          <w:rFonts w:cs="Arial"/>
          <w:noProof/>
          <w:sz w:val="18"/>
          <w:szCs w:val="24"/>
        </w:rPr>
        <w:t>, i75–i87 (2010).</w:t>
      </w:r>
    </w:p>
    <w:p w14:paraId="4E1EB3E6" w14:textId="77777777" w:rsidR="003B6923" w:rsidRPr="003B6923" w:rsidRDefault="003B6923" w:rsidP="003B6923">
      <w:pPr>
        <w:widowControl w:val="0"/>
        <w:autoSpaceDE w:val="0"/>
        <w:autoSpaceDN w:val="0"/>
        <w:adjustRightInd w:val="0"/>
        <w:ind w:left="640" w:hanging="640"/>
        <w:rPr>
          <w:rFonts w:cs="Arial"/>
          <w:noProof/>
          <w:sz w:val="18"/>
          <w:szCs w:val="24"/>
        </w:rPr>
      </w:pPr>
      <w:r w:rsidRPr="003B6923">
        <w:rPr>
          <w:rFonts w:cs="Arial"/>
          <w:noProof/>
          <w:sz w:val="18"/>
          <w:szCs w:val="24"/>
        </w:rPr>
        <w:t>26.</w:t>
      </w:r>
      <w:r w:rsidRPr="003B6923">
        <w:rPr>
          <w:rFonts w:cs="Arial"/>
          <w:noProof/>
          <w:sz w:val="18"/>
          <w:szCs w:val="24"/>
        </w:rPr>
        <w:tab/>
        <w:t xml:space="preserve">Lazzerini, M. &amp; Wanzira, H. </w:t>
      </w:r>
      <w:r w:rsidRPr="003B6923">
        <w:rPr>
          <w:rFonts w:cs="Arial"/>
          <w:i/>
          <w:iCs/>
          <w:noProof/>
          <w:sz w:val="18"/>
          <w:szCs w:val="24"/>
        </w:rPr>
        <w:t>Oral zinc for treating diarrhoea in children</w:t>
      </w:r>
      <w:r w:rsidRPr="003B6923">
        <w:rPr>
          <w:rFonts w:cs="Arial"/>
          <w:noProof/>
          <w:sz w:val="18"/>
          <w:szCs w:val="24"/>
        </w:rPr>
        <w:t xml:space="preserve">. </w:t>
      </w:r>
      <w:r w:rsidRPr="003B6923">
        <w:rPr>
          <w:rFonts w:cs="Arial"/>
          <w:i/>
          <w:iCs/>
          <w:noProof/>
          <w:sz w:val="18"/>
          <w:szCs w:val="24"/>
        </w:rPr>
        <w:t>Cochrane Database of Systematic Reviews</w:t>
      </w:r>
      <w:r w:rsidRPr="003B6923">
        <w:rPr>
          <w:rFonts w:cs="Arial"/>
          <w:noProof/>
          <w:sz w:val="18"/>
          <w:szCs w:val="24"/>
        </w:rPr>
        <w:t xml:space="preserve"> </w:t>
      </w:r>
      <w:r w:rsidRPr="003B6923">
        <w:rPr>
          <w:rFonts w:cs="Arial"/>
          <w:b/>
          <w:bCs/>
          <w:noProof/>
          <w:sz w:val="18"/>
          <w:szCs w:val="24"/>
        </w:rPr>
        <w:t>2016</w:t>
      </w:r>
      <w:r w:rsidRPr="003B6923">
        <w:rPr>
          <w:rFonts w:cs="Arial"/>
          <w:noProof/>
          <w:sz w:val="18"/>
          <w:szCs w:val="24"/>
        </w:rPr>
        <w:t>, CD005436 (John Wiley and Sons Ltd, 2016).</w:t>
      </w:r>
    </w:p>
    <w:p w14:paraId="0AE84F55" w14:textId="77777777" w:rsidR="003B6923" w:rsidRPr="003B6923" w:rsidRDefault="003B6923" w:rsidP="003B6923">
      <w:pPr>
        <w:widowControl w:val="0"/>
        <w:autoSpaceDE w:val="0"/>
        <w:autoSpaceDN w:val="0"/>
        <w:adjustRightInd w:val="0"/>
        <w:ind w:left="640" w:hanging="640"/>
        <w:rPr>
          <w:rFonts w:cs="Arial"/>
          <w:noProof/>
          <w:sz w:val="18"/>
          <w:szCs w:val="24"/>
        </w:rPr>
      </w:pPr>
      <w:r w:rsidRPr="003B6923">
        <w:rPr>
          <w:rFonts w:cs="Arial"/>
          <w:noProof/>
          <w:sz w:val="18"/>
          <w:szCs w:val="24"/>
        </w:rPr>
        <w:t>27.</w:t>
      </w:r>
      <w:r w:rsidRPr="003B6923">
        <w:rPr>
          <w:rFonts w:cs="Arial"/>
          <w:noProof/>
          <w:sz w:val="18"/>
          <w:szCs w:val="24"/>
        </w:rPr>
        <w:tab/>
        <w:t xml:space="preserve">Mayo-Wilson, E., Imdad, A., Junior, J., Dean, S. &amp; Bhutta, Z. A. Preventive zinc supplementation for children, and the effect of additional iron: A systematic review and meta-analysis. </w:t>
      </w:r>
      <w:r w:rsidRPr="003B6923">
        <w:rPr>
          <w:rFonts w:cs="Arial"/>
          <w:i/>
          <w:iCs/>
          <w:noProof/>
          <w:sz w:val="18"/>
          <w:szCs w:val="24"/>
        </w:rPr>
        <w:t>BMJ Open</w:t>
      </w:r>
      <w:r w:rsidRPr="003B6923">
        <w:rPr>
          <w:rFonts w:cs="Arial"/>
          <w:noProof/>
          <w:sz w:val="18"/>
          <w:szCs w:val="24"/>
        </w:rPr>
        <w:t xml:space="preserve"> </w:t>
      </w:r>
      <w:r w:rsidRPr="003B6923">
        <w:rPr>
          <w:rFonts w:cs="Arial"/>
          <w:b/>
          <w:bCs/>
          <w:noProof/>
          <w:sz w:val="18"/>
          <w:szCs w:val="24"/>
        </w:rPr>
        <w:t>4</w:t>
      </w:r>
      <w:r w:rsidRPr="003B6923">
        <w:rPr>
          <w:rFonts w:cs="Arial"/>
          <w:noProof/>
          <w:sz w:val="18"/>
          <w:szCs w:val="24"/>
        </w:rPr>
        <w:t>, (2014).</w:t>
      </w:r>
    </w:p>
    <w:p w14:paraId="0D381C04" w14:textId="77777777" w:rsidR="003B6923" w:rsidRPr="003B6923" w:rsidRDefault="003B6923" w:rsidP="003B6923">
      <w:pPr>
        <w:widowControl w:val="0"/>
        <w:autoSpaceDE w:val="0"/>
        <w:autoSpaceDN w:val="0"/>
        <w:adjustRightInd w:val="0"/>
        <w:ind w:left="640" w:hanging="640"/>
        <w:rPr>
          <w:rFonts w:cs="Arial"/>
          <w:noProof/>
          <w:sz w:val="18"/>
          <w:szCs w:val="24"/>
        </w:rPr>
      </w:pPr>
      <w:r w:rsidRPr="003B6923">
        <w:rPr>
          <w:rFonts w:cs="Arial"/>
          <w:noProof/>
          <w:sz w:val="18"/>
          <w:szCs w:val="24"/>
        </w:rPr>
        <w:t>28.</w:t>
      </w:r>
      <w:r w:rsidRPr="003B6923">
        <w:rPr>
          <w:rFonts w:cs="Arial"/>
          <w:noProof/>
          <w:sz w:val="18"/>
          <w:szCs w:val="24"/>
        </w:rPr>
        <w:tab/>
        <w:t xml:space="preserve">Imdad, A., Mayo-Wilson, E., Herzer, K. &amp; Bhutta, Z. A. Vitamin A supplementation for preventing morbidity and mortality in children from six months to five years of age. </w:t>
      </w:r>
      <w:r w:rsidRPr="003B6923">
        <w:rPr>
          <w:rFonts w:cs="Arial"/>
          <w:i/>
          <w:iCs/>
          <w:noProof/>
          <w:sz w:val="18"/>
          <w:szCs w:val="24"/>
        </w:rPr>
        <w:t>Cochrane Database Syst. Rev.</w:t>
      </w:r>
      <w:r w:rsidRPr="003B6923">
        <w:rPr>
          <w:rFonts w:cs="Arial"/>
          <w:noProof/>
          <w:sz w:val="18"/>
          <w:szCs w:val="24"/>
        </w:rPr>
        <w:t xml:space="preserve"> </w:t>
      </w:r>
      <w:r w:rsidRPr="003B6923">
        <w:rPr>
          <w:rFonts w:cs="Arial"/>
          <w:b/>
          <w:bCs/>
          <w:noProof/>
          <w:sz w:val="18"/>
          <w:szCs w:val="24"/>
        </w:rPr>
        <w:t>2017</w:t>
      </w:r>
      <w:r w:rsidRPr="003B6923">
        <w:rPr>
          <w:rFonts w:cs="Arial"/>
          <w:noProof/>
          <w:sz w:val="18"/>
          <w:szCs w:val="24"/>
        </w:rPr>
        <w:t>, (2017).</w:t>
      </w:r>
    </w:p>
    <w:p w14:paraId="3C977868" w14:textId="77777777" w:rsidR="003B6923" w:rsidRPr="003B6923" w:rsidRDefault="003B6923" w:rsidP="003B6923">
      <w:pPr>
        <w:widowControl w:val="0"/>
        <w:autoSpaceDE w:val="0"/>
        <w:autoSpaceDN w:val="0"/>
        <w:adjustRightInd w:val="0"/>
        <w:ind w:left="640" w:hanging="640"/>
        <w:rPr>
          <w:rFonts w:cs="Arial"/>
          <w:noProof/>
          <w:sz w:val="18"/>
          <w:szCs w:val="24"/>
        </w:rPr>
      </w:pPr>
      <w:r w:rsidRPr="003B6923">
        <w:rPr>
          <w:rFonts w:cs="Arial"/>
          <w:noProof/>
          <w:sz w:val="18"/>
          <w:szCs w:val="24"/>
        </w:rPr>
        <w:t>29.</w:t>
      </w:r>
      <w:r w:rsidRPr="003B6923">
        <w:rPr>
          <w:rFonts w:cs="Arial"/>
          <w:noProof/>
          <w:sz w:val="18"/>
          <w:szCs w:val="24"/>
        </w:rPr>
        <w:tab/>
        <w:t xml:space="preserve">Traa, B. S., Fischer Walker, C. L., Munos, M. &amp; Black, R. E. Antibiotics for the treatment of dysentery in children. </w:t>
      </w:r>
      <w:r w:rsidRPr="003B6923">
        <w:rPr>
          <w:rFonts w:cs="Arial"/>
          <w:i/>
          <w:iCs/>
          <w:noProof/>
          <w:sz w:val="18"/>
          <w:szCs w:val="24"/>
        </w:rPr>
        <w:t>Int. J. Epidemiol.</w:t>
      </w:r>
      <w:r w:rsidRPr="003B6923">
        <w:rPr>
          <w:rFonts w:cs="Arial"/>
          <w:noProof/>
          <w:sz w:val="18"/>
          <w:szCs w:val="24"/>
        </w:rPr>
        <w:t xml:space="preserve"> </w:t>
      </w:r>
      <w:r w:rsidRPr="003B6923">
        <w:rPr>
          <w:rFonts w:cs="Arial"/>
          <w:b/>
          <w:bCs/>
          <w:noProof/>
          <w:sz w:val="18"/>
          <w:szCs w:val="24"/>
        </w:rPr>
        <w:t>39</w:t>
      </w:r>
      <w:r w:rsidRPr="003B6923">
        <w:rPr>
          <w:rFonts w:cs="Arial"/>
          <w:noProof/>
          <w:sz w:val="18"/>
          <w:szCs w:val="24"/>
        </w:rPr>
        <w:t>, (2010).</w:t>
      </w:r>
    </w:p>
    <w:p w14:paraId="19F2F50A" w14:textId="77777777" w:rsidR="003B6923" w:rsidRPr="003B6923" w:rsidRDefault="003B6923" w:rsidP="003B6923">
      <w:pPr>
        <w:widowControl w:val="0"/>
        <w:autoSpaceDE w:val="0"/>
        <w:autoSpaceDN w:val="0"/>
        <w:adjustRightInd w:val="0"/>
        <w:ind w:left="640" w:hanging="640"/>
        <w:rPr>
          <w:rFonts w:cs="Arial"/>
          <w:noProof/>
          <w:sz w:val="18"/>
          <w:szCs w:val="24"/>
        </w:rPr>
      </w:pPr>
      <w:r w:rsidRPr="003B6923">
        <w:rPr>
          <w:rFonts w:cs="Arial"/>
          <w:noProof/>
          <w:sz w:val="18"/>
          <w:szCs w:val="24"/>
        </w:rPr>
        <w:t>30.</w:t>
      </w:r>
      <w:r w:rsidRPr="003B6923">
        <w:rPr>
          <w:rFonts w:cs="Arial"/>
          <w:noProof/>
          <w:sz w:val="18"/>
          <w:szCs w:val="24"/>
        </w:rPr>
        <w:tab/>
        <w:t xml:space="preserve">Bernaola Aponte, G., Bada Mancilla, C. A., Carreazo, N. Y. &amp; Rojas Galarza, R. A. Probiotics for treating persistent diarrhoea in children. </w:t>
      </w:r>
      <w:r w:rsidRPr="003B6923">
        <w:rPr>
          <w:rFonts w:cs="Arial"/>
          <w:i/>
          <w:iCs/>
          <w:noProof/>
          <w:sz w:val="18"/>
          <w:szCs w:val="24"/>
        </w:rPr>
        <w:t>Cochrane Database of Systematic Reviews</w:t>
      </w:r>
      <w:r w:rsidRPr="003B6923">
        <w:rPr>
          <w:rFonts w:cs="Arial"/>
          <w:noProof/>
          <w:sz w:val="18"/>
          <w:szCs w:val="24"/>
        </w:rPr>
        <w:t xml:space="preserve"> </w:t>
      </w:r>
      <w:r w:rsidRPr="003B6923">
        <w:rPr>
          <w:rFonts w:cs="Arial"/>
          <w:b/>
          <w:bCs/>
          <w:noProof/>
          <w:sz w:val="18"/>
          <w:szCs w:val="24"/>
        </w:rPr>
        <w:t>2013</w:t>
      </w:r>
      <w:r w:rsidRPr="003B6923">
        <w:rPr>
          <w:rFonts w:cs="Arial"/>
          <w:noProof/>
          <w:sz w:val="18"/>
          <w:szCs w:val="24"/>
        </w:rPr>
        <w:t>, (2013).</w:t>
      </w:r>
    </w:p>
    <w:p w14:paraId="18AF5082" w14:textId="77777777" w:rsidR="003B6923" w:rsidRPr="003B6923" w:rsidRDefault="003B6923" w:rsidP="003B6923">
      <w:pPr>
        <w:widowControl w:val="0"/>
        <w:autoSpaceDE w:val="0"/>
        <w:autoSpaceDN w:val="0"/>
        <w:adjustRightInd w:val="0"/>
        <w:ind w:left="640" w:hanging="640"/>
        <w:rPr>
          <w:rFonts w:cs="Arial"/>
          <w:noProof/>
          <w:sz w:val="18"/>
          <w:szCs w:val="24"/>
        </w:rPr>
      </w:pPr>
      <w:r w:rsidRPr="003B6923">
        <w:rPr>
          <w:rFonts w:cs="Arial"/>
          <w:noProof/>
          <w:sz w:val="18"/>
          <w:szCs w:val="24"/>
        </w:rPr>
        <w:t>31.</w:t>
      </w:r>
      <w:r w:rsidRPr="003B6923">
        <w:rPr>
          <w:rFonts w:cs="Arial"/>
          <w:noProof/>
          <w:sz w:val="18"/>
          <w:szCs w:val="24"/>
        </w:rPr>
        <w:tab/>
        <w:t xml:space="preserve">Allen, S. J., Martinez, E. G., Gregorio, G. V. &amp; Dans, L. F. Probiotics for treating acute infectious diarrhoea. </w:t>
      </w:r>
      <w:r w:rsidRPr="003B6923">
        <w:rPr>
          <w:rFonts w:cs="Arial"/>
          <w:i/>
          <w:iCs/>
          <w:noProof/>
          <w:sz w:val="18"/>
          <w:szCs w:val="24"/>
        </w:rPr>
        <w:t>Cochrane Database of Systematic Reviews</w:t>
      </w:r>
      <w:r w:rsidRPr="003B6923">
        <w:rPr>
          <w:rFonts w:cs="Arial"/>
          <w:noProof/>
          <w:sz w:val="18"/>
          <w:szCs w:val="24"/>
        </w:rPr>
        <w:t xml:space="preserve"> </w:t>
      </w:r>
      <w:r w:rsidRPr="003B6923">
        <w:rPr>
          <w:rFonts w:cs="Arial"/>
          <w:b/>
          <w:bCs/>
          <w:noProof/>
          <w:sz w:val="18"/>
          <w:szCs w:val="24"/>
        </w:rPr>
        <w:t>2010</w:t>
      </w:r>
      <w:r w:rsidRPr="003B6923">
        <w:rPr>
          <w:rFonts w:cs="Arial"/>
          <w:noProof/>
          <w:sz w:val="18"/>
          <w:szCs w:val="24"/>
        </w:rPr>
        <w:t>, (2010).</w:t>
      </w:r>
    </w:p>
    <w:p w14:paraId="18B056D5" w14:textId="77777777" w:rsidR="003B6923" w:rsidRPr="003B6923" w:rsidRDefault="003B6923" w:rsidP="003B6923">
      <w:pPr>
        <w:widowControl w:val="0"/>
        <w:autoSpaceDE w:val="0"/>
        <w:autoSpaceDN w:val="0"/>
        <w:adjustRightInd w:val="0"/>
        <w:ind w:left="640" w:hanging="640"/>
        <w:rPr>
          <w:rFonts w:cs="Arial"/>
          <w:noProof/>
          <w:sz w:val="18"/>
          <w:szCs w:val="24"/>
        </w:rPr>
      </w:pPr>
      <w:r w:rsidRPr="003B6923">
        <w:rPr>
          <w:rFonts w:cs="Arial"/>
          <w:noProof/>
          <w:sz w:val="18"/>
          <w:szCs w:val="24"/>
        </w:rPr>
        <w:t>32.</w:t>
      </w:r>
      <w:r w:rsidRPr="003B6923">
        <w:rPr>
          <w:rFonts w:cs="Arial"/>
          <w:noProof/>
          <w:sz w:val="18"/>
          <w:szCs w:val="24"/>
        </w:rPr>
        <w:tab/>
        <w:t xml:space="preserve">Iturriza-Gómara, M. </w:t>
      </w:r>
      <w:r w:rsidRPr="003B6923">
        <w:rPr>
          <w:rFonts w:cs="Arial"/>
          <w:i/>
          <w:iCs/>
          <w:noProof/>
          <w:sz w:val="18"/>
          <w:szCs w:val="24"/>
        </w:rPr>
        <w:t>et al.</w:t>
      </w:r>
      <w:r w:rsidRPr="003B6923">
        <w:rPr>
          <w:rFonts w:cs="Arial"/>
          <w:noProof/>
          <w:sz w:val="18"/>
          <w:szCs w:val="24"/>
        </w:rPr>
        <w:t xml:space="preserve"> Etiology of Diarrhea Among Hospitalized Children in Blantyre, Malawi, Following Rotavirus Vaccine Introduction: A Case-Control Study. </w:t>
      </w:r>
      <w:r w:rsidRPr="003B6923">
        <w:rPr>
          <w:rFonts w:cs="Arial"/>
          <w:i/>
          <w:iCs/>
          <w:noProof/>
          <w:sz w:val="18"/>
          <w:szCs w:val="24"/>
        </w:rPr>
        <w:t>J. Infect. Dis.</w:t>
      </w:r>
      <w:r w:rsidRPr="003B6923">
        <w:rPr>
          <w:rFonts w:cs="Arial"/>
          <w:noProof/>
          <w:sz w:val="18"/>
          <w:szCs w:val="24"/>
        </w:rPr>
        <w:t xml:space="preserve"> </w:t>
      </w:r>
      <w:r w:rsidRPr="003B6923">
        <w:rPr>
          <w:rFonts w:cs="Arial"/>
          <w:b/>
          <w:bCs/>
          <w:noProof/>
          <w:sz w:val="18"/>
          <w:szCs w:val="24"/>
        </w:rPr>
        <w:t>220</w:t>
      </w:r>
      <w:r w:rsidRPr="003B6923">
        <w:rPr>
          <w:rFonts w:cs="Arial"/>
          <w:noProof/>
          <w:sz w:val="18"/>
          <w:szCs w:val="24"/>
        </w:rPr>
        <w:t>, 213–218 (2019).</w:t>
      </w:r>
    </w:p>
    <w:p w14:paraId="3FFFE76B" w14:textId="77777777" w:rsidR="003B6923" w:rsidRPr="003B6923" w:rsidRDefault="003B6923" w:rsidP="003B6923">
      <w:pPr>
        <w:widowControl w:val="0"/>
        <w:autoSpaceDE w:val="0"/>
        <w:autoSpaceDN w:val="0"/>
        <w:adjustRightInd w:val="0"/>
        <w:ind w:left="640" w:hanging="640"/>
        <w:rPr>
          <w:rFonts w:cs="Arial"/>
          <w:noProof/>
          <w:sz w:val="18"/>
        </w:rPr>
      </w:pPr>
      <w:r w:rsidRPr="003B6923">
        <w:rPr>
          <w:rFonts w:cs="Arial"/>
          <w:noProof/>
          <w:sz w:val="18"/>
          <w:szCs w:val="24"/>
        </w:rPr>
        <w:t>33.</w:t>
      </w:r>
      <w:r w:rsidRPr="003B6923">
        <w:rPr>
          <w:rFonts w:cs="Arial"/>
          <w:noProof/>
          <w:sz w:val="18"/>
          <w:szCs w:val="24"/>
        </w:rPr>
        <w:tab/>
        <w:t xml:space="preserve">Bhandari, N., Bhan, M. K. &amp; Sazawal, S. Mortality associated with acute watery diarrhea, dysentery and persistent diarrhea in rural north India. </w:t>
      </w:r>
      <w:r w:rsidRPr="003B6923">
        <w:rPr>
          <w:rFonts w:cs="Arial"/>
          <w:i/>
          <w:iCs/>
          <w:noProof/>
          <w:sz w:val="18"/>
          <w:szCs w:val="24"/>
        </w:rPr>
        <w:t>Acta Paediatr. Suppl.</w:t>
      </w:r>
      <w:r w:rsidRPr="003B6923">
        <w:rPr>
          <w:rFonts w:cs="Arial"/>
          <w:noProof/>
          <w:sz w:val="18"/>
          <w:szCs w:val="24"/>
        </w:rPr>
        <w:t xml:space="preserve"> </w:t>
      </w:r>
      <w:r w:rsidRPr="003B6923">
        <w:rPr>
          <w:rFonts w:cs="Arial"/>
          <w:b/>
          <w:bCs/>
          <w:noProof/>
          <w:sz w:val="18"/>
          <w:szCs w:val="24"/>
        </w:rPr>
        <w:t>381</w:t>
      </w:r>
      <w:r w:rsidRPr="003B6923">
        <w:rPr>
          <w:rFonts w:cs="Arial"/>
          <w:noProof/>
          <w:sz w:val="18"/>
          <w:szCs w:val="24"/>
        </w:rPr>
        <w:t>, 3–6 (1992).</w:t>
      </w:r>
    </w:p>
    <w:p w14:paraId="17B219AB" w14:textId="148439FE" w:rsidR="00000E14" w:rsidRDefault="009D5634" w:rsidP="00265513">
      <w:pPr>
        <w:pStyle w:val="NoSpacing"/>
        <w:spacing w:after="120"/>
      </w:pPr>
      <w:r w:rsidRPr="00000E14">
        <w:rPr>
          <w:sz w:val="18"/>
          <w:szCs w:val="18"/>
        </w:rPr>
        <w:fldChar w:fldCharType="end"/>
      </w:r>
    </w:p>
    <w:sectPr w:rsidR="00000E14" w:rsidSect="00103866">
      <w:pgSz w:w="11906" w:h="16838"/>
      <w:pgMar w:top="1077" w:right="1077" w:bottom="1077" w:left="107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Li Lin, Ines" w:date="2020-10-26T16:02:00Z" w:initials="LLI">
    <w:p w14:paraId="4CF421B2" w14:textId="4CBD9290" w:rsidR="00FD609A" w:rsidRDefault="00FD609A">
      <w:pPr>
        <w:pStyle w:val="CommentText"/>
      </w:pPr>
      <w:r>
        <w:rPr>
          <w:rStyle w:val="CommentReference"/>
        </w:rPr>
        <w:annotationRef/>
      </w:r>
      <w:r>
        <w:rPr>
          <w:noProof/>
        </w:rPr>
        <w:t>need to include in the model to be used in the management of inpatient and critical care in hospitals</w:t>
      </w:r>
    </w:p>
  </w:comment>
  <w:comment w:id="10" w:author="Li Lin, Ines" w:date="2020-11-11T16:33:00Z" w:initials="LLI">
    <w:p w14:paraId="5F83A112" w14:textId="4CE570D4" w:rsidR="00FD609A" w:rsidRDefault="00FD609A">
      <w:pPr>
        <w:pStyle w:val="CommentText"/>
      </w:pPr>
      <w:r>
        <w:rPr>
          <w:rStyle w:val="CommentReference"/>
        </w:rPr>
        <w:annotationRef/>
      </w:r>
      <w:proofErr w:type="gramStart"/>
      <w:r>
        <w:t>what</w:t>
      </w:r>
      <w:proofErr w:type="gramEnd"/>
      <w:r>
        <w:t xml:space="preserve"> major complications should be included alongside dehydration?</w:t>
      </w:r>
    </w:p>
  </w:comment>
  <w:comment w:id="11" w:author="Tim Colbourn" w:date="2019-10-14T17:26:00Z" w:initials="TC">
    <w:p w14:paraId="051E55BC" w14:textId="77777777" w:rsidR="00FD609A" w:rsidRDefault="00FD609A" w:rsidP="00765889">
      <w:pPr>
        <w:pStyle w:val="CommentText"/>
      </w:pPr>
      <w:r>
        <w:rPr>
          <w:rStyle w:val="CommentReference"/>
        </w:rPr>
        <w:annotationRef/>
      </w:r>
      <w:proofErr w:type="gramStart"/>
      <w:r>
        <w:t>can</w:t>
      </w:r>
      <w:proofErr w:type="gramEnd"/>
      <w:r>
        <w:t xml:space="preserve"> this, and the Total below, be separated for 0-11 and 12-23 month olds?</w:t>
      </w:r>
    </w:p>
  </w:comment>
  <w:comment w:id="12" w:author="Li Lin, Ines" w:date="2019-10-21T10:25:00Z" w:initials="LLI">
    <w:p w14:paraId="77CBBE5F" w14:textId="77777777" w:rsidR="00FD609A" w:rsidRDefault="00FD609A" w:rsidP="00765889">
      <w:pPr>
        <w:pStyle w:val="CommentText"/>
      </w:pPr>
      <w:r>
        <w:rPr>
          <w:rStyle w:val="CommentReference"/>
        </w:rPr>
        <w:annotationRef/>
      </w:r>
      <w:r>
        <w:t>These are only given for 0-24 months. Not sure how I can separate into the two age groups…</w:t>
      </w:r>
    </w:p>
  </w:comment>
  <w:comment w:id="13" w:author="Li Lin, Ines" w:date="2020-11-11T16:46:00Z" w:initials="LLI">
    <w:p w14:paraId="4F34534A" w14:textId="2C492010" w:rsidR="00FD609A" w:rsidRDefault="00FD609A">
      <w:pPr>
        <w:pStyle w:val="CommentText"/>
      </w:pPr>
      <w:r>
        <w:rPr>
          <w:rStyle w:val="CommentReference"/>
        </w:rPr>
        <w:annotationRef/>
      </w:r>
      <w:r>
        <w:t>Will need to calibrate the incidence values with the added effects of risk factors. Currently ‘base’ incidence is the direct results from MAL-ED and GEMS</w:t>
      </w:r>
    </w:p>
  </w:comment>
  <w:comment w:id="14" w:author="Li Lin, Ines" w:date="2020-11-11T16:48:00Z" w:initials="LLI">
    <w:p w14:paraId="596E7F56" w14:textId="02FA0BC1" w:rsidR="00FD609A" w:rsidRDefault="00FD609A" w:rsidP="00D60ABE">
      <w:pPr>
        <w:rPr>
          <w:color w:val="833C0B" w:themeColor="accent2" w:themeShade="80"/>
          <w:szCs w:val="21"/>
        </w:rPr>
      </w:pPr>
      <w:r>
        <w:rPr>
          <w:rStyle w:val="CommentReference"/>
        </w:rPr>
        <w:annotationRef/>
      </w:r>
      <w:r w:rsidRPr="00D60ABE">
        <w:rPr>
          <w:szCs w:val="21"/>
        </w:rPr>
        <w:t>May need further literature review, relative risks/rates of diarrhoea by the risk factors for each pathogen)</w:t>
      </w:r>
    </w:p>
    <w:p w14:paraId="57EDD636" w14:textId="5A3FB779" w:rsidR="00FD609A" w:rsidRDefault="00FD609A">
      <w:pPr>
        <w:pStyle w:val="CommentText"/>
      </w:pPr>
    </w:p>
  </w:comment>
  <w:comment w:id="15" w:author="Li Lin, Ines" w:date="2020-11-10T09:27:00Z" w:initials="LLI">
    <w:p w14:paraId="3568A4B1" w14:textId="77777777" w:rsidR="00FD609A" w:rsidRDefault="00FD609A" w:rsidP="00D42DD9">
      <w:pPr>
        <w:pStyle w:val="CommentText"/>
      </w:pPr>
      <w:r>
        <w:rPr>
          <w:rStyle w:val="CommentReference"/>
        </w:rPr>
        <w:annotationRef/>
      </w:r>
      <w:r>
        <w:t>Only 4.38% were more than 13 days in MAL-ED, including the 0.33% that were chronic (&gt;30 days)</w:t>
      </w:r>
    </w:p>
  </w:comment>
  <w:comment w:id="17" w:author="Li Lin, Ines" w:date="2020-11-10T11:24:00Z" w:initials="LLI">
    <w:p w14:paraId="5962C794" w14:textId="4D580BA7" w:rsidR="00FD609A" w:rsidRDefault="00FD609A">
      <w:pPr>
        <w:pStyle w:val="CommentText"/>
      </w:pPr>
      <w:r>
        <w:rPr>
          <w:rStyle w:val="CommentReference"/>
        </w:rPr>
        <w:annotationRef/>
      </w:r>
      <w:r>
        <w:t>I am considering to include this somehow with the MAL-ED data provided, though modelling the actual effect of mixed infections will be difficult to do.</w:t>
      </w:r>
    </w:p>
  </w:comment>
  <w:comment w:id="19" w:author="Li Lin, Ines" w:date="2020-11-11T17:07:00Z" w:initials="LLI">
    <w:p w14:paraId="70A23273" w14:textId="5AB93494" w:rsidR="00FD609A" w:rsidRDefault="00FD609A">
      <w:pPr>
        <w:pStyle w:val="CommentText"/>
      </w:pPr>
      <w:r>
        <w:rPr>
          <w:rStyle w:val="CommentReference"/>
        </w:rPr>
        <w:annotationRef/>
      </w:r>
      <w:r>
        <w:t>Episode per child per year divided in the code to suit the frequency of model run (every 3 months)</w:t>
      </w:r>
    </w:p>
  </w:comment>
  <w:comment w:id="20" w:author="Li Lin, Ines" w:date="2020-11-13T16:30:00Z" w:initials="LLI">
    <w:p w14:paraId="3CFEEA01" w14:textId="2FB8588E" w:rsidR="00FD609A" w:rsidRDefault="00FD609A" w:rsidP="000E144B">
      <w:pPr>
        <w:pStyle w:val="CommentText"/>
      </w:pPr>
      <w:r>
        <w:rPr>
          <w:rStyle w:val="CommentReference"/>
        </w:rPr>
        <w:annotationRef/>
      </w:r>
      <w:r>
        <w:t>Currently in the model they are case fatality rates for each disease type alone, but will add the relative rates of risk factors</w:t>
      </w:r>
    </w:p>
  </w:comment>
  <w:comment w:id="25" w:author="Li Lin, Ines" w:date="2020-11-13T16:28:00Z" w:initials="LLI">
    <w:p w14:paraId="1E9F70C2" w14:textId="7D6F93DA" w:rsidR="00FD609A" w:rsidRDefault="00FD609A">
      <w:pPr>
        <w:pStyle w:val="CommentText"/>
      </w:pPr>
      <w:r>
        <w:rPr>
          <w:rStyle w:val="CommentReference"/>
        </w:rPr>
        <w:annotationRef/>
      </w:r>
      <w:r>
        <w:t>Tim: Is this not relevant for the expert??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F421B2" w15:done="0"/>
  <w15:commentEx w15:paraId="5F83A112" w15:done="0"/>
  <w15:commentEx w15:paraId="051E55BC" w15:done="0"/>
  <w15:commentEx w15:paraId="77CBBE5F" w15:paraIdParent="051E55BC" w15:done="0"/>
  <w15:commentEx w15:paraId="4F34534A" w15:done="0"/>
  <w15:commentEx w15:paraId="57EDD636" w15:done="0"/>
  <w15:commentEx w15:paraId="3568A4B1" w15:done="0"/>
  <w15:commentEx w15:paraId="5962C794" w15:done="0"/>
  <w15:commentEx w15:paraId="70A23273" w15:done="0"/>
  <w15:commentEx w15:paraId="3CFEEA01" w15:done="0"/>
  <w15:commentEx w15:paraId="1E9F70C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0037"/>
    <w:multiLevelType w:val="hybridMultilevel"/>
    <w:tmpl w:val="28A80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F7F76"/>
    <w:multiLevelType w:val="hybridMultilevel"/>
    <w:tmpl w:val="48E4C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AA78D1"/>
    <w:multiLevelType w:val="hybridMultilevel"/>
    <w:tmpl w:val="5E6E0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976847"/>
    <w:multiLevelType w:val="hybridMultilevel"/>
    <w:tmpl w:val="FE62A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597D59"/>
    <w:multiLevelType w:val="hybridMultilevel"/>
    <w:tmpl w:val="0646E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CA6E13"/>
    <w:multiLevelType w:val="hybridMultilevel"/>
    <w:tmpl w:val="5BDA5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1A4E66"/>
    <w:multiLevelType w:val="hybridMultilevel"/>
    <w:tmpl w:val="245C2FCC"/>
    <w:lvl w:ilvl="0" w:tplc="7C4CEB2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6A4810"/>
    <w:multiLevelType w:val="hybridMultilevel"/>
    <w:tmpl w:val="B0A05F32"/>
    <w:lvl w:ilvl="0" w:tplc="2D4C05C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0853D4D"/>
    <w:multiLevelType w:val="hybridMultilevel"/>
    <w:tmpl w:val="3FE0BEE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8E0E50"/>
    <w:multiLevelType w:val="hybridMultilevel"/>
    <w:tmpl w:val="73167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3E6934"/>
    <w:multiLevelType w:val="hybridMultilevel"/>
    <w:tmpl w:val="6F8A9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671134"/>
    <w:multiLevelType w:val="hybridMultilevel"/>
    <w:tmpl w:val="9594E650"/>
    <w:lvl w:ilvl="0" w:tplc="2D4C05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4B18F2"/>
    <w:multiLevelType w:val="hybridMultilevel"/>
    <w:tmpl w:val="60AE7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1250B1"/>
    <w:multiLevelType w:val="hybridMultilevel"/>
    <w:tmpl w:val="B93E3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4E55CA"/>
    <w:multiLevelType w:val="hybridMultilevel"/>
    <w:tmpl w:val="E90AB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DA6686"/>
    <w:multiLevelType w:val="hybridMultilevel"/>
    <w:tmpl w:val="D1647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361D26"/>
    <w:multiLevelType w:val="hybridMultilevel"/>
    <w:tmpl w:val="D568B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F83DB9"/>
    <w:multiLevelType w:val="hybridMultilevel"/>
    <w:tmpl w:val="EE92077E"/>
    <w:lvl w:ilvl="0" w:tplc="2D4C05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6A630A"/>
    <w:multiLevelType w:val="multilevel"/>
    <w:tmpl w:val="7420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7BBA"/>
    <w:multiLevelType w:val="hybridMultilevel"/>
    <w:tmpl w:val="D54C5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4323FA"/>
    <w:multiLevelType w:val="hybridMultilevel"/>
    <w:tmpl w:val="AE2EA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4672D1"/>
    <w:multiLevelType w:val="hybridMultilevel"/>
    <w:tmpl w:val="00008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2975D9"/>
    <w:multiLevelType w:val="hybridMultilevel"/>
    <w:tmpl w:val="D8C81780"/>
    <w:lvl w:ilvl="0" w:tplc="B936E8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5A1664"/>
    <w:multiLevelType w:val="hybridMultilevel"/>
    <w:tmpl w:val="39F25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5C06F4"/>
    <w:multiLevelType w:val="hybridMultilevel"/>
    <w:tmpl w:val="D26E4526"/>
    <w:lvl w:ilvl="0" w:tplc="2D4C05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DE3E9E"/>
    <w:multiLevelType w:val="hybridMultilevel"/>
    <w:tmpl w:val="7E5C25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F81DB5"/>
    <w:multiLevelType w:val="hybridMultilevel"/>
    <w:tmpl w:val="9F18C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EA4183"/>
    <w:multiLevelType w:val="hybridMultilevel"/>
    <w:tmpl w:val="359AA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3612A4"/>
    <w:multiLevelType w:val="hybridMultilevel"/>
    <w:tmpl w:val="2E02678A"/>
    <w:lvl w:ilvl="0" w:tplc="406AA882">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3D1C8C"/>
    <w:multiLevelType w:val="hybridMultilevel"/>
    <w:tmpl w:val="69541178"/>
    <w:lvl w:ilvl="0" w:tplc="6870F78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5A535B"/>
    <w:multiLevelType w:val="hybridMultilevel"/>
    <w:tmpl w:val="0C9AC0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8E64A7D"/>
    <w:multiLevelType w:val="hybridMultilevel"/>
    <w:tmpl w:val="8812838C"/>
    <w:lvl w:ilvl="0" w:tplc="AF3872BE">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B701D39"/>
    <w:multiLevelType w:val="hybridMultilevel"/>
    <w:tmpl w:val="DA8A9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07B1458"/>
    <w:multiLevelType w:val="hybridMultilevel"/>
    <w:tmpl w:val="2DB60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5497535"/>
    <w:multiLevelType w:val="hybridMultilevel"/>
    <w:tmpl w:val="75665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B846FB"/>
    <w:multiLevelType w:val="hybridMultilevel"/>
    <w:tmpl w:val="9F028F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68320DC9"/>
    <w:multiLevelType w:val="hybridMultilevel"/>
    <w:tmpl w:val="0ACEC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98429F2"/>
    <w:multiLevelType w:val="hybridMultilevel"/>
    <w:tmpl w:val="D3C47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913476"/>
    <w:multiLevelType w:val="hybridMultilevel"/>
    <w:tmpl w:val="81A2B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BE5E22"/>
    <w:multiLevelType w:val="hybridMultilevel"/>
    <w:tmpl w:val="D8027EA8"/>
    <w:lvl w:ilvl="0" w:tplc="C644BD3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70E71E0E"/>
    <w:multiLevelType w:val="hybridMultilevel"/>
    <w:tmpl w:val="6040F1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71F35793"/>
    <w:multiLevelType w:val="hybridMultilevel"/>
    <w:tmpl w:val="DB668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8D72235"/>
    <w:multiLevelType w:val="hybridMultilevel"/>
    <w:tmpl w:val="0F2A4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8D96882"/>
    <w:multiLevelType w:val="hybridMultilevel"/>
    <w:tmpl w:val="3A460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31"/>
  </w:num>
  <w:num w:numId="4">
    <w:abstractNumId w:val="5"/>
  </w:num>
  <w:num w:numId="5">
    <w:abstractNumId w:val="22"/>
  </w:num>
  <w:num w:numId="6">
    <w:abstractNumId w:val="17"/>
  </w:num>
  <w:num w:numId="7">
    <w:abstractNumId w:val="15"/>
  </w:num>
  <w:num w:numId="8">
    <w:abstractNumId w:val="16"/>
  </w:num>
  <w:num w:numId="9">
    <w:abstractNumId w:val="25"/>
  </w:num>
  <w:num w:numId="10">
    <w:abstractNumId w:val="29"/>
  </w:num>
  <w:num w:numId="11">
    <w:abstractNumId w:val="8"/>
  </w:num>
  <w:num w:numId="12">
    <w:abstractNumId w:val="23"/>
  </w:num>
  <w:num w:numId="13">
    <w:abstractNumId w:val="13"/>
  </w:num>
  <w:num w:numId="14">
    <w:abstractNumId w:val="34"/>
  </w:num>
  <w:num w:numId="15">
    <w:abstractNumId w:val="10"/>
  </w:num>
  <w:num w:numId="16">
    <w:abstractNumId w:val="42"/>
  </w:num>
  <w:num w:numId="17">
    <w:abstractNumId w:val="0"/>
  </w:num>
  <w:num w:numId="18">
    <w:abstractNumId w:val="38"/>
  </w:num>
  <w:num w:numId="19">
    <w:abstractNumId w:val="33"/>
  </w:num>
  <w:num w:numId="20">
    <w:abstractNumId w:val="19"/>
  </w:num>
  <w:num w:numId="21">
    <w:abstractNumId w:val="36"/>
  </w:num>
  <w:num w:numId="22">
    <w:abstractNumId w:val="2"/>
  </w:num>
  <w:num w:numId="23">
    <w:abstractNumId w:val="9"/>
  </w:num>
  <w:num w:numId="24">
    <w:abstractNumId w:val="4"/>
  </w:num>
  <w:num w:numId="25">
    <w:abstractNumId w:val="12"/>
  </w:num>
  <w:num w:numId="26">
    <w:abstractNumId w:val="43"/>
  </w:num>
  <w:num w:numId="27">
    <w:abstractNumId w:val="21"/>
  </w:num>
  <w:num w:numId="28">
    <w:abstractNumId w:val="26"/>
  </w:num>
  <w:num w:numId="29">
    <w:abstractNumId w:val="41"/>
  </w:num>
  <w:num w:numId="30">
    <w:abstractNumId w:val="40"/>
  </w:num>
  <w:num w:numId="31">
    <w:abstractNumId w:val="30"/>
  </w:num>
  <w:num w:numId="32">
    <w:abstractNumId w:val="7"/>
  </w:num>
  <w:num w:numId="33">
    <w:abstractNumId w:val="18"/>
  </w:num>
  <w:num w:numId="34">
    <w:abstractNumId w:val="11"/>
  </w:num>
  <w:num w:numId="35">
    <w:abstractNumId w:val="1"/>
  </w:num>
  <w:num w:numId="36">
    <w:abstractNumId w:val="32"/>
  </w:num>
  <w:num w:numId="37">
    <w:abstractNumId w:val="24"/>
  </w:num>
  <w:num w:numId="38">
    <w:abstractNumId w:val="27"/>
  </w:num>
  <w:num w:numId="39">
    <w:abstractNumId w:val="37"/>
  </w:num>
  <w:num w:numId="40">
    <w:abstractNumId w:val="39"/>
  </w:num>
  <w:num w:numId="41">
    <w:abstractNumId w:val="35"/>
  </w:num>
  <w:num w:numId="42">
    <w:abstractNumId w:val="14"/>
  </w:num>
  <w:num w:numId="43">
    <w:abstractNumId w:val="20"/>
  </w:num>
  <w:num w:numId="44">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 Lin, Ines">
    <w15:presenceInfo w15:providerId="None" w15:userId="Li Lin, In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1D5"/>
    <w:rsid w:val="00000E14"/>
    <w:rsid w:val="00013EBD"/>
    <w:rsid w:val="000369CC"/>
    <w:rsid w:val="00052140"/>
    <w:rsid w:val="000529BE"/>
    <w:rsid w:val="00055BA6"/>
    <w:rsid w:val="000831D5"/>
    <w:rsid w:val="00083FC3"/>
    <w:rsid w:val="00092AA7"/>
    <w:rsid w:val="00095BCC"/>
    <w:rsid w:val="000C030E"/>
    <w:rsid w:val="000C0760"/>
    <w:rsid w:val="000C37EE"/>
    <w:rsid w:val="000E144B"/>
    <w:rsid w:val="000F67D2"/>
    <w:rsid w:val="001006E0"/>
    <w:rsid w:val="00103866"/>
    <w:rsid w:val="00105B50"/>
    <w:rsid w:val="00121940"/>
    <w:rsid w:val="00124218"/>
    <w:rsid w:val="00131C53"/>
    <w:rsid w:val="00141990"/>
    <w:rsid w:val="001568BB"/>
    <w:rsid w:val="0018439B"/>
    <w:rsid w:val="001860EF"/>
    <w:rsid w:val="00190AAF"/>
    <w:rsid w:val="001D1888"/>
    <w:rsid w:val="001D3AFA"/>
    <w:rsid w:val="001E2DFC"/>
    <w:rsid w:val="00210DDB"/>
    <w:rsid w:val="002221CC"/>
    <w:rsid w:val="002523B7"/>
    <w:rsid w:val="00265513"/>
    <w:rsid w:val="00265EC4"/>
    <w:rsid w:val="00275312"/>
    <w:rsid w:val="002B6920"/>
    <w:rsid w:val="002C1B3B"/>
    <w:rsid w:val="002D5609"/>
    <w:rsid w:val="002E22A5"/>
    <w:rsid w:val="00307705"/>
    <w:rsid w:val="003162EB"/>
    <w:rsid w:val="0031759E"/>
    <w:rsid w:val="003177DA"/>
    <w:rsid w:val="00357793"/>
    <w:rsid w:val="00357EDF"/>
    <w:rsid w:val="00384F87"/>
    <w:rsid w:val="003B3C42"/>
    <w:rsid w:val="003B6923"/>
    <w:rsid w:val="003C67FF"/>
    <w:rsid w:val="003D0BF5"/>
    <w:rsid w:val="003D415C"/>
    <w:rsid w:val="003D50BB"/>
    <w:rsid w:val="003E3E40"/>
    <w:rsid w:val="003E58F1"/>
    <w:rsid w:val="00413E0E"/>
    <w:rsid w:val="00414895"/>
    <w:rsid w:val="004337D6"/>
    <w:rsid w:val="00450B8F"/>
    <w:rsid w:val="00461299"/>
    <w:rsid w:val="00465396"/>
    <w:rsid w:val="004A057E"/>
    <w:rsid w:val="004A21A1"/>
    <w:rsid w:val="004C2E4E"/>
    <w:rsid w:val="004D0264"/>
    <w:rsid w:val="004D4CD7"/>
    <w:rsid w:val="004E076F"/>
    <w:rsid w:val="004F1D90"/>
    <w:rsid w:val="005268CD"/>
    <w:rsid w:val="00531A8D"/>
    <w:rsid w:val="00535F1F"/>
    <w:rsid w:val="005411C5"/>
    <w:rsid w:val="00543C61"/>
    <w:rsid w:val="00575522"/>
    <w:rsid w:val="005C53F3"/>
    <w:rsid w:val="005D1162"/>
    <w:rsid w:val="006064EC"/>
    <w:rsid w:val="00606625"/>
    <w:rsid w:val="00612C5F"/>
    <w:rsid w:val="00625D2E"/>
    <w:rsid w:val="00646F7B"/>
    <w:rsid w:val="006676B4"/>
    <w:rsid w:val="00670C32"/>
    <w:rsid w:val="006762B0"/>
    <w:rsid w:val="006803A5"/>
    <w:rsid w:val="00680EAB"/>
    <w:rsid w:val="006878D8"/>
    <w:rsid w:val="006A0B8D"/>
    <w:rsid w:val="006C3869"/>
    <w:rsid w:val="006C3E63"/>
    <w:rsid w:val="006C4A1D"/>
    <w:rsid w:val="006E46BA"/>
    <w:rsid w:val="006E75B9"/>
    <w:rsid w:val="006F67A0"/>
    <w:rsid w:val="00702DC3"/>
    <w:rsid w:val="007065E9"/>
    <w:rsid w:val="007224F6"/>
    <w:rsid w:val="00734024"/>
    <w:rsid w:val="00765889"/>
    <w:rsid w:val="00765D12"/>
    <w:rsid w:val="00772CC5"/>
    <w:rsid w:val="00780755"/>
    <w:rsid w:val="007B1FBE"/>
    <w:rsid w:val="007B2196"/>
    <w:rsid w:val="007B2D98"/>
    <w:rsid w:val="007D62F4"/>
    <w:rsid w:val="00802994"/>
    <w:rsid w:val="008078E4"/>
    <w:rsid w:val="0080793E"/>
    <w:rsid w:val="00816086"/>
    <w:rsid w:val="00817C48"/>
    <w:rsid w:val="00857EDE"/>
    <w:rsid w:val="00861A80"/>
    <w:rsid w:val="008819EC"/>
    <w:rsid w:val="00883048"/>
    <w:rsid w:val="00883DAE"/>
    <w:rsid w:val="008C3F17"/>
    <w:rsid w:val="00924212"/>
    <w:rsid w:val="00933038"/>
    <w:rsid w:val="0096141D"/>
    <w:rsid w:val="00975F14"/>
    <w:rsid w:val="00981F91"/>
    <w:rsid w:val="00986897"/>
    <w:rsid w:val="009947B5"/>
    <w:rsid w:val="00997617"/>
    <w:rsid w:val="009D5634"/>
    <w:rsid w:val="009E390E"/>
    <w:rsid w:val="00A05E9D"/>
    <w:rsid w:val="00A07D7B"/>
    <w:rsid w:val="00A13B45"/>
    <w:rsid w:val="00A21C24"/>
    <w:rsid w:val="00A25D92"/>
    <w:rsid w:val="00A437BF"/>
    <w:rsid w:val="00A51003"/>
    <w:rsid w:val="00A54F38"/>
    <w:rsid w:val="00A6639C"/>
    <w:rsid w:val="00A66813"/>
    <w:rsid w:val="00A74388"/>
    <w:rsid w:val="00A83DC1"/>
    <w:rsid w:val="00A94704"/>
    <w:rsid w:val="00AA5135"/>
    <w:rsid w:val="00AB31F1"/>
    <w:rsid w:val="00AF31DD"/>
    <w:rsid w:val="00B01F18"/>
    <w:rsid w:val="00B070DA"/>
    <w:rsid w:val="00B20228"/>
    <w:rsid w:val="00B2398F"/>
    <w:rsid w:val="00B5708B"/>
    <w:rsid w:val="00B75DC3"/>
    <w:rsid w:val="00B97482"/>
    <w:rsid w:val="00BA49DE"/>
    <w:rsid w:val="00BB3828"/>
    <w:rsid w:val="00BD37CC"/>
    <w:rsid w:val="00BE0D1C"/>
    <w:rsid w:val="00BE10EE"/>
    <w:rsid w:val="00BF189F"/>
    <w:rsid w:val="00C00743"/>
    <w:rsid w:val="00C115D3"/>
    <w:rsid w:val="00C16851"/>
    <w:rsid w:val="00C22051"/>
    <w:rsid w:val="00C310BC"/>
    <w:rsid w:val="00C57561"/>
    <w:rsid w:val="00C6345E"/>
    <w:rsid w:val="00C650D9"/>
    <w:rsid w:val="00C91B02"/>
    <w:rsid w:val="00CA23DA"/>
    <w:rsid w:val="00CA4547"/>
    <w:rsid w:val="00CB5B1A"/>
    <w:rsid w:val="00D07C91"/>
    <w:rsid w:val="00D24D75"/>
    <w:rsid w:val="00D24E33"/>
    <w:rsid w:val="00D25157"/>
    <w:rsid w:val="00D37EC5"/>
    <w:rsid w:val="00D42DD9"/>
    <w:rsid w:val="00D46D83"/>
    <w:rsid w:val="00D60ABE"/>
    <w:rsid w:val="00D903D9"/>
    <w:rsid w:val="00D93148"/>
    <w:rsid w:val="00DB20E5"/>
    <w:rsid w:val="00DC0788"/>
    <w:rsid w:val="00DC3367"/>
    <w:rsid w:val="00DE20AE"/>
    <w:rsid w:val="00E07061"/>
    <w:rsid w:val="00E07D76"/>
    <w:rsid w:val="00E14DFA"/>
    <w:rsid w:val="00E36D6B"/>
    <w:rsid w:val="00E4076E"/>
    <w:rsid w:val="00E66A81"/>
    <w:rsid w:val="00E81C4C"/>
    <w:rsid w:val="00EA3B05"/>
    <w:rsid w:val="00EE1DDD"/>
    <w:rsid w:val="00F30858"/>
    <w:rsid w:val="00F30DFD"/>
    <w:rsid w:val="00F33362"/>
    <w:rsid w:val="00F37697"/>
    <w:rsid w:val="00F459CB"/>
    <w:rsid w:val="00F52CDC"/>
    <w:rsid w:val="00F53643"/>
    <w:rsid w:val="00F943FE"/>
    <w:rsid w:val="00FA394F"/>
    <w:rsid w:val="00FA5B79"/>
    <w:rsid w:val="00FC7584"/>
    <w:rsid w:val="00FD609A"/>
    <w:rsid w:val="00FE4FEC"/>
    <w:rsid w:val="00FF4D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3041"/>
  <w15:chartTrackingRefBased/>
  <w15:docId w15:val="{3326B19A-1074-4D78-929F-FC37E71E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0AE"/>
    <w:pPr>
      <w:spacing w:after="120" w:line="240" w:lineRule="auto"/>
      <w:ind w:firstLine="720"/>
      <w:contextualSpacing/>
      <w:jc w:val="both"/>
    </w:pPr>
    <w:rPr>
      <w:rFonts w:ascii="Arial" w:hAnsi="Arial"/>
    </w:rPr>
  </w:style>
  <w:style w:type="paragraph" w:styleId="Heading1">
    <w:name w:val="heading 1"/>
    <w:basedOn w:val="Normal"/>
    <w:next w:val="Normal"/>
    <w:link w:val="Heading1Char"/>
    <w:uiPriority w:val="9"/>
    <w:qFormat/>
    <w:rsid w:val="00817C48"/>
    <w:pPr>
      <w:keepNext/>
      <w:keepLines/>
      <w:spacing w:after="0"/>
      <w:ind w:firstLine="0"/>
      <w:outlineLvl w:val="0"/>
    </w:pPr>
    <w:rPr>
      <w:rFonts w:eastAsiaTheme="majorEastAsia" w:cstheme="majorBidi"/>
      <w:b/>
      <w:color w:val="1F4E79" w:themeColor="accent1" w:themeShade="80"/>
      <w:sz w:val="26"/>
      <w:szCs w:val="32"/>
    </w:rPr>
  </w:style>
  <w:style w:type="paragraph" w:styleId="Heading2">
    <w:name w:val="heading 2"/>
    <w:basedOn w:val="Normal"/>
    <w:next w:val="Normal"/>
    <w:link w:val="Heading2Char"/>
    <w:uiPriority w:val="9"/>
    <w:unhideWhenUsed/>
    <w:qFormat/>
    <w:rsid w:val="00817C48"/>
    <w:pPr>
      <w:keepNext/>
      <w:keepLines/>
      <w:spacing w:before="120" w:after="0"/>
      <w:ind w:firstLine="0"/>
      <w:outlineLvl w:val="1"/>
    </w:pPr>
    <w:rPr>
      <w:rFonts w:eastAsiaTheme="majorEastAsia" w:cstheme="majorBidi"/>
      <w:b/>
      <w:color w:val="44546A" w:themeColor="text2"/>
      <w:sz w:val="23"/>
      <w:szCs w:val="26"/>
    </w:rPr>
  </w:style>
  <w:style w:type="paragraph" w:styleId="Heading3">
    <w:name w:val="heading 3"/>
    <w:basedOn w:val="Normal"/>
    <w:next w:val="Normal"/>
    <w:link w:val="Heading3Char"/>
    <w:uiPriority w:val="9"/>
    <w:unhideWhenUsed/>
    <w:qFormat/>
    <w:rsid w:val="00817C48"/>
    <w:pPr>
      <w:keepNext/>
      <w:keepLines/>
      <w:spacing w:before="40" w:after="0"/>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17C48"/>
    <w:pPr>
      <w:keepNext/>
      <w:keepLines/>
      <w:spacing w:before="40" w:after="0"/>
      <w:ind w:firstLine="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C48"/>
    <w:rPr>
      <w:rFonts w:ascii="Arial" w:eastAsiaTheme="majorEastAsia" w:hAnsi="Arial" w:cstheme="majorBidi"/>
      <w:b/>
      <w:color w:val="1F4E79" w:themeColor="accent1" w:themeShade="80"/>
      <w:sz w:val="26"/>
      <w:szCs w:val="32"/>
    </w:rPr>
  </w:style>
  <w:style w:type="character" w:customStyle="1" w:styleId="Heading2Char">
    <w:name w:val="Heading 2 Char"/>
    <w:basedOn w:val="DefaultParagraphFont"/>
    <w:link w:val="Heading2"/>
    <w:uiPriority w:val="9"/>
    <w:rsid w:val="00817C48"/>
    <w:rPr>
      <w:rFonts w:ascii="Arial" w:eastAsiaTheme="majorEastAsia" w:hAnsi="Arial" w:cstheme="majorBidi"/>
      <w:b/>
      <w:color w:val="44546A" w:themeColor="text2"/>
      <w:sz w:val="23"/>
      <w:szCs w:val="26"/>
    </w:rPr>
  </w:style>
  <w:style w:type="character" w:customStyle="1" w:styleId="Heading3Char">
    <w:name w:val="Heading 3 Char"/>
    <w:basedOn w:val="DefaultParagraphFont"/>
    <w:link w:val="Heading3"/>
    <w:uiPriority w:val="9"/>
    <w:rsid w:val="00817C48"/>
    <w:rPr>
      <w:rFonts w:ascii="Arial" w:eastAsiaTheme="majorEastAsia" w:hAnsi="Arial" w:cstheme="majorBidi"/>
      <w:b/>
      <w:szCs w:val="24"/>
    </w:rPr>
  </w:style>
  <w:style w:type="character" w:customStyle="1" w:styleId="Heading4Char">
    <w:name w:val="Heading 4 Char"/>
    <w:basedOn w:val="DefaultParagraphFont"/>
    <w:link w:val="Heading4"/>
    <w:uiPriority w:val="9"/>
    <w:rsid w:val="00817C48"/>
    <w:rPr>
      <w:rFonts w:ascii="Arial" w:eastAsiaTheme="majorEastAsia" w:hAnsi="Arial" w:cstheme="majorBidi"/>
      <w:iCs/>
    </w:rPr>
  </w:style>
  <w:style w:type="paragraph" w:styleId="Title">
    <w:name w:val="Title"/>
    <w:basedOn w:val="Normal"/>
    <w:next w:val="Normal"/>
    <w:link w:val="TitleChar"/>
    <w:uiPriority w:val="10"/>
    <w:qFormat/>
    <w:rsid w:val="000831D5"/>
    <w:pPr>
      <w:spacing w:after="0"/>
    </w:pPr>
    <w:rPr>
      <w:rFonts w:eastAsiaTheme="majorEastAsia" w:cstheme="majorBidi"/>
      <w:b/>
      <w:color w:val="385623" w:themeColor="accent6" w:themeShade="80"/>
      <w:spacing w:val="-10"/>
      <w:kern w:val="28"/>
      <w:sz w:val="28"/>
      <w:szCs w:val="56"/>
    </w:rPr>
  </w:style>
  <w:style w:type="character" w:customStyle="1" w:styleId="TitleChar">
    <w:name w:val="Title Char"/>
    <w:basedOn w:val="DefaultParagraphFont"/>
    <w:link w:val="Title"/>
    <w:uiPriority w:val="10"/>
    <w:rsid w:val="000831D5"/>
    <w:rPr>
      <w:rFonts w:eastAsiaTheme="majorEastAsia" w:cstheme="majorBidi"/>
      <w:b/>
      <w:color w:val="385623" w:themeColor="accent6" w:themeShade="80"/>
      <w:spacing w:val="-10"/>
      <w:kern w:val="28"/>
      <w:sz w:val="28"/>
      <w:szCs w:val="56"/>
    </w:rPr>
  </w:style>
  <w:style w:type="character" w:styleId="CommentReference">
    <w:name w:val="annotation reference"/>
    <w:basedOn w:val="DefaultParagraphFont"/>
    <w:uiPriority w:val="99"/>
    <w:semiHidden/>
    <w:unhideWhenUsed/>
    <w:rsid w:val="000831D5"/>
    <w:rPr>
      <w:sz w:val="18"/>
      <w:szCs w:val="18"/>
    </w:rPr>
  </w:style>
  <w:style w:type="paragraph" w:styleId="CommentText">
    <w:name w:val="annotation text"/>
    <w:basedOn w:val="Normal"/>
    <w:link w:val="CommentTextChar"/>
    <w:uiPriority w:val="99"/>
    <w:unhideWhenUsed/>
    <w:rsid w:val="000831D5"/>
    <w:rPr>
      <w:sz w:val="24"/>
      <w:szCs w:val="24"/>
    </w:rPr>
  </w:style>
  <w:style w:type="character" w:customStyle="1" w:styleId="CommentTextChar">
    <w:name w:val="Comment Text Char"/>
    <w:basedOn w:val="DefaultParagraphFont"/>
    <w:link w:val="CommentText"/>
    <w:uiPriority w:val="99"/>
    <w:rsid w:val="000831D5"/>
    <w:rPr>
      <w:sz w:val="24"/>
      <w:szCs w:val="24"/>
    </w:rPr>
  </w:style>
  <w:style w:type="paragraph" w:styleId="BalloonText">
    <w:name w:val="Balloon Text"/>
    <w:basedOn w:val="Normal"/>
    <w:link w:val="BalloonTextChar"/>
    <w:uiPriority w:val="99"/>
    <w:semiHidden/>
    <w:unhideWhenUsed/>
    <w:rsid w:val="000831D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31D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831D5"/>
    <w:rPr>
      <w:b/>
      <w:bCs/>
      <w:sz w:val="20"/>
      <w:szCs w:val="20"/>
    </w:rPr>
  </w:style>
  <w:style w:type="character" w:customStyle="1" w:styleId="CommentSubjectChar">
    <w:name w:val="Comment Subject Char"/>
    <w:basedOn w:val="CommentTextChar"/>
    <w:link w:val="CommentSubject"/>
    <w:uiPriority w:val="99"/>
    <w:semiHidden/>
    <w:rsid w:val="000831D5"/>
    <w:rPr>
      <w:b/>
      <w:bCs/>
      <w:sz w:val="20"/>
      <w:szCs w:val="20"/>
    </w:rPr>
  </w:style>
  <w:style w:type="paragraph" w:styleId="ListParagraph">
    <w:name w:val="List Paragraph"/>
    <w:basedOn w:val="Normal"/>
    <w:uiPriority w:val="34"/>
    <w:qFormat/>
    <w:rsid w:val="000831D5"/>
    <w:pPr>
      <w:ind w:left="720"/>
    </w:pPr>
  </w:style>
  <w:style w:type="character" w:styleId="Hyperlink">
    <w:name w:val="Hyperlink"/>
    <w:basedOn w:val="DefaultParagraphFont"/>
    <w:uiPriority w:val="99"/>
    <w:unhideWhenUsed/>
    <w:rsid w:val="000831D5"/>
    <w:rPr>
      <w:color w:val="0000FF"/>
      <w:u w:val="single"/>
    </w:rPr>
  </w:style>
  <w:style w:type="table" w:styleId="TableGrid">
    <w:name w:val="Table Grid"/>
    <w:basedOn w:val="TableNormal"/>
    <w:uiPriority w:val="39"/>
    <w:rsid w:val="00083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0831D5"/>
  </w:style>
  <w:style w:type="paragraph" w:styleId="NormalWeb">
    <w:name w:val="Normal (Web)"/>
    <w:basedOn w:val="Normal"/>
    <w:uiPriority w:val="99"/>
    <w:semiHidden/>
    <w:unhideWhenUsed/>
    <w:rsid w:val="000831D5"/>
    <w:pPr>
      <w:spacing w:before="100" w:beforeAutospacing="1" w:after="100" w:afterAutospacing="1"/>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08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831D5"/>
    <w:rPr>
      <w:rFonts w:ascii="Courier New" w:eastAsia="Times New Roman" w:hAnsi="Courier New" w:cs="Courier New"/>
      <w:sz w:val="20"/>
      <w:szCs w:val="20"/>
      <w:lang w:eastAsia="en-GB"/>
    </w:rPr>
  </w:style>
  <w:style w:type="paragraph" w:styleId="Revision">
    <w:name w:val="Revision"/>
    <w:hidden/>
    <w:uiPriority w:val="99"/>
    <w:semiHidden/>
    <w:rsid w:val="000831D5"/>
    <w:pPr>
      <w:spacing w:after="0" w:line="240" w:lineRule="auto"/>
    </w:pPr>
    <w:rPr>
      <w:sz w:val="21"/>
    </w:rPr>
  </w:style>
  <w:style w:type="paragraph" w:styleId="NoSpacing">
    <w:name w:val="No Spacing"/>
    <w:aliases w:val="normal2"/>
    <w:link w:val="NoSpacingChar"/>
    <w:uiPriority w:val="1"/>
    <w:qFormat/>
    <w:rsid w:val="007B2196"/>
    <w:pPr>
      <w:spacing w:after="0" w:line="240" w:lineRule="auto"/>
    </w:pPr>
    <w:rPr>
      <w:rFonts w:ascii="Arial" w:hAnsi="Arial"/>
      <w:sz w:val="20"/>
    </w:rPr>
  </w:style>
  <w:style w:type="character" w:styleId="Emphasis">
    <w:name w:val="Emphasis"/>
    <w:basedOn w:val="DefaultParagraphFont"/>
    <w:uiPriority w:val="20"/>
    <w:qFormat/>
    <w:rsid w:val="000831D5"/>
    <w:rPr>
      <w:i/>
      <w:iCs/>
    </w:rPr>
  </w:style>
  <w:style w:type="character" w:styleId="Strong">
    <w:name w:val="Strong"/>
    <w:basedOn w:val="DefaultParagraphFont"/>
    <w:uiPriority w:val="22"/>
    <w:qFormat/>
    <w:rsid w:val="000831D5"/>
    <w:rPr>
      <w:b/>
      <w:bCs/>
    </w:rPr>
  </w:style>
  <w:style w:type="paragraph" w:styleId="Caption">
    <w:name w:val="caption"/>
    <w:basedOn w:val="Normal"/>
    <w:next w:val="Normal"/>
    <w:uiPriority w:val="35"/>
    <w:unhideWhenUsed/>
    <w:qFormat/>
    <w:rsid w:val="00465396"/>
    <w:pPr>
      <w:spacing w:after="0"/>
      <w:ind w:firstLine="0"/>
      <w:jc w:val="left"/>
    </w:pPr>
    <w:rPr>
      <w:b/>
      <w:iCs/>
      <w:color w:val="000000" w:themeColor="text1"/>
      <w:sz w:val="20"/>
      <w:szCs w:val="18"/>
    </w:rPr>
  </w:style>
  <w:style w:type="character" w:customStyle="1" w:styleId="NoSpacingChar">
    <w:name w:val="No Spacing Char"/>
    <w:aliases w:val="normal2 Char"/>
    <w:basedOn w:val="DefaultParagraphFont"/>
    <w:link w:val="NoSpacing"/>
    <w:uiPriority w:val="1"/>
    <w:locked/>
    <w:rsid w:val="007B2196"/>
    <w:rPr>
      <w:rFonts w:ascii="Arial" w:hAnsi="Arial"/>
      <w:sz w:val="20"/>
    </w:rPr>
  </w:style>
  <w:style w:type="table" w:styleId="ListTable3-Accent5">
    <w:name w:val="List Table 3 Accent 5"/>
    <w:basedOn w:val="TableNormal"/>
    <w:uiPriority w:val="48"/>
    <w:rsid w:val="002C1B3B"/>
    <w:pPr>
      <w:spacing w:after="0" w:line="240" w:lineRule="auto"/>
    </w:pPr>
    <w:rPr>
      <w:rFonts w:eastAsiaTheme="minorEastAsia"/>
    </w:rPr>
    <w:tblPr>
      <w:tblStyleRowBandSize w:val="1"/>
      <w:tblStyleColBandSize w:val="1"/>
      <w:tblInd w:w="0" w:type="nil"/>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TOCHeading">
    <w:name w:val="TOC Heading"/>
    <w:basedOn w:val="Heading1"/>
    <w:next w:val="Normal"/>
    <w:uiPriority w:val="39"/>
    <w:unhideWhenUsed/>
    <w:qFormat/>
    <w:rsid w:val="00883048"/>
    <w:pPr>
      <w:spacing w:before="240" w:line="259" w:lineRule="auto"/>
      <w:contextualSpacing w:val="0"/>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883048"/>
    <w:pPr>
      <w:spacing w:before="360" w:after="360"/>
      <w:ind w:firstLine="0"/>
      <w:jc w:val="left"/>
    </w:pPr>
    <w:rPr>
      <w:rFonts w:asciiTheme="minorHAnsi" w:hAnsiTheme="minorHAnsi" w:cstheme="minorHAnsi"/>
      <w:b/>
      <w:bCs/>
      <w:caps/>
      <w:u w:val="single"/>
    </w:rPr>
  </w:style>
  <w:style w:type="paragraph" w:styleId="TOC2">
    <w:name w:val="toc 2"/>
    <w:basedOn w:val="Normal"/>
    <w:next w:val="Normal"/>
    <w:autoRedefine/>
    <w:uiPriority w:val="39"/>
    <w:unhideWhenUsed/>
    <w:rsid w:val="00883048"/>
    <w:pPr>
      <w:spacing w:after="0"/>
      <w:ind w:firstLine="0"/>
      <w:jc w:val="left"/>
    </w:pPr>
    <w:rPr>
      <w:rFonts w:asciiTheme="minorHAnsi" w:hAnsiTheme="minorHAnsi" w:cstheme="minorHAnsi"/>
      <w:b/>
      <w:bCs/>
      <w:smallCaps/>
    </w:rPr>
  </w:style>
  <w:style w:type="paragraph" w:styleId="TOC3">
    <w:name w:val="toc 3"/>
    <w:basedOn w:val="Normal"/>
    <w:next w:val="Normal"/>
    <w:autoRedefine/>
    <w:uiPriority w:val="39"/>
    <w:unhideWhenUsed/>
    <w:rsid w:val="00883048"/>
    <w:pPr>
      <w:spacing w:after="0"/>
      <w:ind w:firstLine="0"/>
      <w:jc w:val="left"/>
    </w:pPr>
    <w:rPr>
      <w:rFonts w:asciiTheme="minorHAnsi" w:hAnsiTheme="minorHAnsi" w:cstheme="minorHAnsi"/>
      <w:smallCaps/>
    </w:rPr>
  </w:style>
  <w:style w:type="paragraph" w:styleId="TOC4">
    <w:name w:val="toc 4"/>
    <w:basedOn w:val="Normal"/>
    <w:next w:val="Normal"/>
    <w:autoRedefine/>
    <w:uiPriority w:val="39"/>
    <w:unhideWhenUsed/>
    <w:rsid w:val="00816086"/>
    <w:pPr>
      <w:spacing w:after="0"/>
      <w:ind w:firstLine="0"/>
      <w:jc w:val="left"/>
    </w:pPr>
    <w:rPr>
      <w:rFonts w:asciiTheme="minorHAnsi" w:hAnsiTheme="minorHAnsi" w:cstheme="minorHAnsi"/>
    </w:rPr>
  </w:style>
  <w:style w:type="paragraph" w:styleId="TOC5">
    <w:name w:val="toc 5"/>
    <w:basedOn w:val="Normal"/>
    <w:next w:val="Normal"/>
    <w:autoRedefine/>
    <w:uiPriority w:val="39"/>
    <w:unhideWhenUsed/>
    <w:rsid w:val="00816086"/>
    <w:pPr>
      <w:spacing w:after="0"/>
      <w:ind w:firstLine="0"/>
      <w:jc w:val="left"/>
    </w:pPr>
    <w:rPr>
      <w:rFonts w:asciiTheme="minorHAnsi" w:hAnsiTheme="minorHAnsi" w:cstheme="minorHAnsi"/>
    </w:rPr>
  </w:style>
  <w:style w:type="paragraph" w:styleId="TOC6">
    <w:name w:val="toc 6"/>
    <w:basedOn w:val="Normal"/>
    <w:next w:val="Normal"/>
    <w:autoRedefine/>
    <w:uiPriority w:val="39"/>
    <w:unhideWhenUsed/>
    <w:rsid w:val="00816086"/>
    <w:pPr>
      <w:spacing w:after="0"/>
      <w:ind w:firstLine="0"/>
      <w:jc w:val="left"/>
    </w:pPr>
    <w:rPr>
      <w:rFonts w:asciiTheme="minorHAnsi" w:hAnsiTheme="minorHAnsi" w:cstheme="minorHAnsi"/>
    </w:rPr>
  </w:style>
  <w:style w:type="paragraph" w:styleId="TOC7">
    <w:name w:val="toc 7"/>
    <w:basedOn w:val="Normal"/>
    <w:next w:val="Normal"/>
    <w:autoRedefine/>
    <w:uiPriority w:val="39"/>
    <w:unhideWhenUsed/>
    <w:rsid w:val="00816086"/>
    <w:pPr>
      <w:spacing w:after="0"/>
      <w:ind w:firstLine="0"/>
      <w:jc w:val="left"/>
    </w:pPr>
    <w:rPr>
      <w:rFonts w:asciiTheme="minorHAnsi" w:hAnsiTheme="minorHAnsi" w:cstheme="minorHAnsi"/>
    </w:rPr>
  </w:style>
  <w:style w:type="paragraph" w:styleId="TOC8">
    <w:name w:val="toc 8"/>
    <w:basedOn w:val="Normal"/>
    <w:next w:val="Normal"/>
    <w:autoRedefine/>
    <w:uiPriority w:val="39"/>
    <w:unhideWhenUsed/>
    <w:rsid w:val="00816086"/>
    <w:pPr>
      <w:spacing w:after="0"/>
      <w:ind w:firstLine="0"/>
      <w:jc w:val="left"/>
    </w:pPr>
    <w:rPr>
      <w:rFonts w:asciiTheme="minorHAnsi" w:hAnsiTheme="minorHAnsi" w:cstheme="minorHAnsi"/>
    </w:rPr>
  </w:style>
  <w:style w:type="paragraph" w:styleId="TOC9">
    <w:name w:val="toc 9"/>
    <w:basedOn w:val="Normal"/>
    <w:next w:val="Normal"/>
    <w:autoRedefine/>
    <w:uiPriority w:val="39"/>
    <w:unhideWhenUsed/>
    <w:rsid w:val="00816086"/>
    <w:pPr>
      <w:spacing w:after="0"/>
      <w:ind w:firstLine="0"/>
      <w:jc w:val="left"/>
    </w:pPr>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86024">
      <w:bodyDiv w:val="1"/>
      <w:marLeft w:val="0"/>
      <w:marRight w:val="0"/>
      <w:marTop w:val="0"/>
      <w:marBottom w:val="0"/>
      <w:divBdr>
        <w:top w:val="none" w:sz="0" w:space="0" w:color="auto"/>
        <w:left w:val="none" w:sz="0" w:space="0" w:color="auto"/>
        <w:bottom w:val="none" w:sz="0" w:space="0" w:color="auto"/>
        <w:right w:val="none" w:sz="0" w:space="0" w:color="auto"/>
      </w:divBdr>
    </w:div>
    <w:div w:id="93986303">
      <w:bodyDiv w:val="1"/>
      <w:marLeft w:val="0"/>
      <w:marRight w:val="0"/>
      <w:marTop w:val="0"/>
      <w:marBottom w:val="0"/>
      <w:divBdr>
        <w:top w:val="none" w:sz="0" w:space="0" w:color="auto"/>
        <w:left w:val="none" w:sz="0" w:space="0" w:color="auto"/>
        <w:bottom w:val="none" w:sz="0" w:space="0" w:color="auto"/>
        <w:right w:val="none" w:sz="0" w:space="0" w:color="auto"/>
      </w:divBdr>
    </w:div>
    <w:div w:id="235866100">
      <w:bodyDiv w:val="1"/>
      <w:marLeft w:val="0"/>
      <w:marRight w:val="0"/>
      <w:marTop w:val="0"/>
      <w:marBottom w:val="0"/>
      <w:divBdr>
        <w:top w:val="none" w:sz="0" w:space="0" w:color="auto"/>
        <w:left w:val="none" w:sz="0" w:space="0" w:color="auto"/>
        <w:bottom w:val="none" w:sz="0" w:space="0" w:color="auto"/>
        <w:right w:val="none" w:sz="0" w:space="0" w:color="auto"/>
      </w:divBdr>
    </w:div>
    <w:div w:id="565533333">
      <w:bodyDiv w:val="1"/>
      <w:marLeft w:val="0"/>
      <w:marRight w:val="0"/>
      <w:marTop w:val="0"/>
      <w:marBottom w:val="0"/>
      <w:divBdr>
        <w:top w:val="none" w:sz="0" w:space="0" w:color="auto"/>
        <w:left w:val="none" w:sz="0" w:space="0" w:color="auto"/>
        <w:bottom w:val="none" w:sz="0" w:space="0" w:color="auto"/>
        <w:right w:val="none" w:sz="0" w:space="0" w:color="auto"/>
      </w:divBdr>
    </w:div>
    <w:div w:id="595595459">
      <w:bodyDiv w:val="1"/>
      <w:marLeft w:val="0"/>
      <w:marRight w:val="0"/>
      <w:marTop w:val="0"/>
      <w:marBottom w:val="0"/>
      <w:divBdr>
        <w:top w:val="none" w:sz="0" w:space="0" w:color="auto"/>
        <w:left w:val="none" w:sz="0" w:space="0" w:color="auto"/>
        <w:bottom w:val="none" w:sz="0" w:space="0" w:color="auto"/>
        <w:right w:val="none" w:sz="0" w:space="0" w:color="auto"/>
      </w:divBdr>
    </w:div>
    <w:div w:id="758253531">
      <w:bodyDiv w:val="1"/>
      <w:marLeft w:val="0"/>
      <w:marRight w:val="0"/>
      <w:marTop w:val="0"/>
      <w:marBottom w:val="0"/>
      <w:divBdr>
        <w:top w:val="none" w:sz="0" w:space="0" w:color="auto"/>
        <w:left w:val="none" w:sz="0" w:space="0" w:color="auto"/>
        <w:bottom w:val="none" w:sz="0" w:space="0" w:color="auto"/>
        <w:right w:val="none" w:sz="0" w:space="0" w:color="auto"/>
      </w:divBdr>
    </w:div>
    <w:div w:id="1013142762">
      <w:bodyDiv w:val="1"/>
      <w:marLeft w:val="0"/>
      <w:marRight w:val="0"/>
      <w:marTop w:val="0"/>
      <w:marBottom w:val="0"/>
      <w:divBdr>
        <w:top w:val="none" w:sz="0" w:space="0" w:color="auto"/>
        <w:left w:val="none" w:sz="0" w:space="0" w:color="auto"/>
        <w:bottom w:val="none" w:sz="0" w:space="0" w:color="auto"/>
        <w:right w:val="none" w:sz="0" w:space="0" w:color="auto"/>
      </w:divBdr>
    </w:div>
    <w:div w:id="1018967563">
      <w:bodyDiv w:val="1"/>
      <w:marLeft w:val="0"/>
      <w:marRight w:val="0"/>
      <w:marTop w:val="0"/>
      <w:marBottom w:val="0"/>
      <w:divBdr>
        <w:top w:val="none" w:sz="0" w:space="0" w:color="auto"/>
        <w:left w:val="none" w:sz="0" w:space="0" w:color="auto"/>
        <w:bottom w:val="none" w:sz="0" w:space="0" w:color="auto"/>
        <w:right w:val="none" w:sz="0" w:space="0" w:color="auto"/>
      </w:divBdr>
    </w:div>
    <w:div w:id="1318682024">
      <w:bodyDiv w:val="1"/>
      <w:marLeft w:val="0"/>
      <w:marRight w:val="0"/>
      <w:marTop w:val="0"/>
      <w:marBottom w:val="0"/>
      <w:divBdr>
        <w:top w:val="none" w:sz="0" w:space="0" w:color="auto"/>
        <w:left w:val="none" w:sz="0" w:space="0" w:color="auto"/>
        <w:bottom w:val="none" w:sz="0" w:space="0" w:color="auto"/>
        <w:right w:val="none" w:sz="0" w:space="0" w:color="auto"/>
      </w:divBdr>
    </w:div>
    <w:div w:id="1426608367">
      <w:bodyDiv w:val="1"/>
      <w:marLeft w:val="0"/>
      <w:marRight w:val="0"/>
      <w:marTop w:val="0"/>
      <w:marBottom w:val="0"/>
      <w:divBdr>
        <w:top w:val="none" w:sz="0" w:space="0" w:color="auto"/>
        <w:left w:val="none" w:sz="0" w:space="0" w:color="auto"/>
        <w:bottom w:val="none" w:sz="0" w:space="0" w:color="auto"/>
        <w:right w:val="none" w:sz="0" w:space="0" w:color="auto"/>
      </w:divBdr>
    </w:div>
    <w:div w:id="1441948639">
      <w:bodyDiv w:val="1"/>
      <w:marLeft w:val="0"/>
      <w:marRight w:val="0"/>
      <w:marTop w:val="0"/>
      <w:marBottom w:val="0"/>
      <w:divBdr>
        <w:top w:val="none" w:sz="0" w:space="0" w:color="auto"/>
        <w:left w:val="none" w:sz="0" w:space="0" w:color="auto"/>
        <w:bottom w:val="none" w:sz="0" w:space="0" w:color="auto"/>
        <w:right w:val="none" w:sz="0" w:space="0" w:color="auto"/>
      </w:divBdr>
    </w:div>
    <w:div w:id="1441993486">
      <w:bodyDiv w:val="1"/>
      <w:marLeft w:val="0"/>
      <w:marRight w:val="0"/>
      <w:marTop w:val="0"/>
      <w:marBottom w:val="0"/>
      <w:divBdr>
        <w:top w:val="none" w:sz="0" w:space="0" w:color="auto"/>
        <w:left w:val="none" w:sz="0" w:space="0" w:color="auto"/>
        <w:bottom w:val="none" w:sz="0" w:space="0" w:color="auto"/>
        <w:right w:val="none" w:sz="0" w:space="0" w:color="auto"/>
      </w:divBdr>
    </w:div>
    <w:div w:id="1460996800">
      <w:bodyDiv w:val="1"/>
      <w:marLeft w:val="0"/>
      <w:marRight w:val="0"/>
      <w:marTop w:val="0"/>
      <w:marBottom w:val="0"/>
      <w:divBdr>
        <w:top w:val="none" w:sz="0" w:space="0" w:color="auto"/>
        <w:left w:val="none" w:sz="0" w:space="0" w:color="auto"/>
        <w:bottom w:val="none" w:sz="0" w:space="0" w:color="auto"/>
        <w:right w:val="none" w:sz="0" w:space="0" w:color="auto"/>
      </w:divBdr>
    </w:div>
    <w:div w:id="1465460562">
      <w:bodyDiv w:val="1"/>
      <w:marLeft w:val="0"/>
      <w:marRight w:val="0"/>
      <w:marTop w:val="0"/>
      <w:marBottom w:val="0"/>
      <w:divBdr>
        <w:top w:val="none" w:sz="0" w:space="0" w:color="auto"/>
        <w:left w:val="none" w:sz="0" w:space="0" w:color="auto"/>
        <w:bottom w:val="none" w:sz="0" w:space="0" w:color="auto"/>
        <w:right w:val="none" w:sz="0" w:space="0" w:color="auto"/>
      </w:divBdr>
    </w:div>
    <w:div w:id="1585410956">
      <w:bodyDiv w:val="1"/>
      <w:marLeft w:val="0"/>
      <w:marRight w:val="0"/>
      <w:marTop w:val="0"/>
      <w:marBottom w:val="0"/>
      <w:divBdr>
        <w:top w:val="none" w:sz="0" w:space="0" w:color="auto"/>
        <w:left w:val="none" w:sz="0" w:space="0" w:color="auto"/>
        <w:bottom w:val="none" w:sz="0" w:space="0" w:color="auto"/>
        <w:right w:val="none" w:sz="0" w:space="0" w:color="auto"/>
      </w:divBdr>
    </w:div>
    <w:div w:id="1632444216">
      <w:bodyDiv w:val="1"/>
      <w:marLeft w:val="0"/>
      <w:marRight w:val="0"/>
      <w:marTop w:val="0"/>
      <w:marBottom w:val="0"/>
      <w:divBdr>
        <w:top w:val="none" w:sz="0" w:space="0" w:color="auto"/>
        <w:left w:val="none" w:sz="0" w:space="0" w:color="auto"/>
        <w:bottom w:val="none" w:sz="0" w:space="0" w:color="auto"/>
        <w:right w:val="none" w:sz="0" w:space="0" w:color="auto"/>
      </w:divBdr>
    </w:div>
    <w:div w:id="1977252423">
      <w:bodyDiv w:val="1"/>
      <w:marLeft w:val="0"/>
      <w:marRight w:val="0"/>
      <w:marTop w:val="0"/>
      <w:marBottom w:val="0"/>
      <w:divBdr>
        <w:top w:val="none" w:sz="0" w:space="0" w:color="auto"/>
        <w:left w:val="none" w:sz="0" w:space="0" w:color="auto"/>
        <w:bottom w:val="none" w:sz="0" w:space="0" w:color="auto"/>
        <w:right w:val="none" w:sz="0" w:space="0" w:color="auto"/>
      </w:divBdr>
    </w:div>
    <w:div w:id="2054841288">
      <w:bodyDiv w:val="1"/>
      <w:marLeft w:val="0"/>
      <w:marRight w:val="0"/>
      <w:marTop w:val="0"/>
      <w:marBottom w:val="0"/>
      <w:divBdr>
        <w:top w:val="none" w:sz="0" w:space="0" w:color="auto"/>
        <w:left w:val="none" w:sz="0" w:space="0" w:color="auto"/>
        <w:bottom w:val="none" w:sz="0" w:space="0" w:color="auto"/>
        <w:right w:val="none" w:sz="0" w:space="0" w:color="auto"/>
      </w:divBdr>
    </w:div>
    <w:div w:id="2072579306">
      <w:bodyDiv w:val="1"/>
      <w:marLeft w:val="0"/>
      <w:marRight w:val="0"/>
      <w:marTop w:val="0"/>
      <w:marBottom w:val="0"/>
      <w:divBdr>
        <w:top w:val="none" w:sz="0" w:space="0" w:color="auto"/>
        <w:left w:val="none" w:sz="0" w:space="0" w:color="auto"/>
        <w:bottom w:val="none" w:sz="0" w:space="0" w:color="auto"/>
        <w:right w:val="none" w:sz="0" w:space="0" w:color="auto"/>
      </w:divBdr>
    </w:div>
    <w:div w:id="2101291022">
      <w:bodyDiv w:val="1"/>
      <w:marLeft w:val="0"/>
      <w:marRight w:val="0"/>
      <w:marTop w:val="0"/>
      <w:marBottom w:val="0"/>
      <w:divBdr>
        <w:top w:val="none" w:sz="0" w:space="0" w:color="auto"/>
        <w:left w:val="none" w:sz="0" w:space="0" w:color="auto"/>
        <w:bottom w:val="none" w:sz="0" w:space="0" w:color="auto"/>
        <w:right w:val="none" w:sz="0" w:space="0" w:color="auto"/>
      </w:divBdr>
    </w:div>
    <w:div w:id="212071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sciencedirect.com/topics/medicine-and-dentistry/cohort-analysis"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hyperlink" Target="https://www.sciencedirect.com/topics/medicine-and-dentistry/child-development" TargetMode="External"/><Relationship Id="rId17" Type="http://schemas.openxmlformats.org/officeDocument/2006/relationships/image" Target="media/image6.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ciencedirect.com/topics/medicine-and-dentistry/malnutrit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10" Type="http://schemas.openxmlformats.org/officeDocument/2006/relationships/hyperlink" Target="https://www.sciencedirect.com/topics/medicine-and-dentistry/intestine-infection" TargetMode="Externa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DB295-499B-4E74-9061-3867AB048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4650</TotalTime>
  <Pages>23</Pages>
  <Words>35125</Words>
  <Characters>200214</Characters>
  <Application>Microsoft Office Word</Application>
  <DocSecurity>0</DocSecurity>
  <Lines>1668</Lines>
  <Paragraphs>469</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234870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Lin, Ines</dc:creator>
  <cp:keywords/>
  <dc:description/>
  <cp:lastModifiedBy>Li Lin, Ines</cp:lastModifiedBy>
  <cp:revision>86</cp:revision>
  <dcterms:created xsi:type="dcterms:W3CDTF">2020-06-09T11:31:00Z</dcterms:created>
  <dcterms:modified xsi:type="dcterms:W3CDTF">2020-12-28T15:55:00Z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vt:lpwstr>
  </property>
  <property fmtid="{D5CDD505-2E9C-101B-9397-08002B2CF9AE}" pid="4" name="Mendeley Unique User Id_1">
    <vt:lpwstr>7bc5a560-3e19-3b27-a45e-281d5139a350</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