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Função de conversão de base b8 em b2.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Documentação Técnica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1605"/>
        <w:gridCol w:w="1545"/>
        <w:gridCol w:w="4575"/>
        <w:tblGridChange w:id="0">
          <w:tblGrid>
            <w:gridCol w:w="1170"/>
            <w:gridCol w:w="1605"/>
            <w:gridCol w:w="1545"/>
            <w:gridCol w:w="457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Changed on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Changed by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24/09/2024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Guilherme 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Função de conversão de base 8 em 2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qqkdwr2mn4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 of the document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Detalhar a função de conversão de base octal em base binária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culjxwbeepd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Functionality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realizar a conversão entre um número binário em octal, foi criada a função:</w:t>
      </w:r>
    </w:p>
    <w:p w:rsidR="00000000" w:rsidDel="00000000" w:rsidP="00000000" w:rsidRDefault="00000000" w:rsidRPr="00000000" w14:paraId="00000012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f_calculoOctalToBinario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0p3anfb03yk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Technical solution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uo6m7fb9qt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Description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converter um número octal em binário, foi criada a função Octal para Binário, onde a mesma recebe o número </w:t>
      </w:r>
      <w:r w:rsidDel="00000000" w:rsidR="00000000" w:rsidRPr="00000000">
        <w:rPr>
          <w:rtl w:val="0"/>
        </w:rPr>
        <w:t xml:space="preserve">octal</w:t>
      </w:r>
      <w:r w:rsidDel="00000000" w:rsidR="00000000" w:rsidRPr="00000000">
        <w:rPr>
          <w:rtl w:val="0"/>
        </w:rPr>
        <w:t xml:space="preserve"> informado pelo usuário e depois retorna a conversão desse número em um número de base binário.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6781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095875" cy="11334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acionar a função, o usuário deve escolher a opção 13 no menu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Após selecionar a décima terceira opção, irá aparecer a mensagem para o usuário digitar o número octal desejado. Clicando no botão enter do teclado, o resultado é retornado.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3248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3267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retornar o resultado, o usuário pode informar qualquer </w:t>
      </w:r>
      <w:r w:rsidDel="00000000" w:rsidR="00000000" w:rsidRPr="00000000">
        <w:rPr>
          <w:rtl w:val="0"/>
        </w:rPr>
        <w:t xml:space="preserve">caracter</w:t>
      </w:r>
      <w:r w:rsidDel="00000000" w:rsidR="00000000" w:rsidRPr="00000000">
        <w:rPr>
          <w:rtl w:val="0"/>
        </w:rPr>
        <w:t xml:space="preserve"> para voltar ao menu.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0jf03nt1ad1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Technical assumptions and Dependencies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Programa principal em VISUALG.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wtap9rpm9s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Quality requirements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1u9r4xsdqt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Customizing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09nbz8it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Development objects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7.3822816558345"/>
        <w:gridCol w:w="3275.7217445828464"/>
        <w:gridCol w:w="3842.4077847849417"/>
        <w:tblGridChange w:id="0">
          <w:tblGrid>
            <w:gridCol w:w="1907.3822816558345"/>
            <w:gridCol w:w="3275.7217445828464"/>
            <w:gridCol w:w="3842.4077847849417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f9e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Object type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0f9e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Object 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0f9e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f_calculoOctalToBinario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Função para converter um número octal em binário</w:t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uc0r59mdg6k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Related tickets/Issue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https://github.com/API-FATEC-2024/Calculadora_Cientifica/issues/9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