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D0E98" w14:textId="77777777" w:rsidR="007A307A" w:rsidRPr="00E3481A" w:rsidRDefault="007A307A" w:rsidP="004804A6">
      <w:pPr>
        <w:spacing w:line="240" w:lineRule="auto"/>
        <w:jc w:val="center"/>
        <w:rPr>
          <w:b/>
          <w:bCs/>
          <w:sz w:val="28"/>
          <w:szCs w:val="28"/>
        </w:rPr>
      </w:pPr>
      <w:bookmarkStart w:id="0" w:name="_Toc118654374"/>
      <w:r w:rsidRPr="00E3481A">
        <w:rPr>
          <w:b/>
          <w:bCs/>
          <w:sz w:val="28"/>
          <w:szCs w:val="28"/>
        </w:rPr>
        <w:t>FACULDADE DE TECNOLOGIA DE SÃO JOSÉ DOS CAMPOS</w:t>
      </w:r>
    </w:p>
    <w:p w14:paraId="49359EEE" w14:textId="77777777" w:rsidR="007A307A" w:rsidRPr="00E3481A" w:rsidRDefault="007A307A" w:rsidP="004804A6">
      <w:pPr>
        <w:spacing w:line="240" w:lineRule="auto"/>
        <w:jc w:val="center"/>
        <w:rPr>
          <w:b/>
          <w:bCs/>
          <w:sz w:val="28"/>
          <w:szCs w:val="28"/>
        </w:rPr>
      </w:pPr>
      <w:r w:rsidRPr="00E3481A">
        <w:rPr>
          <w:b/>
          <w:bCs/>
          <w:sz w:val="28"/>
          <w:szCs w:val="28"/>
        </w:rPr>
        <w:t xml:space="preserve">FATEC PROFESSOR </w:t>
      </w:r>
      <w:r w:rsidRPr="00E3481A">
        <w:rPr>
          <w:b/>
          <w:bCs/>
          <w:caps/>
          <w:sz w:val="28"/>
          <w:szCs w:val="28"/>
        </w:rPr>
        <w:t>Jessen Vidal</w:t>
      </w:r>
    </w:p>
    <w:p w14:paraId="291EF5C4" w14:textId="77777777" w:rsidR="007A307A" w:rsidRPr="00E3481A" w:rsidRDefault="007A307A" w:rsidP="00263F22">
      <w:pPr>
        <w:jc w:val="center"/>
        <w:rPr>
          <w:b/>
          <w:bCs/>
        </w:rPr>
      </w:pPr>
    </w:p>
    <w:p w14:paraId="23C729DC" w14:textId="77777777" w:rsidR="007A307A" w:rsidRPr="00E3481A" w:rsidRDefault="007A307A" w:rsidP="00263F22">
      <w:pPr>
        <w:jc w:val="center"/>
        <w:rPr>
          <w:b/>
          <w:bCs/>
        </w:rPr>
      </w:pPr>
    </w:p>
    <w:p w14:paraId="2A9DA59B" w14:textId="77777777" w:rsidR="007A307A" w:rsidRPr="00E3481A" w:rsidRDefault="007A307A" w:rsidP="00263F22">
      <w:pPr>
        <w:jc w:val="center"/>
        <w:rPr>
          <w:b/>
          <w:bCs/>
        </w:rPr>
      </w:pPr>
    </w:p>
    <w:p w14:paraId="739E5165" w14:textId="77777777" w:rsidR="007A307A" w:rsidRPr="00E3481A" w:rsidRDefault="007A307A" w:rsidP="00882B38">
      <w:pPr>
        <w:ind w:firstLine="0"/>
        <w:jc w:val="left"/>
        <w:rPr>
          <w:b/>
          <w:bCs/>
        </w:rPr>
      </w:pPr>
    </w:p>
    <w:p w14:paraId="1BA581F6" w14:textId="77777777" w:rsidR="007A307A" w:rsidRPr="00E3481A" w:rsidRDefault="007A307A" w:rsidP="00E3481A">
      <w:pPr>
        <w:jc w:val="center"/>
        <w:rPr>
          <w:b/>
          <w:bCs/>
        </w:rPr>
      </w:pPr>
    </w:p>
    <w:p w14:paraId="3C485B0F" w14:textId="3B5E0F66" w:rsidR="00E3481A" w:rsidRPr="00E3481A" w:rsidRDefault="00E3481A" w:rsidP="004804A6">
      <w:pPr>
        <w:spacing w:line="240" w:lineRule="auto"/>
        <w:jc w:val="center"/>
        <w:rPr>
          <w:b/>
          <w:bCs/>
          <w:sz w:val="28"/>
        </w:rPr>
      </w:pPr>
      <w:r w:rsidRPr="00E3481A">
        <w:rPr>
          <w:b/>
          <w:bCs/>
          <w:sz w:val="28"/>
        </w:rPr>
        <w:t>ANDERSON SANTOS</w:t>
      </w:r>
    </w:p>
    <w:p w14:paraId="3EDA21D8" w14:textId="77777777" w:rsidR="00E3481A" w:rsidRPr="00E3481A" w:rsidRDefault="00E3481A" w:rsidP="004804A6">
      <w:pPr>
        <w:spacing w:line="240" w:lineRule="auto"/>
        <w:jc w:val="center"/>
        <w:rPr>
          <w:b/>
          <w:bCs/>
          <w:sz w:val="28"/>
        </w:rPr>
      </w:pPr>
      <w:r w:rsidRPr="00E3481A">
        <w:rPr>
          <w:b/>
          <w:bCs/>
          <w:sz w:val="28"/>
        </w:rPr>
        <w:t>JOSÉ SÉRGIO DOS SANTOS</w:t>
      </w:r>
    </w:p>
    <w:p w14:paraId="51513BAD" w14:textId="77777777" w:rsidR="00E3481A" w:rsidRPr="00E3481A" w:rsidRDefault="00E3481A" w:rsidP="004804A6">
      <w:pPr>
        <w:spacing w:line="240" w:lineRule="auto"/>
        <w:jc w:val="center"/>
        <w:rPr>
          <w:b/>
          <w:bCs/>
          <w:sz w:val="28"/>
        </w:rPr>
      </w:pPr>
      <w:r w:rsidRPr="00E3481A">
        <w:rPr>
          <w:b/>
          <w:bCs/>
          <w:sz w:val="28"/>
        </w:rPr>
        <w:t>LUIS CARLOS DOS SANTOS</w:t>
      </w:r>
    </w:p>
    <w:p w14:paraId="37776DFE" w14:textId="346B3E61" w:rsidR="007A307A" w:rsidRPr="00E3481A" w:rsidRDefault="00E3481A" w:rsidP="004804A6">
      <w:pPr>
        <w:spacing w:line="240" w:lineRule="auto"/>
        <w:jc w:val="center"/>
        <w:rPr>
          <w:b/>
          <w:bCs/>
          <w:sz w:val="28"/>
        </w:rPr>
      </w:pPr>
      <w:r w:rsidRPr="00E3481A">
        <w:rPr>
          <w:b/>
          <w:bCs/>
          <w:sz w:val="28"/>
        </w:rPr>
        <w:t>SEBASTIÃO LEANDRO DE ARAÚJO TAVARES</w:t>
      </w:r>
      <w:r w:rsidR="009B76D5" w:rsidRPr="00E3481A">
        <w:rPr>
          <w:b/>
          <w:bCs/>
          <w:sz w:val="28"/>
        </w:rPr>
        <w:br/>
      </w:r>
    </w:p>
    <w:p w14:paraId="6B7A35AD" w14:textId="77777777" w:rsidR="007A307A" w:rsidRDefault="007A307A" w:rsidP="00882B38">
      <w:pPr>
        <w:pStyle w:val="Corpodetexto"/>
        <w:ind w:firstLine="0"/>
        <w:rPr>
          <w:b/>
          <w:bCs/>
        </w:rPr>
      </w:pPr>
    </w:p>
    <w:p w14:paraId="7298CD0E" w14:textId="77777777" w:rsidR="004804A6" w:rsidRPr="00E3481A" w:rsidRDefault="004804A6" w:rsidP="00882B38">
      <w:pPr>
        <w:pStyle w:val="Corpodetexto"/>
        <w:ind w:firstLine="0"/>
        <w:rPr>
          <w:b/>
          <w:bCs/>
        </w:rPr>
      </w:pPr>
    </w:p>
    <w:p w14:paraId="4A6A12DA" w14:textId="77777777" w:rsidR="007A307A" w:rsidRPr="00E3481A" w:rsidRDefault="007A307A" w:rsidP="00263F22">
      <w:pPr>
        <w:pStyle w:val="Corpodetexto"/>
        <w:jc w:val="center"/>
        <w:rPr>
          <w:b/>
          <w:bCs/>
        </w:rPr>
      </w:pPr>
    </w:p>
    <w:p w14:paraId="0786E445" w14:textId="03972FF5" w:rsidR="007A307A" w:rsidRPr="00882B38" w:rsidRDefault="00E3481A" w:rsidP="004804A6">
      <w:pPr>
        <w:spacing w:line="240" w:lineRule="auto"/>
        <w:jc w:val="center"/>
        <w:rPr>
          <w:b/>
          <w:bCs/>
          <w:sz w:val="32"/>
          <w:szCs w:val="32"/>
        </w:rPr>
      </w:pPr>
      <w:r w:rsidRPr="00E3481A">
        <w:rPr>
          <w:b/>
          <w:bCs/>
          <w:sz w:val="32"/>
          <w:szCs w:val="32"/>
        </w:rPr>
        <w:t>ANÁLISE DO COMÉRCIO EXTERIOR E DA CADEIA PRODUTIVA METALÚRGICA NA USINAGEM: ESTUDO DA BALANÇA COMERCIAL EM CAÇAPAVA, JACAREÍ, SÃO JOSÉ DOS CAMPOS E TAUBATÉ</w:t>
      </w:r>
    </w:p>
    <w:p w14:paraId="211C9F61" w14:textId="77777777" w:rsidR="007A307A" w:rsidRPr="00E3481A" w:rsidRDefault="007A307A" w:rsidP="00E3481A">
      <w:pPr>
        <w:rPr>
          <w:b/>
          <w:bCs/>
        </w:rPr>
      </w:pPr>
    </w:p>
    <w:p w14:paraId="621B0721" w14:textId="77777777" w:rsidR="007A307A" w:rsidRPr="00E3481A" w:rsidRDefault="007A307A" w:rsidP="00263F22">
      <w:pPr>
        <w:rPr>
          <w:b/>
          <w:bCs/>
        </w:rPr>
      </w:pPr>
    </w:p>
    <w:p w14:paraId="41ED7459" w14:textId="77777777" w:rsidR="007A307A" w:rsidRPr="00E3481A" w:rsidRDefault="007A307A" w:rsidP="00263F22">
      <w:pPr>
        <w:rPr>
          <w:b/>
          <w:bCs/>
        </w:rPr>
      </w:pPr>
    </w:p>
    <w:p w14:paraId="4D9561BC" w14:textId="77777777" w:rsidR="007A307A" w:rsidRDefault="007A307A" w:rsidP="00263F22">
      <w:pPr>
        <w:rPr>
          <w:b/>
          <w:bCs/>
        </w:rPr>
      </w:pPr>
    </w:p>
    <w:p w14:paraId="3413B0DB" w14:textId="77777777" w:rsidR="004804A6" w:rsidRDefault="004804A6" w:rsidP="00263F22">
      <w:pPr>
        <w:rPr>
          <w:b/>
          <w:bCs/>
        </w:rPr>
      </w:pPr>
    </w:p>
    <w:p w14:paraId="6E9962BD" w14:textId="77777777" w:rsidR="004804A6" w:rsidRDefault="004804A6" w:rsidP="00263F22">
      <w:pPr>
        <w:rPr>
          <w:b/>
          <w:bCs/>
        </w:rPr>
      </w:pPr>
    </w:p>
    <w:p w14:paraId="4DBFE50C" w14:textId="77777777" w:rsidR="004804A6" w:rsidRDefault="004804A6" w:rsidP="00263F22">
      <w:pPr>
        <w:rPr>
          <w:b/>
          <w:bCs/>
        </w:rPr>
      </w:pPr>
    </w:p>
    <w:p w14:paraId="6D7B7DEB" w14:textId="77777777" w:rsidR="004804A6" w:rsidRDefault="004804A6" w:rsidP="00263F22">
      <w:pPr>
        <w:rPr>
          <w:b/>
          <w:bCs/>
        </w:rPr>
      </w:pPr>
    </w:p>
    <w:p w14:paraId="75550BDA" w14:textId="77777777" w:rsidR="004804A6" w:rsidRPr="00E3481A" w:rsidRDefault="004804A6" w:rsidP="00263F22">
      <w:pPr>
        <w:rPr>
          <w:b/>
          <w:bCs/>
        </w:rPr>
      </w:pPr>
    </w:p>
    <w:p w14:paraId="76D3363F" w14:textId="77777777" w:rsidR="007A307A" w:rsidRPr="00E3481A" w:rsidRDefault="007A307A" w:rsidP="00263F22">
      <w:pPr>
        <w:rPr>
          <w:b/>
          <w:bCs/>
        </w:rPr>
      </w:pPr>
    </w:p>
    <w:p w14:paraId="1FD4FDA2" w14:textId="77777777" w:rsidR="007A307A" w:rsidRPr="00E3481A" w:rsidRDefault="007A307A" w:rsidP="00263F22">
      <w:pPr>
        <w:rPr>
          <w:b/>
          <w:bCs/>
        </w:rPr>
      </w:pPr>
    </w:p>
    <w:p w14:paraId="4912F54F" w14:textId="77777777" w:rsidR="007A307A" w:rsidRPr="00E3481A" w:rsidRDefault="007A307A" w:rsidP="00263F22">
      <w:pPr>
        <w:rPr>
          <w:b/>
          <w:bCs/>
        </w:rPr>
      </w:pPr>
    </w:p>
    <w:p w14:paraId="7759C025" w14:textId="77777777" w:rsidR="007A307A" w:rsidRPr="00E3481A" w:rsidRDefault="007A307A" w:rsidP="00263F22">
      <w:pPr>
        <w:rPr>
          <w:b/>
          <w:bCs/>
        </w:rPr>
      </w:pPr>
    </w:p>
    <w:p w14:paraId="492D5396" w14:textId="77777777" w:rsidR="007A307A" w:rsidRPr="00E3481A" w:rsidRDefault="007A307A" w:rsidP="002850BE">
      <w:pPr>
        <w:tabs>
          <w:tab w:val="left" w:pos="5949"/>
        </w:tabs>
        <w:jc w:val="center"/>
        <w:rPr>
          <w:b/>
          <w:bCs/>
          <w:sz w:val="28"/>
          <w:szCs w:val="28"/>
        </w:rPr>
      </w:pPr>
      <w:r w:rsidRPr="00E3481A">
        <w:rPr>
          <w:b/>
          <w:bCs/>
          <w:sz w:val="28"/>
          <w:szCs w:val="28"/>
        </w:rPr>
        <w:t>São José dos Campos</w:t>
      </w:r>
    </w:p>
    <w:p w14:paraId="0D837AB5" w14:textId="35D4C163" w:rsidR="007A307A" w:rsidRPr="00E3481A" w:rsidRDefault="007A307A" w:rsidP="00E3481A">
      <w:pPr>
        <w:tabs>
          <w:tab w:val="left" w:pos="5949"/>
        </w:tabs>
        <w:ind w:left="288"/>
        <w:jc w:val="center"/>
        <w:rPr>
          <w:b/>
          <w:bCs/>
          <w:sz w:val="28"/>
          <w:szCs w:val="28"/>
        </w:rPr>
      </w:pPr>
      <w:r w:rsidRPr="00E3481A">
        <w:rPr>
          <w:b/>
          <w:bCs/>
          <w:sz w:val="28"/>
          <w:szCs w:val="28"/>
        </w:rPr>
        <w:t>20</w:t>
      </w:r>
      <w:r w:rsidR="00E3481A" w:rsidRPr="00E3481A">
        <w:rPr>
          <w:b/>
          <w:bCs/>
          <w:sz w:val="28"/>
          <w:szCs w:val="28"/>
        </w:rPr>
        <w:t>25</w:t>
      </w:r>
      <w:r w:rsidRPr="00E3481A">
        <w:rPr>
          <w:b/>
          <w:bCs/>
          <w:sz w:val="28"/>
          <w:szCs w:val="28"/>
        </w:rPr>
        <w:t xml:space="preserve"> </w:t>
      </w:r>
    </w:p>
    <w:p w14:paraId="08073D36" w14:textId="77777777" w:rsidR="002E5CCC" w:rsidRPr="002E5CCC" w:rsidRDefault="002E5CCC" w:rsidP="00C02A72">
      <w:pPr>
        <w:pageBreakBefore/>
        <w:jc w:val="left"/>
        <w:rPr>
          <w:b/>
          <w:bCs/>
          <w:u w:val="single"/>
        </w:rPr>
        <w:sectPr w:rsidR="002E5CCC" w:rsidRPr="002E5CCC" w:rsidSect="002E5CCC">
          <w:headerReference w:type="even" r:id="rId8"/>
          <w:headerReference w:type="default" r:id="rId9"/>
          <w:headerReference w:type="first" r:id="rId10"/>
          <w:footerReference w:type="first" r:id="rId11"/>
          <w:type w:val="continuous"/>
          <w:pgSz w:w="11907" w:h="16840" w:code="9"/>
          <w:pgMar w:top="1701" w:right="1134" w:bottom="1134" w:left="1701" w:header="1134" w:footer="1134" w:gutter="0"/>
          <w:pgNumType w:fmt="lowerRoman"/>
          <w:cols w:space="720"/>
          <w:noEndnote/>
          <w:docGrid w:linePitch="326"/>
        </w:sectPr>
      </w:pPr>
    </w:p>
    <w:p w14:paraId="18C3F0B9" w14:textId="77777777" w:rsidR="007A307A" w:rsidRPr="002E5CCC" w:rsidRDefault="007A307A" w:rsidP="00C02A72">
      <w:pPr>
        <w:pageBreakBefore/>
        <w:jc w:val="left"/>
        <w:rPr>
          <w:b/>
          <w:bCs/>
          <w:u w:val="single"/>
        </w:rPr>
        <w:sectPr w:rsidR="007A307A" w:rsidRPr="002E5CCC" w:rsidSect="002E5CCC">
          <w:headerReference w:type="default" r:id="rId12"/>
          <w:type w:val="continuous"/>
          <w:pgSz w:w="11907" w:h="16840" w:code="9"/>
          <w:pgMar w:top="1701" w:right="1134" w:bottom="1134" w:left="1701" w:header="1134" w:footer="1134" w:gutter="0"/>
          <w:pgNumType w:fmt="lowerRoman"/>
          <w:cols w:space="720"/>
          <w:noEndnote/>
          <w:docGrid w:linePitch="326"/>
        </w:sectPr>
      </w:pPr>
    </w:p>
    <w:p w14:paraId="624A5436" w14:textId="1157CADE" w:rsidR="00E3481A" w:rsidRPr="00E3481A" w:rsidRDefault="00E3481A" w:rsidP="004804A6">
      <w:pPr>
        <w:spacing w:line="240" w:lineRule="auto"/>
        <w:jc w:val="center"/>
        <w:rPr>
          <w:b/>
          <w:bCs/>
          <w:sz w:val="28"/>
        </w:rPr>
      </w:pPr>
      <w:r w:rsidRPr="00E3481A">
        <w:rPr>
          <w:b/>
          <w:bCs/>
          <w:sz w:val="28"/>
        </w:rPr>
        <w:t>ANDERSON SANTOS</w:t>
      </w:r>
    </w:p>
    <w:p w14:paraId="588D742E" w14:textId="77777777" w:rsidR="00E3481A" w:rsidRPr="00E3481A" w:rsidRDefault="00E3481A" w:rsidP="004804A6">
      <w:pPr>
        <w:spacing w:line="240" w:lineRule="auto"/>
        <w:jc w:val="center"/>
        <w:rPr>
          <w:b/>
          <w:bCs/>
          <w:sz w:val="28"/>
        </w:rPr>
      </w:pPr>
      <w:r w:rsidRPr="00E3481A">
        <w:rPr>
          <w:b/>
          <w:bCs/>
          <w:sz w:val="28"/>
        </w:rPr>
        <w:t>JOSÉ SÉRGIO DOS SANTOS</w:t>
      </w:r>
    </w:p>
    <w:p w14:paraId="45AEFD60" w14:textId="77777777" w:rsidR="00E3481A" w:rsidRPr="00E3481A" w:rsidRDefault="00E3481A" w:rsidP="004804A6">
      <w:pPr>
        <w:spacing w:line="240" w:lineRule="auto"/>
        <w:jc w:val="center"/>
        <w:rPr>
          <w:b/>
          <w:bCs/>
          <w:sz w:val="28"/>
        </w:rPr>
      </w:pPr>
      <w:r w:rsidRPr="00E3481A">
        <w:rPr>
          <w:b/>
          <w:bCs/>
          <w:sz w:val="28"/>
        </w:rPr>
        <w:t>LUIS CARLOS DOS SANTOS</w:t>
      </w:r>
    </w:p>
    <w:p w14:paraId="653B1E98" w14:textId="77777777" w:rsidR="00E3481A" w:rsidRPr="00E3481A" w:rsidRDefault="00E3481A" w:rsidP="004804A6">
      <w:pPr>
        <w:spacing w:line="240" w:lineRule="auto"/>
        <w:jc w:val="center"/>
        <w:rPr>
          <w:b/>
          <w:bCs/>
          <w:sz w:val="28"/>
        </w:rPr>
      </w:pPr>
      <w:r w:rsidRPr="00E3481A">
        <w:rPr>
          <w:b/>
          <w:bCs/>
          <w:sz w:val="28"/>
        </w:rPr>
        <w:t>SEBASTIÃO LEANDRO DE ARAÚJO TAVARES</w:t>
      </w:r>
      <w:r w:rsidRPr="00E3481A">
        <w:rPr>
          <w:b/>
          <w:bCs/>
          <w:sz w:val="28"/>
        </w:rPr>
        <w:br/>
      </w:r>
    </w:p>
    <w:p w14:paraId="2FF6B436" w14:textId="28119B71" w:rsidR="009B76D5" w:rsidRPr="002E5CCC" w:rsidRDefault="009B76D5" w:rsidP="009B76D5">
      <w:pPr>
        <w:jc w:val="center"/>
        <w:rPr>
          <w:b/>
          <w:bCs/>
          <w:color w:val="00B050"/>
          <w:sz w:val="28"/>
        </w:rPr>
      </w:pPr>
      <w:r w:rsidRPr="002E5CCC">
        <w:rPr>
          <w:b/>
          <w:color w:val="00B050"/>
          <w:sz w:val="28"/>
        </w:rPr>
        <w:br/>
      </w:r>
    </w:p>
    <w:p w14:paraId="266C4EA4" w14:textId="77777777" w:rsidR="007A307A" w:rsidRDefault="007A307A" w:rsidP="00C02762">
      <w:pPr>
        <w:jc w:val="center"/>
        <w:rPr>
          <w:color w:val="00B050"/>
        </w:rPr>
      </w:pPr>
    </w:p>
    <w:p w14:paraId="68993E44" w14:textId="77777777" w:rsidR="004804A6" w:rsidRDefault="004804A6" w:rsidP="00C02762">
      <w:pPr>
        <w:jc w:val="center"/>
        <w:rPr>
          <w:color w:val="00B050"/>
        </w:rPr>
      </w:pPr>
    </w:p>
    <w:p w14:paraId="67E7FE8E" w14:textId="77777777" w:rsidR="004804A6" w:rsidRDefault="004804A6" w:rsidP="00C02762">
      <w:pPr>
        <w:jc w:val="center"/>
        <w:rPr>
          <w:color w:val="00B050"/>
        </w:rPr>
      </w:pPr>
    </w:p>
    <w:p w14:paraId="69AA5D81" w14:textId="77777777" w:rsidR="004804A6" w:rsidRDefault="004804A6" w:rsidP="00C02762">
      <w:pPr>
        <w:jc w:val="center"/>
        <w:rPr>
          <w:color w:val="00B050"/>
        </w:rPr>
      </w:pPr>
    </w:p>
    <w:p w14:paraId="5E043B75" w14:textId="77777777" w:rsidR="004804A6" w:rsidRPr="002E5CCC" w:rsidRDefault="004804A6" w:rsidP="00C02762">
      <w:pPr>
        <w:jc w:val="center"/>
        <w:rPr>
          <w:color w:val="00B050"/>
        </w:rPr>
      </w:pPr>
    </w:p>
    <w:p w14:paraId="1B1B97A4" w14:textId="77777777" w:rsidR="007A307A" w:rsidRPr="002E5CCC" w:rsidRDefault="007A307A" w:rsidP="00882B38">
      <w:pPr>
        <w:ind w:firstLine="0"/>
        <w:rPr>
          <w:color w:val="00B050"/>
          <w:sz w:val="20"/>
          <w:szCs w:val="20"/>
        </w:rPr>
      </w:pPr>
    </w:p>
    <w:p w14:paraId="0C9535D7" w14:textId="77777777" w:rsidR="007A307A" w:rsidRPr="002E5CCC" w:rsidRDefault="007A307A" w:rsidP="00974765">
      <w:pPr>
        <w:rPr>
          <w:color w:val="00B050"/>
          <w:sz w:val="20"/>
          <w:szCs w:val="20"/>
        </w:rPr>
      </w:pPr>
    </w:p>
    <w:p w14:paraId="533F229D" w14:textId="77777777" w:rsidR="007A307A" w:rsidRPr="002E5CCC" w:rsidRDefault="007A307A" w:rsidP="00974765">
      <w:pPr>
        <w:rPr>
          <w:color w:val="00B050"/>
          <w:sz w:val="20"/>
          <w:szCs w:val="20"/>
        </w:rPr>
      </w:pPr>
    </w:p>
    <w:p w14:paraId="712E7499" w14:textId="77777777" w:rsidR="00E3481A" w:rsidRPr="00E3481A" w:rsidRDefault="00E3481A" w:rsidP="004804A6">
      <w:pPr>
        <w:spacing w:line="240" w:lineRule="auto"/>
        <w:jc w:val="center"/>
        <w:rPr>
          <w:b/>
          <w:bCs/>
          <w:sz w:val="32"/>
          <w:szCs w:val="32"/>
        </w:rPr>
      </w:pPr>
      <w:r w:rsidRPr="00E3481A">
        <w:rPr>
          <w:b/>
          <w:bCs/>
          <w:sz w:val="32"/>
          <w:szCs w:val="32"/>
        </w:rPr>
        <w:t>ANÁLISE DO COMÉRCIO EXTERIOR E DA CADEIA PRODUTIVA METALÚRGICA NA USINAGEM: ESTUDO DA BALANÇA COMERCIAL EM CAÇAPAVA, JACAREÍ, SÃO JOSÉ DOS CAMPOS E TAUBATÉ</w:t>
      </w:r>
    </w:p>
    <w:p w14:paraId="37EE8B68" w14:textId="77777777" w:rsidR="007A307A" w:rsidRPr="002E5CCC" w:rsidRDefault="007A307A" w:rsidP="00674D85">
      <w:pPr>
        <w:pStyle w:val="Ttulo2"/>
        <w:spacing w:before="0" w:after="0" w:line="240" w:lineRule="auto"/>
        <w:jc w:val="center"/>
        <w:rPr>
          <w:color w:val="00B050"/>
          <w:sz w:val="32"/>
          <w:szCs w:val="32"/>
        </w:rPr>
      </w:pPr>
    </w:p>
    <w:p w14:paraId="58BAE463" w14:textId="77777777" w:rsidR="007A307A" w:rsidRPr="002E5CCC" w:rsidRDefault="007A307A" w:rsidP="00882B38">
      <w:pPr>
        <w:pStyle w:val="Corpodetexto"/>
        <w:ind w:firstLine="0"/>
        <w:rPr>
          <w:b/>
          <w:bCs/>
        </w:rPr>
      </w:pPr>
    </w:p>
    <w:p w14:paraId="14D89E42" w14:textId="77777777" w:rsidR="007A307A" w:rsidRPr="002E5CCC" w:rsidRDefault="007A307A" w:rsidP="00974765">
      <w:pPr>
        <w:pStyle w:val="Corpodetexto"/>
        <w:jc w:val="center"/>
        <w:rPr>
          <w:b/>
          <w:bCs/>
        </w:rPr>
      </w:pPr>
    </w:p>
    <w:p w14:paraId="3E9FD45D" w14:textId="007E5FAE" w:rsidR="00C02A72" w:rsidRPr="002E5CCC" w:rsidRDefault="00C02A72" w:rsidP="004804A6">
      <w:pPr>
        <w:pStyle w:val="Recuodecorpodetexto3"/>
        <w:spacing w:line="240" w:lineRule="auto"/>
        <w:ind w:left="4820" w:firstLine="0"/>
        <w:rPr>
          <w:color w:val="00B050"/>
        </w:rPr>
      </w:pPr>
      <w:r w:rsidRPr="002E5CCC">
        <w:t xml:space="preserve">Trabalho de </w:t>
      </w:r>
      <w:r>
        <w:t>Apresentação de Projeto Integrador</w:t>
      </w:r>
      <w:r w:rsidRPr="002E5CCC">
        <w:t>, como parte dos requisi</w:t>
      </w:r>
      <w:r>
        <w:t xml:space="preserve">tos necessários para conclusão </w:t>
      </w:r>
      <w:r w:rsidRPr="002E5CCC">
        <w:t xml:space="preserve">do </w:t>
      </w:r>
      <w:r>
        <w:t>1º semestre do curso</w:t>
      </w:r>
      <w:r w:rsidRPr="002E5CCC">
        <w:t xml:space="preserve"> </w:t>
      </w:r>
      <w:r>
        <w:t xml:space="preserve">de </w:t>
      </w:r>
      <w:r>
        <w:rPr>
          <w:color w:val="000000" w:themeColor="text1"/>
        </w:rPr>
        <w:t>Gestão de Produção Industrial</w:t>
      </w:r>
      <w:r w:rsidRPr="00FD70EE">
        <w:t>.</w:t>
      </w:r>
    </w:p>
    <w:p w14:paraId="3C655633" w14:textId="7FE9695B" w:rsidR="007A307A" w:rsidRPr="00C02A72" w:rsidRDefault="007A307A" w:rsidP="004804A6">
      <w:pPr>
        <w:pStyle w:val="Recuodecorpodetexto3"/>
        <w:spacing w:line="240" w:lineRule="auto"/>
        <w:ind w:left="4820" w:firstLine="0"/>
        <w:rPr>
          <w:color w:val="00B050"/>
        </w:rPr>
      </w:pPr>
    </w:p>
    <w:p w14:paraId="72C65474" w14:textId="3AFA9144" w:rsidR="00F82D79" w:rsidRPr="00F82D79" w:rsidRDefault="007A307A" w:rsidP="004804A6">
      <w:pPr>
        <w:pStyle w:val="SemEspaamento"/>
        <w:ind w:left="4820"/>
      </w:pPr>
      <w:r w:rsidRPr="00F82D79">
        <w:t>Orientador:</w:t>
      </w:r>
      <w:r w:rsidR="00F82D79" w:rsidRPr="00F82D79">
        <w:t xml:space="preserve"> Prof. Rubens Barreto da Silva</w:t>
      </w:r>
    </w:p>
    <w:p w14:paraId="2F100C89" w14:textId="77E7FA41" w:rsidR="00E3481A" w:rsidRPr="00F82D79" w:rsidRDefault="007A307A" w:rsidP="004804A6">
      <w:pPr>
        <w:pStyle w:val="SemEspaamento"/>
        <w:ind w:left="4820"/>
      </w:pPr>
      <w:r w:rsidRPr="00F82D79">
        <w:t>Coorientado</w:t>
      </w:r>
      <w:r w:rsidR="00E3481A" w:rsidRPr="00F82D79">
        <w:t>r</w:t>
      </w:r>
      <w:r w:rsidRPr="00F82D79">
        <w:t xml:space="preserve">: </w:t>
      </w:r>
      <w:r w:rsidR="00E3481A" w:rsidRPr="00F82D79">
        <w:t>Prof. Me</w:t>
      </w:r>
      <w:r w:rsidR="00F82D79" w:rsidRPr="00F82D79">
        <w:t>.</w:t>
      </w:r>
      <w:r w:rsidR="00E3481A" w:rsidRPr="00F82D79">
        <w:t xml:space="preserve"> Marcos Vinícius do Nascimento</w:t>
      </w:r>
    </w:p>
    <w:p w14:paraId="63A2648F" w14:textId="15BDB901" w:rsidR="007A307A" w:rsidRPr="002E5CCC" w:rsidRDefault="007A307A" w:rsidP="00E3481A">
      <w:pPr>
        <w:pStyle w:val="Recuodecorpodetexto3"/>
        <w:spacing w:line="240" w:lineRule="auto"/>
        <w:ind w:firstLine="357"/>
        <w:jc w:val="center"/>
        <w:rPr>
          <w:b/>
          <w:bCs/>
        </w:rPr>
      </w:pPr>
    </w:p>
    <w:p w14:paraId="269877D6" w14:textId="77777777" w:rsidR="007A307A" w:rsidRDefault="007A307A" w:rsidP="002E5CCC">
      <w:pPr>
        <w:pStyle w:val="Recuodecorpodetexto3"/>
        <w:ind w:firstLine="0"/>
        <w:rPr>
          <w:b/>
          <w:bCs/>
        </w:rPr>
      </w:pPr>
    </w:p>
    <w:p w14:paraId="0B55113F" w14:textId="77777777" w:rsidR="00C02A72" w:rsidRPr="002E5CCC" w:rsidRDefault="00C02A72" w:rsidP="002E5CCC">
      <w:pPr>
        <w:pStyle w:val="Recuodecorpodetexto3"/>
        <w:ind w:firstLine="0"/>
        <w:rPr>
          <w:b/>
          <w:bCs/>
        </w:rPr>
      </w:pPr>
    </w:p>
    <w:p w14:paraId="423A1E6A" w14:textId="77777777" w:rsidR="007A307A" w:rsidRPr="00C02A72" w:rsidRDefault="007A307A" w:rsidP="00974765">
      <w:pPr>
        <w:pStyle w:val="Recuodecorpodetexto3"/>
        <w:ind w:left="4536"/>
        <w:jc w:val="right"/>
        <w:rPr>
          <w:b/>
          <w:bCs/>
        </w:rPr>
      </w:pPr>
    </w:p>
    <w:p w14:paraId="4AADA1E6" w14:textId="77777777" w:rsidR="007A307A" w:rsidRPr="00C02A72" w:rsidRDefault="007A307A" w:rsidP="005D023B">
      <w:pPr>
        <w:tabs>
          <w:tab w:val="left" w:pos="5949"/>
        </w:tabs>
        <w:jc w:val="center"/>
        <w:rPr>
          <w:b/>
          <w:bCs/>
          <w:sz w:val="28"/>
          <w:szCs w:val="28"/>
        </w:rPr>
      </w:pPr>
      <w:r w:rsidRPr="00C02A72">
        <w:rPr>
          <w:b/>
          <w:bCs/>
          <w:sz w:val="28"/>
          <w:szCs w:val="28"/>
        </w:rPr>
        <w:t>São José dos Campos</w:t>
      </w:r>
    </w:p>
    <w:p w14:paraId="0228C2C9" w14:textId="4EA40969" w:rsidR="002E5CCC" w:rsidRPr="00C02A72" w:rsidRDefault="007A307A" w:rsidP="00C02A72">
      <w:pPr>
        <w:tabs>
          <w:tab w:val="left" w:pos="5949"/>
        </w:tabs>
        <w:jc w:val="center"/>
        <w:rPr>
          <w:b/>
          <w:bCs/>
          <w:sz w:val="28"/>
          <w:szCs w:val="28"/>
        </w:rPr>
        <w:sectPr w:rsidR="002E5CCC" w:rsidRPr="00C02A72" w:rsidSect="002E5CCC">
          <w:headerReference w:type="default" r:id="rId13"/>
          <w:headerReference w:type="first" r:id="rId14"/>
          <w:type w:val="continuous"/>
          <w:pgSz w:w="11907" w:h="16840" w:code="9"/>
          <w:pgMar w:top="1701" w:right="1134" w:bottom="1134" w:left="1701" w:header="1134" w:footer="1134" w:gutter="0"/>
          <w:pgNumType w:fmt="lowerRoman"/>
          <w:cols w:space="720"/>
          <w:noEndnote/>
          <w:docGrid w:linePitch="326"/>
        </w:sectPr>
      </w:pPr>
      <w:r w:rsidRPr="00C02A72">
        <w:rPr>
          <w:b/>
          <w:bCs/>
          <w:sz w:val="28"/>
          <w:szCs w:val="28"/>
        </w:rPr>
        <w:t>20</w:t>
      </w:r>
      <w:r w:rsidR="00C02A72" w:rsidRPr="00C02A72">
        <w:rPr>
          <w:b/>
          <w:bCs/>
          <w:sz w:val="28"/>
          <w:szCs w:val="28"/>
        </w:rPr>
        <w:t>25</w:t>
      </w:r>
    </w:p>
    <w:p w14:paraId="18F02671" w14:textId="7A5A176A" w:rsidR="007A307A" w:rsidRPr="00C02A72" w:rsidRDefault="009B76D5" w:rsidP="00C02A72">
      <w:pPr>
        <w:jc w:val="center"/>
      </w:pPr>
      <w:r w:rsidRPr="002E5CCC">
        <w:rPr>
          <w:b/>
          <w:sz w:val="28"/>
        </w:rPr>
        <w:lastRenderedPageBreak/>
        <w:t>RESUMO</w:t>
      </w:r>
    </w:p>
    <w:p w14:paraId="191ED398" w14:textId="77777777" w:rsidR="007A307A" w:rsidRPr="002E5CCC" w:rsidRDefault="007A307A" w:rsidP="00C02A72">
      <w:pPr>
        <w:widowControl w:val="0"/>
        <w:ind w:firstLine="0"/>
      </w:pPr>
    </w:p>
    <w:p w14:paraId="222486B8" w14:textId="36A690A9" w:rsidR="007A307A" w:rsidRPr="002E5CCC" w:rsidRDefault="00C02A72" w:rsidP="00882B38">
      <w:pPr>
        <w:widowControl w:val="0"/>
        <w:ind w:left="288" w:firstLine="0"/>
      </w:pPr>
      <w:r>
        <w:t>Este trabalho tem como objetivo analisar os dados do comércio exterior relacionados à cadeia produtiva metalúrgica na usinagem, com foco na balança comercial das cidades de Caçapava, Jacareí, São José dos Campos e Taubaté. A pesquisa foi desenvolvida a partir de levantamento de dados estatísticos e relatórios oficiais, permitindo identificar tendências de exportação e importação, bem como o papel da indústria metalúrgica na economia regional</w:t>
      </w:r>
      <w:r w:rsidR="00882B38">
        <w:t xml:space="preserve"> entre</w:t>
      </w:r>
      <w:r w:rsidR="00882B38" w:rsidRPr="00882B38">
        <w:rPr>
          <w:color w:val="000000" w:themeColor="text1"/>
        </w:rPr>
        <w:t xml:space="preserve"> </w:t>
      </w:r>
      <w:r w:rsidR="00882B38" w:rsidRPr="00FB6559">
        <w:rPr>
          <w:color w:val="000000" w:themeColor="text1"/>
        </w:rPr>
        <w:t xml:space="preserve">o período entre 2021 </w:t>
      </w:r>
      <w:r w:rsidR="001B3CA0" w:rsidRPr="00FB6559">
        <w:rPr>
          <w:color w:val="000000" w:themeColor="text1"/>
        </w:rPr>
        <w:t>a</w:t>
      </w:r>
      <w:r w:rsidR="00882B38" w:rsidRPr="00FB6559">
        <w:rPr>
          <w:color w:val="000000" w:themeColor="text1"/>
        </w:rPr>
        <w:t xml:space="preserve"> 2025</w:t>
      </w:r>
      <w:r>
        <w:t>. Os resultados evidenciam a relevância da usinagem como elo estratégico da cadeia produtiva, destacando o impacto das transações comerciais na competitividade das cidades estudadas. Conclui-se que o fortalecimento da cadeia metalúrgica contribui para o desenvolvimento econômico local e para a inserção das cidades no cenário internacional.</w:t>
      </w:r>
    </w:p>
    <w:p w14:paraId="776E8EE6" w14:textId="1A0CCF66" w:rsidR="007A307A" w:rsidRPr="001B3CA0" w:rsidRDefault="007A307A" w:rsidP="00882B38">
      <w:pPr>
        <w:pStyle w:val="Corpodetexto"/>
        <w:pageBreakBefore/>
        <w:spacing w:line="360" w:lineRule="auto"/>
        <w:jc w:val="center"/>
        <w:rPr>
          <w:b/>
          <w:bCs/>
          <w:i/>
          <w:caps/>
          <w:sz w:val="28"/>
          <w:szCs w:val="28"/>
        </w:rPr>
      </w:pPr>
      <w:r w:rsidRPr="001B3CA0">
        <w:rPr>
          <w:b/>
          <w:bCs/>
          <w:i/>
          <w:caps/>
          <w:sz w:val="28"/>
          <w:szCs w:val="28"/>
        </w:rPr>
        <w:lastRenderedPageBreak/>
        <w:t>ABSTRACT</w:t>
      </w:r>
    </w:p>
    <w:p w14:paraId="5B2BFA73" w14:textId="12C1A040" w:rsidR="007A307A" w:rsidRPr="001B3CA0" w:rsidRDefault="00882B38" w:rsidP="00882B38">
      <w:pPr>
        <w:pStyle w:val="Corpodetexto"/>
        <w:spacing w:line="360" w:lineRule="auto"/>
        <w:rPr>
          <w:i/>
          <w:lang w:val="fr-FR"/>
        </w:rPr>
      </w:pPr>
      <w:r w:rsidRPr="001B3CA0">
        <w:rPr>
          <w:i/>
        </w:rPr>
        <w:t xml:space="preserve">This study aims to analyze foreign trade data related to the metallurgical production chain in machining, with a focus on the trade balance of the cities of Caçapava, Jacareí, São José dos Campos, and Taubaté. </w:t>
      </w:r>
      <w:r w:rsidRPr="001B3CA0">
        <w:rPr>
          <w:i/>
          <w:lang w:val="fr-FR"/>
        </w:rPr>
        <w:t>The research was conducted through the collection of statistical data and official reports, allowing the identification of export and import trends as well as the role of the metallurgical industry in the regional economy during the period from 2021 to 2025. The results highlight the relevance of machining as a strategic link in the production chain, emphasizing the impact of commercial transactions on the competitiveness of the studied cities. It is concluded that strengthening the metallurgical chain contributes to local economic development and to the international integration of these municipalities.</w:t>
      </w:r>
    </w:p>
    <w:p w14:paraId="4133F8C6" w14:textId="77777777" w:rsidR="007A307A" w:rsidRPr="001B3CA0" w:rsidRDefault="007A307A" w:rsidP="005C2AA1">
      <w:pPr>
        <w:rPr>
          <w:b/>
          <w:bCs/>
          <w:i/>
          <w:lang w:val="fr-FR"/>
        </w:rPr>
      </w:pPr>
    </w:p>
    <w:p w14:paraId="01DBAC75" w14:textId="77777777" w:rsidR="007A307A" w:rsidRPr="00882B38" w:rsidRDefault="007A307A" w:rsidP="005C2AA1">
      <w:pPr>
        <w:rPr>
          <w:b/>
          <w:bCs/>
          <w:lang w:val="fr-FR"/>
        </w:rPr>
      </w:pPr>
    </w:p>
    <w:p w14:paraId="6373C6E3" w14:textId="77777777" w:rsidR="007A307A" w:rsidRPr="00882B38" w:rsidRDefault="007A307A" w:rsidP="005C2AA1">
      <w:pPr>
        <w:rPr>
          <w:b/>
          <w:bCs/>
          <w:sz w:val="28"/>
          <w:szCs w:val="28"/>
          <w:lang w:val="fr-FR"/>
        </w:rPr>
      </w:pPr>
    </w:p>
    <w:p w14:paraId="6BA1F01F" w14:textId="77777777" w:rsidR="007A307A" w:rsidRPr="00882B38" w:rsidRDefault="007A307A" w:rsidP="005C2AA1">
      <w:pPr>
        <w:rPr>
          <w:b/>
          <w:bCs/>
          <w:sz w:val="28"/>
          <w:szCs w:val="28"/>
          <w:lang w:val="fr-FR"/>
        </w:rPr>
      </w:pPr>
    </w:p>
    <w:p w14:paraId="3E85B732" w14:textId="77777777" w:rsidR="007A307A" w:rsidRPr="00882B38" w:rsidRDefault="007A307A" w:rsidP="005C2AA1">
      <w:pPr>
        <w:rPr>
          <w:b/>
          <w:bCs/>
          <w:sz w:val="28"/>
          <w:szCs w:val="28"/>
          <w:lang w:val="fr-FR"/>
        </w:rPr>
      </w:pPr>
    </w:p>
    <w:p w14:paraId="2AD1BC3A" w14:textId="77777777" w:rsidR="007A307A" w:rsidRPr="00882B38" w:rsidRDefault="007A307A" w:rsidP="005C2AA1">
      <w:pPr>
        <w:rPr>
          <w:b/>
          <w:bCs/>
          <w:sz w:val="28"/>
          <w:szCs w:val="28"/>
          <w:lang w:val="fr-FR"/>
        </w:rPr>
      </w:pPr>
    </w:p>
    <w:p w14:paraId="4B2EC65A" w14:textId="77777777" w:rsidR="007A307A" w:rsidRPr="00882B38" w:rsidRDefault="007A307A" w:rsidP="005C2AA1">
      <w:pPr>
        <w:rPr>
          <w:b/>
          <w:bCs/>
          <w:sz w:val="28"/>
          <w:szCs w:val="28"/>
          <w:lang w:val="fr-FR"/>
        </w:rPr>
      </w:pPr>
    </w:p>
    <w:p w14:paraId="5C7C36E5" w14:textId="77777777" w:rsidR="007A307A" w:rsidRPr="00882B38" w:rsidRDefault="007A307A" w:rsidP="005C2AA1">
      <w:pPr>
        <w:rPr>
          <w:b/>
          <w:bCs/>
          <w:sz w:val="28"/>
          <w:szCs w:val="28"/>
          <w:lang w:val="fr-FR"/>
        </w:rPr>
      </w:pPr>
    </w:p>
    <w:p w14:paraId="2452E4FB" w14:textId="77777777" w:rsidR="007A307A" w:rsidRPr="00882B38" w:rsidRDefault="007A307A" w:rsidP="005C2AA1">
      <w:pPr>
        <w:rPr>
          <w:b/>
          <w:bCs/>
          <w:sz w:val="28"/>
          <w:szCs w:val="28"/>
          <w:lang w:val="fr-FR"/>
        </w:rPr>
      </w:pPr>
    </w:p>
    <w:p w14:paraId="1B273958" w14:textId="77777777" w:rsidR="007A307A" w:rsidRPr="00882B38" w:rsidRDefault="007A307A" w:rsidP="005C2AA1">
      <w:pPr>
        <w:rPr>
          <w:b/>
          <w:bCs/>
          <w:sz w:val="28"/>
          <w:szCs w:val="28"/>
          <w:lang w:val="fr-FR"/>
        </w:rPr>
      </w:pPr>
    </w:p>
    <w:p w14:paraId="4ACF955F" w14:textId="77777777" w:rsidR="007A307A" w:rsidRPr="00882B38" w:rsidRDefault="007A307A" w:rsidP="005C2AA1">
      <w:pPr>
        <w:rPr>
          <w:b/>
          <w:bCs/>
          <w:sz w:val="28"/>
          <w:szCs w:val="28"/>
          <w:lang w:val="fr-FR"/>
        </w:rPr>
      </w:pPr>
    </w:p>
    <w:p w14:paraId="18A24464" w14:textId="77777777" w:rsidR="007A307A" w:rsidRPr="00882B38" w:rsidRDefault="007A307A" w:rsidP="005C2AA1">
      <w:pPr>
        <w:rPr>
          <w:b/>
          <w:bCs/>
          <w:sz w:val="28"/>
          <w:szCs w:val="28"/>
          <w:lang w:val="fr-FR"/>
        </w:rPr>
      </w:pPr>
    </w:p>
    <w:p w14:paraId="242672DE" w14:textId="77777777" w:rsidR="007A307A" w:rsidRPr="00882B38" w:rsidRDefault="007A307A" w:rsidP="005C2AA1">
      <w:pPr>
        <w:rPr>
          <w:b/>
          <w:bCs/>
          <w:sz w:val="28"/>
          <w:szCs w:val="28"/>
          <w:lang w:val="fr-FR"/>
        </w:rPr>
      </w:pPr>
    </w:p>
    <w:p w14:paraId="72116D83" w14:textId="77777777" w:rsidR="007A307A" w:rsidRPr="00882B38" w:rsidRDefault="007A307A" w:rsidP="005C2AA1">
      <w:pPr>
        <w:rPr>
          <w:b/>
          <w:bCs/>
          <w:sz w:val="28"/>
          <w:szCs w:val="28"/>
          <w:lang w:val="fr-FR"/>
        </w:rPr>
      </w:pPr>
    </w:p>
    <w:p w14:paraId="21A323A4" w14:textId="77777777" w:rsidR="007A307A" w:rsidRPr="00882B38" w:rsidRDefault="007A307A" w:rsidP="005C2AA1">
      <w:pPr>
        <w:rPr>
          <w:b/>
          <w:bCs/>
          <w:sz w:val="28"/>
          <w:szCs w:val="28"/>
          <w:lang w:val="fr-FR"/>
        </w:rPr>
      </w:pPr>
    </w:p>
    <w:p w14:paraId="0A9B1788" w14:textId="77777777" w:rsidR="007A307A" w:rsidRPr="00882B38" w:rsidRDefault="007A307A" w:rsidP="005C2AA1">
      <w:pPr>
        <w:rPr>
          <w:b/>
          <w:bCs/>
          <w:sz w:val="28"/>
          <w:szCs w:val="28"/>
          <w:lang w:val="fr-FR"/>
        </w:rPr>
      </w:pPr>
    </w:p>
    <w:p w14:paraId="7AE284C9" w14:textId="77777777" w:rsidR="007A307A" w:rsidRPr="00882B38" w:rsidRDefault="007A307A" w:rsidP="005C2AA1">
      <w:pPr>
        <w:rPr>
          <w:b/>
          <w:bCs/>
          <w:sz w:val="28"/>
          <w:szCs w:val="28"/>
          <w:lang w:val="fr-FR"/>
        </w:rPr>
      </w:pPr>
    </w:p>
    <w:p w14:paraId="2B055D31" w14:textId="77777777" w:rsidR="007A307A" w:rsidRPr="004235D7" w:rsidRDefault="007A307A" w:rsidP="00882B38">
      <w:pPr>
        <w:pStyle w:val="Ttulo1"/>
        <w:keepNext w:val="0"/>
        <w:spacing w:line="360" w:lineRule="auto"/>
        <w:jc w:val="left"/>
        <w:rPr>
          <w:sz w:val="28"/>
          <w:szCs w:val="28"/>
          <w:lang w:val="fr-FR"/>
        </w:rPr>
      </w:pPr>
    </w:p>
    <w:p w14:paraId="19E26010" w14:textId="77777777" w:rsidR="002369D4" w:rsidRPr="004235D7" w:rsidRDefault="002369D4" w:rsidP="002369D4">
      <w:pPr>
        <w:rPr>
          <w:lang w:val="fr-FR"/>
        </w:rPr>
      </w:pPr>
    </w:p>
    <w:p w14:paraId="07BC3C6F" w14:textId="77777777" w:rsidR="007A307A" w:rsidRPr="002E5CCC" w:rsidRDefault="009A0222" w:rsidP="009A0222">
      <w:pPr>
        <w:jc w:val="center"/>
        <w:rPr>
          <w:b/>
          <w:sz w:val="28"/>
        </w:rPr>
      </w:pPr>
      <w:r w:rsidRPr="002E5CCC">
        <w:rPr>
          <w:b/>
          <w:sz w:val="28"/>
        </w:rPr>
        <w:t>SUMÁRIO</w:t>
      </w:r>
    </w:p>
    <w:p w14:paraId="5B6712E3" w14:textId="77777777" w:rsidR="007A307A" w:rsidRPr="002E5CCC" w:rsidRDefault="007A307A" w:rsidP="00FD16C9">
      <w:pPr>
        <w:jc w:val="center"/>
      </w:pPr>
    </w:p>
    <w:p w14:paraId="52DE4E14" w14:textId="25A1F28E" w:rsidR="004804A6" w:rsidRDefault="00835C9D">
      <w:pPr>
        <w:pStyle w:val="Sumrio1"/>
        <w:tabs>
          <w:tab w:val="right" w:leader="dot" w:pos="9062"/>
        </w:tabs>
        <w:rPr>
          <w:rFonts w:asciiTheme="minorHAnsi" w:eastAsiaTheme="minorEastAsia" w:hAnsiTheme="minorHAnsi" w:cstheme="minorBidi"/>
          <w:b w:val="0"/>
          <w:bCs w:val="0"/>
          <w:noProof/>
          <w:kern w:val="2"/>
          <w:sz w:val="22"/>
          <w:szCs w:val="22"/>
          <w14:ligatures w14:val="standardContextual"/>
        </w:rPr>
      </w:pPr>
      <w:r w:rsidRPr="002E5CCC">
        <w:rPr>
          <w:b w:val="0"/>
          <w:bCs w:val="0"/>
        </w:rPr>
        <w:lastRenderedPageBreak/>
        <w:fldChar w:fldCharType="begin"/>
      </w:r>
      <w:r w:rsidR="003A1E43" w:rsidRPr="002E5CCC">
        <w:rPr>
          <w:b w:val="0"/>
          <w:bCs w:val="0"/>
        </w:rPr>
        <w:instrText xml:space="preserve"> TOC \o "1-3" \h \z \u </w:instrText>
      </w:r>
      <w:r w:rsidRPr="002E5CCC">
        <w:rPr>
          <w:b w:val="0"/>
          <w:bCs w:val="0"/>
        </w:rPr>
        <w:fldChar w:fldCharType="separate"/>
      </w:r>
      <w:hyperlink w:anchor="_Toc215607772" w:history="1">
        <w:r w:rsidR="004804A6" w:rsidRPr="0014799A">
          <w:rPr>
            <w:rStyle w:val="Hyperlink"/>
            <w:noProof/>
          </w:rPr>
          <w:t>1. INTRODUÇÃO</w:t>
        </w:r>
        <w:r w:rsidR="004804A6">
          <w:rPr>
            <w:noProof/>
            <w:webHidden/>
          </w:rPr>
          <w:tab/>
        </w:r>
        <w:r w:rsidR="004804A6">
          <w:rPr>
            <w:noProof/>
            <w:webHidden/>
          </w:rPr>
          <w:fldChar w:fldCharType="begin"/>
        </w:r>
        <w:r w:rsidR="004804A6">
          <w:rPr>
            <w:noProof/>
            <w:webHidden/>
          </w:rPr>
          <w:instrText xml:space="preserve"> PAGEREF _Toc215607772 \h </w:instrText>
        </w:r>
        <w:r w:rsidR="004804A6">
          <w:rPr>
            <w:noProof/>
            <w:webHidden/>
          </w:rPr>
        </w:r>
        <w:r w:rsidR="004804A6">
          <w:rPr>
            <w:noProof/>
            <w:webHidden/>
          </w:rPr>
          <w:fldChar w:fldCharType="separate"/>
        </w:r>
        <w:r w:rsidR="004804A6">
          <w:rPr>
            <w:noProof/>
            <w:webHidden/>
          </w:rPr>
          <w:t>6</w:t>
        </w:r>
        <w:r w:rsidR="004804A6">
          <w:rPr>
            <w:noProof/>
            <w:webHidden/>
          </w:rPr>
          <w:fldChar w:fldCharType="end"/>
        </w:r>
      </w:hyperlink>
    </w:p>
    <w:p w14:paraId="35664A28" w14:textId="560DC1F4" w:rsidR="004804A6" w:rsidRDefault="006E4B0F">
      <w:pPr>
        <w:pStyle w:val="Sumrio1"/>
        <w:tabs>
          <w:tab w:val="right" w:leader="dot" w:pos="9062"/>
        </w:tabs>
        <w:rPr>
          <w:rFonts w:asciiTheme="minorHAnsi" w:eastAsiaTheme="minorEastAsia" w:hAnsiTheme="minorHAnsi" w:cstheme="minorBidi"/>
          <w:b w:val="0"/>
          <w:bCs w:val="0"/>
          <w:noProof/>
          <w:kern w:val="2"/>
          <w:sz w:val="22"/>
          <w:szCs w:val="22"/>
          <w14:ligatures w14:val="standardContextual"/>
        </w:rPr>
      </w:pPr>
      <w:hyperlink w:anchor="_Toc215607773" w:history="1">
        <w:r w:rsidR="004804A6" w:rsidRPr="0014799A">
          <w:rPr>
            <w:rStyle w:val="Hyperlink"/>
            <w:noProof/>
          </w:rPr>
          <w:t>2. FUNDAMENTAÇÃO TEÓRICA</w:t>
        </w:r>
        <w:r w:rsidR="004804A6">
          <w:rPr>
            <w:noProof/>
            <w:webHidden/>
          </w:rPr>
          <w:tab/>
        </w:r>
        <w:r w:rsidR="004804A6">
          <w:rPr>
            <w:noProof/>
            <w:webHidden/>
          </w:rPr>
          <w:fldChar w:fldCharType="begin"/>
        </w:r>
        <w:r w:rsidR="004804A6">
          <w:rPr>
            <w:noProof/>
            <w:webHidden/>
          </w:rPr>
          <w:instrText xml:space="preserve"> PAGEREF _Toc215607773 \h </w:instrText>
        </w:r>
        <w:r w:rsidR="004804A6">
          <w:rPr>
            <w:noProof/>
            <w:webHidden/>
          </w:rPr>
        </w:r>
        <w:r w:rsidR="004804A6">
          <w:rPr>
            <w:noProof/>
            <w:webHidden/>
          </w:rPr>
          <w:fldChar w:fldCharType="separate"/>
        </w:r>
        <w:r w:rsidR="004804A6">
          <w:rPr>
            <w:noProof/>
            <w:webHidden/>
          </w:rPr>
          <w:t>7</w:t>
        </w:r>
        <w:r w:rsidR="004804A6">
          <w:rPr>
            <w:noProof/>
            <w:webHidden/>
          </w:rPr>
          <w:fldChar w:fldCharType="end"/>
        </w:r>
      </w:hyperlink>
    </w:p>
    <w:p w14:paraId="3037A1CC" w14:textId="603F37E8"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74" w:history="1">
        <w:r w:rsidR="004804A6" w:rsidRPr="0014799A">
          <w:rPr>
            <w:rStyle w:val="Hyperlink"/>
            <w:noProof/>
          </w:rPr>
          <w:t>2.1. Conceito de Usinagem</w:t>
        </w:r>
        <w:r w:rsidR="004804A6">
          <w:rPr>
            <w:noProof/>
            <w:webHidden/>
          </w:rPr>
          <w:tab/>
        </w:r>
        <w:r w:rsidR="004804A6">
          <w:rPr>
            <w:noProof/>
            <w:webHidden/>
          </w:rPr>
          <w:fldChar w:fldCharType="begin"/>
        </w:r>
        <w:r w:rsidR="004804A6">
          <w:rPr>
            <w:noProof/>
            <w:webHidden/>
          </w:rPr>
          <w:instrText xml:space="preserve"> PAGEREF _Toc215607774 \h </w:instrText>
        </w:r>
        <w:r w:rsidR="004804A6">
          <w:rPr>
            <w:noProof/>
            <w:webHidden/>
          </w:rPr>
        </w:r>
        <w:r w:rsidR="004804A6">
          <w:rPr>
            <w:noProof/>
            <w:webHidden/>
          </w:rPr>
          <w:fldChar w:fldCharType="separate"/>
        </w:r>
        <w:r w:rsidR="004804A6">
          <w:rPr>
            <w:noProof/>
            <w:webHidden/>
          </w:rPr>
          <w:t>8</w:t>
        </w:r>
        <w:r w:rsidR="004804A6">
          <w:rPr>
            <w:noProof/>
            <w:webHidden/>
          </w:rPr>
          <w:fldChar w:fldCharType="end"/>
        </w:r>
      </w:hyperlink>
    </w:p>
    <w:p w14:paraId="6146CA9A" w14:textId="7EC13271"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75" w:history="1">
        <w:r w:rsidR="004804A6" w:rsidRPr="0014799A">
          <w:rPr>
            <w:rStyle w:val="Hyperlink"/>
            <w:noProof/>
          </w:rPr>
          <w:t>2.2. Dificuldades observadas pela equipe</w:t>
        </w:r>
        <w:r w:rsidR="004804A6">
          <w:rPr>
            <w:noProof/>
            <w:webHidden/>
          </w:rPr>
          <w:tab/>
        </w:r>
        <w:r w:rsidR="004804A6">
          <w:rPr>
            <w:noProof/>
            <w:webHidden/>
          </w:rPr>
          <w:fldChar w:fldCharType="begin"/>
        </w:r>
        <w:r w:rsidR="004804A6">
          <w:rPr>
            <w:noProof/>
            <w:webHidden/>
          </w:rPr>
          <w:instrText xml:space="preserve"> PAGEREF _Toc215607775 \h </w:instrText>
        </w:r>
        <w:r w:rsidR="004804A6">
          <w:rPr>
            <w:noProof/>
            <w:webHidden/>
          </w:rPr>
        </w:r>
        <w:r w:rsidR="004804A6">
          <w:rPr>
            <w:noProof/>
            <w:webHidden/>
          </w:rPr>
          <w:fldChar w:fldCharType="separate"/>
        </w:r>
        <w:r w:rsidR="004804A6">
          <w:rPr>
            <w:noProof/>
            <w:webHidden/>
          </w:rPr>
          <w:t>9</w:t>
        </w:r>
        <w:r w:rsidR="004804A6">
          <w:rPr>
            <w:noProof/>
            <w:webHidden/>
          </w:rPr>
          <w:fldChar w:fldCharType="end"/>
        </w:r>
      </w:hyperlink>
    </w:p>
    <w:p w14:paraId="73D75853" w14:textId="1D8B56B2" w:rsidR="004804A6" w:rsidRDefault="006E4B0F">
      <w:pPr>
        <w:pStyle w:val="Sumrio1"/>
        <w:tabs>
          <w:tab w:val="right" w:leader="dot" w:pos="9062"/>
        </w:tabs>
        <w:rPr>
          <w:rFonts w:asciiTheme="minorHAnsi" w:eastAsiaTheme="minorEastAsia" w:hAnsiTheme="minorHAnsi" w:cstheme="minorBidi"/>
          <w:b w:val="0"/>
          <w:bCs w:val="0"/>
          <w:noProof/>
          <w:kern w:val="2"/>
          <w:sz w:val="22"/>
          <w:szCs w:val="22"/>
          <w14:ligatures w14:val="standardContextual"/>
        </w:rPr>
      </w:pPr>
      <w:hyperlink w:anchor="_Toc215607776" w:history="1">
        <w:r w:rsidR="004804A6" w:rsidRPr="0014799A">
          <w:rPr>
            <w:rStyle w:val="Hyperlink"/>
            <w:noProof/>
          </w:rPr>
          <w:t>3. DESENVOLVIMENTO</w:t>
        </w:r>
        <w:r w:rsidR="004804A6">
          <w:rPr>
            <w:noProof/>
            <w:webHidden/>
          </w:rPr>
          <w:tab/>
        </w:r>
        <w:r w:rsidR="004804A6">
          <w:rPr>
            <w:noProof/>
            <w:webHidden/>
          </w:rPr>
          <w:fldChar w:fldCharType="begin"/>
        </w:r>
        <w:r w:rsidR="004804A6">
          <w:rPr>
            <w:noProof/>
            <w:webHidden/>
          </w:rPr>
          <w:instrText xml:space="preserve"> PAGEREF _Toc215607776 \h </w:instrText>
        </w:r>
        <w:r w:rsidR="004804A6">
          <w:rPr>
            <w:noProof/>
            <w:webHidden/>
          </w:rPr>
        </w:r>
        <w:r w:rsidR="004804A6">
          <w:rPr>
            <w:noProof/>
            <w:webHidden/>
          </w:rPr>
          <w:fldChar w:fldCharType="separate"/>
        </w:r>
        <w:r w:rsidR="004804A6">
          <w:rPr>
            <w:noProof/>
            <w:webHidden/>
          </w:rPr>
          <w:t>10</w:t>
        </w:r>
        <w:r w:rsidR="004804A6">
          <w:rPr>
            <w:noProof/>
            <w:webHidden/>
          </w:rPr>
          <w:fldChar w:fldCharType="end"/>
        </w:r>
      </w:hyperlink>
    </w:p>
    <w:p w14:paraId="276454F3" w14:textId="635B5B5E"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77" w:history="1">
        <w:r w:rsidR="004804A6" w:rsidRPr="0014799A">
          <w:rPr>
            <w:rStyle w:val="Hyperlink"/>
            <w:noProof/>
          </w:rPr>
          <w:t>3.1. Importações, Exportações e Balança Comercial</w:t>
        </w:r>
        <w:r w:rsidR="004804A6">
          <w:rPr>
            <w:noProof/>
            <w:webHidden/>
          </w:rPr>
          <w:tab/>
        </w:r>
        <w:r w:rsidR="004804A6">
          <w:rPr>
            <w:noProof/>
            <w:webHidden/>
          </w:rPr>
          <w:fldChar w:fldCharType="begin"/>
        </w:r>
        <w:r w:rsidR="004804A6">
          <w:rPr>
            <w:noProof/>
            <w:webHidden/>
          </w:rPr>
          <w:instrText xml:space="preserve"> PAGEREF _Toc215607777 \h </w:instrText>
        </w:r>
        <w:r w:rsidR="004804A6">
          <w:rPr>
            <w:noProof/>
            <w:webHidden/>
          </w:rPr>
        </w:r>
        <w:r w:rsidR="004804A6">
          <w:rPr>
            <w:noProof/>
            <w:webHidden/>
          </w:rPr>
          <w:fldChar w:fldCharType="separate"/>
        </w:r>
        <w:r w:rsidR="004804A6">
          <w:rPr>
            <w:noProof/>
            <w:webHidden/>
          </w:rPr>
          <w:t>10</w:t>
        </w:r>
        <w:r w:rsidR="004804A6">
          <w:rPr>
            <w:noProof/>
            <w:webHidden/>
          </w:rPr>
          <w:fldChar w:fldCharType="end"/>
        </w:r>
      </w:hyperlink>
    </w:p>
    <w:p w14:paraId="4F1BBE3A" w14:textId="03D42E93" w:rsidR="004804A6" w:rsidRDefault="006E4B0F">
      <w:pPr>
        <w:pStyle w:val="Sumrio3"/>
        <w:rPr>
          <w:rFonts w:asciiTheme="minorHAnsi" w:eastAsiaTheme="minorEastAsia" w:hAnsiTheme="minorHAnsi" w:cstheme="minorBidi"/>
          <w:i w:val="0"/>
          <w:iCs w:val="0"/>
          <w:noProof/>
          <w:kern w:val="2"/>
          <w:sz w:val="22"/>
          <w:szCs w:val="22"/>
          <w14:ligatures w14:val="standardContextual"/>
        </w:rPr>
      </w:pPr>
      <w:hyperlink w:anchor="_Toc215607778" w:history="1">
        <w:r w:rsidR="004804A6" w:rsidRPr="0014799A">
          <w:rPr>
            <w:rStyle w:val="Hyperlink"/>
            <w:noProof/>
          </w:rPr>
          <w:t>3.1.1. Indicadores Globais (Período Total)</w:t>
        </w:r>
        <w:r w:rsidR="004804A6">
          <w:rPr>
            <w:noProof/>
            <w:webHidden/>
          </w:rPr>
          <w:tab/>
        </w:r>
        <w:r w:rsidR="004804A6">
          <w:rPr>
            <w:noProof/>
            <w:webHidden/>
          </w:rPr>
          <w:fldChar w:fldCharType="begin"/>
        </w:r>
        <w:r w:rsidR="004804A6">
          <w:rPr>
            <w:noProof/>
            <w:webHidden/>
          </w:rPr>
          <w:instrText xml:space="preserve"> PAGEREF _Toc215607778 \h </w:instrText>
        </w:r>
        <w:r w:rsidR="004804A6">
          <w:rPr>
            <w:noProof/>
            <w:webHidden/>
          </w:rPr>
        </w:r>
        <w:r w:rsidR="004804A6">
          <w:rPr>
            <w:noProof/>
            <w:webHidden/>
          </w:rPr>
          <w:fldChar w:fldCharType="separate"/>
        </w:r>
        <w:r w:rsidR="004804A6">
          <w:rPr>
            <w:noProof/>
            <w:webHidden/>
          </w:rPr>
          <w:t>11</w:t>
        </w:r>
        <w:r w:rsidR="004804A6">
          <w:rPr>
            <w:noProof/>
            <w:webHidden/>
          </w:rPr>
          <w:fldChar w:fldCharType="end"/>
        </w:r>
      </w:hyperlink>
    </w:p>
    <w:p w14:paraId="765D89A3" w14:textId="09B599DE" w:rsidR="004804A6" w:rsidRDefault="006E4B0F">
      <w:pPr>
        <w:pStyle w:val="Sumrio3"/>
        <w:rPr>
          <w:rFonts w:asciiTheme="minorHAnsi" w:eastAsiaTheme="minorEastAsia" w:hAnsiTheme="minorHAnsi" w:cstheme="minorBidi"/>
          <w:i w:val="0"/>
          <w:iCs w:val="0"/>
          <w:noProof/>
          <w:kern w:val="2"/>
          <w:sz w:val="22"/>
          <w:szCs w:val="22"/>
          <w14:ligatures w14:val="standardContextual"/>
        </w:rPr>
      </w:pPr>
      <w:hyperlink w:anchor="_Toc215607779" w:history="1">
        <w:r w:rsidR="004804A6" w:rsidRPr="0014799A">
          <w:rPr>
            <w:rStyle w:val="Hyperlink"/>
            <w:noProof/>
          </w:rPr>
          <w:t>3.1.2. Importação e Exportação por Ano (2021 a 2025)</w:t>
        </w:r>
        <w:r w:rsidR="004804A6">
          <w:rPr>
            <w:noProof/>
            <w:webHidden/>
          </w:rPr>
          <w:tab/>
        </w:r>
        <w:r w:rsidR="004804A6">
          <w:rPr>
            <w:noProof/>
            <w:webHidden/>
          </w:rPr>
          <w:fldChar w:fldCharType="begin"/>
        </w:r>
        <w:r w:rsidR="004804A6">
          <w:rPr>
            <w:noProof/>
            <w:webHidden/>
          </w:rPr>
          <w:instrText xml:space="preserve"> PAGEREF _Toc215607779 \h </w:instrText>
        </w:r>
        <w:r w:rsidR="004804A6">
          <w:rPr>
            <w:noProof/>
            <w:webHidden/>
          </w:rPr>
        </w:r>
        <w:r w:rsidR="004804A6">
          <w:rPr>
            <w:noProof/>
            <w:webHidden/>
          </w:rPr>
          <w:fldChar w:fldCharType="separate"/>
        </w:r>
        <w:r w:rsidR="004804A6">
          <w:rPr>
            <w:noProof/>
            <w:webHidden/>
          </w:rPr>
          <w:t>11</w:t>
        </w:r>
        <w:r w:rsidR="004804A6">
          <w:rPr>
            <w:noProof/>
            <w:webHidden/>
          </w:rPr>
          <w:fldChar w:fldCharType="end"/>
        </w:r>
      </w:hyperlink>
    </w:p>
    <w:p w14:paraId="7D7638DC" w14:textId="60AFE98B"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0" w:history="1">
        <w:r w:rsidR="004804A6" w:rsidRPr="0014799A">
          <w:rPr>
            <w:rStyle w:val="Hyperlink"/>
            <w:noProof/>
          </w:rPr>
          <w:t xml:space="preserve">3.2. </w:t>
        </w:r>
        <w:r w:rsidR="004804A6" w:rsidRPr="00F058F4">
          <w:rPr>
            <w:rStyle w:val="Hyperlink"/>
            <w:i/>
            <w:noProof/>
          </w:rPr>
          <w:t>Dashboard</w:t>
        </w:r>
        <w:r w:rsidR="004804A6" w:rsidRPr="0014799A">
          <w:rPr>
            <w:rStyle w:val="Hyperlink"/>
            <w:noProof/>
          </w:rPr>
          <w:t xml:space="preserve"> KPI (Indicador Chave de Performance)</w:t>
        </w:r>
        <w:r w:rsidR="004804A6">
          <w:rPr>
            <w:noProof/>
            <w:webHidden/>
          </w:rPr>
          <w:tab/>
        </w:r>
        <w:r w:rsidR="004804A6">
          <w:rPr>
            <w:noProof/>
            <w:webHidden/>
          </w:rPr>
          <w:fldChar w:fldCharType="begin"/>
        </w:r>
        <w:r w:rsidR="004804A6">
          <w:rPr>
            <w:noProof/>
            <w:webHidden/>
          </w:rPr>
          <w:instrText xml:space="preserve"> PAGEREF _Toc215607780 \h </w:instrText>
        </w:r>
        <w:r w:rsidR="004804A6">
          <w:rPr>
            <w:noProof/>
            <w:webHidden/>
          </w:rPr>
        </w:r>
        <w:r w:rsidR="004804A6">
          <w:rPr>
            <w:noProof/>
            <w:webHidden/>
          </w:rPr>
          <w:fldChar w:fldCharType="separate"/>
        </w:r>
        <w:r w:rsidR="004804A6">
          <w:rPr>
            <w:noProof/>
            <w:webHidden/>
          </w:rPr>
          <w:t>12</w:t>
        </w:r>
        <w:r w:rsidR="004804A6">
          <w:rPr>
            <w:noProof/>
            <w:webHidden/>
          </w:rPr>
          <w:fldChar w:fldCharType="end"/>
        </w:r>
      </w:hyperlink>
    </w:p>
    <w:p w14:paraId="3B70397F" w14:textId="20EECD1A"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1" w:history="1">
        <w:r w:rsidR="004804A6" w:rsidRPr="0014799A">
          <w:rPr>
            <w:rStyle w:val="Hyperlink"/>
            <w:noProof/>
          </w:rPr>
          <w:t xml:space="preserve">3.3. </w:t>
        </w:r>
        <w:r w:rsidR="004804A6" w:rsidRPr="00F058F4">
          <w:rPr>
            <w:rStyle w:val="Hyperlink"/>
            <w:i/>
            <w:noProof/>
          </w:rPr>
          <w:t>Dashboard</w:t>
        </w:r>
        <w:r w:rsidR="004804A6" w:rsidRPr="0014799A">
          <w:rPr>
            <w:rStyle w:val="Hyperlink"/>
            <w:noProof/>
          </w:rPr>
          <w:t xml:space="preserve"> por Mês</w:t>
        </w:r>
        <w:r w:rsidR="004804A6">
          <w:rPr>
            <w:noProof/>
            <w:webHidden/>
          </w:rPr>
          <w:tab/>
        </w:r>
        <w:r w:rsidR="004804A6">
          <w:rPr>
            <w:noProof/>
            <w:webHidden/>
          </w:rPr>
          <w:fldChar w:fldCharType="begin"/>
        </w:r>
        <w:r w:rsidR="004804A6">
          <w:rPr>
            <w:noProof/>
            <w:webHidden/>
          </w:rPr>
          <w:instrText xml:space="preserve"> PAGEREF _Toc215607781 \h </w:instrText>
        </w:r>
        <w:r w:rsidR="004804A6">
          <w:rPr>
            <w:noProof/>
            <w:webHidden/>
          </w:rPr>
        </w:r>
        <w:r w:rsidR="004804A6">
          <w:rPr>
            <w:noProof/>
            <w:webHidden/>
          </w:rPr>
          <w:fldChar w:fldCharType="separate"/>
        </w:r>
        <w:r w:rsidR="004804A6">
          <w:rPr>
            <w:noProof/>
            <w:webHidden/>
          </w:rPr>
          <w:t>13</w:t>
        </w:r>
        <w:r w:rsidR="004804A6">
          <w:rPr>
            <w:noProof/>
            <w:webHidden/>
          </w:rPr>
          <w:fldChar w:fldCharType="end"/>
        </w:r>
      </w:hyperlink>
    </w:p>
    <w:p w14:paraId="5B5A946D" w14:textId="5C22088F"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2" w:history="1">
        <w:r w:rsidR="004804A6" w:rsidRPr="0014799A">
          <w:rPr>
            <w:rStyle w:val="Hyperlink"/>
            <w:noProof/>
          </w:rPr>
          <w:t xml:space="preserve">3.3.1.  Importação Mensal (Total </w:t>
        </w:r>
        <w:r w:rsidR="004804A6" w:rsidRPr="00F058F4">
          <w:rPr>
            <w:rStyle w:val="Hyperlink"/>
            <w:i/>
            <w:noProof/>
          </w:rPr>
          <w:t>Import</w:t>
        </w:r>
        <w:r w:rsidR="004804A6" w:rsidRPr="0014799A">
          <w:rPr>
            <w:rStyle w:val="Hyperlink"/>
            <w:noProof/>
          </w:rPr>
          <w:t>)</w:t>
        </w:r>
        <w:r w:rsidR="004804A6">
          <w:rPr>
            <w:noProof/>
            <w:webHidden/>
          </w:rPr>
          <w:tab/>
        </w:r>
        <w:r w:rsidR="004804A6">
          <w:rPr>
            <w:noProof/>
            <w:webHidden/>
          </w:rPr>
          <w:fldChar w:fldCharType="begin"/>
        </w:r>
        <w:r w:rsidR="004804A6">
          <w:rPr>
            <w:noProof/>
            <w:webHidden/>
          </w:rPr>
          <w:instrText xml:space="preserve"> PAGEREF _Toc215607782 \h </w:instrText>
        </w:r>
        <w:r w:rsidR="004804A6">
          <w:rPr>
            <w:noProof/>
            <w:webHidden/>
          </w:rPr>
        </w:r>
        <w:r w:rsidR="004804A6">
          <w:rPr>
            <w:noProof/>
            <w:webHidden/>
          </w:rPr>
          <w:fldChar w:fldCharType="separate"/>
        </w:r>
        <w:r w:rsidR="004804A6">
          <w:rPr>
            <w:noProof/>
            <w:webHidden/>
          </w:rPr>
          <w:t>14</w:t>
        </w:r>
        <w:r w:rsidR="004804A6">
          <w:rPr>
            <w:noProof/>
            <w:webHidden/>
          </w:rPr>
          <w:fldChar w:fldCharType="end"/>
        </w:r>
      </w:hyperlink>
    </w:p>
    <w:p w14:paraId="3CFD0AE4" w14:textId="76613AAF"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3" w:history="1">
        <w:r w:rsidR="004804A6" w:rsidRPr="0014799A">
          <w:rPr>
            <w:rStyle w:val="Hyperlink"/>
            <w:noProof/>
          </w:rPr>
          <w:t xml:space="preserve">3.3.2.  Exportação Mensal (Total </w:t>
        </w:r>
        <w:r w:rsidR="004804A6" w:rsidRPr="00F058F4">
          <w:rPr>
            <w:rStyle w:val="Hyperlink"/>
            <w:i/>
            <w:noProof/>
          </w:rPr>
          <w:t>Export</w:t>
        </w:r>
        <w:r w:rsidR="004804A6" w:rsidRPr="0014799A">
          <w:rPr>
            <w:rStyle w:val="Hyperlink"/>
            <w:noProof/>
          </w:rPr>
          <w:t>)</w:t>
        </w:r>
        <w:r w:rsidR="004804A6">
          <w:rPr>
            <w:noProof/>
            <w:webHidden/>
          </w:rPr>
          <w:tab/>
        </w:r>
        <w:r w:rsidR="004804A6">
          <w:rPr>
            <w:noProof/>
            <w:webHidden/>
          </w:rPr>
          <w:fldChar w:fldCharType="begin"/>
        </w:r>
        <w:r w:rsidR="004804A6">
          <w:rPr>
            <w:noProof/>
            <w:webHidden/>
          </w:rPr>
          <w:instrText xml:space="preserve"> PAGEREF _Toc215607783 \h </w:instrText>
        </w:r>
        <w:r w:rsidR="004804A6">
          <w:rPr>
            <w:noProof/>
            <w:webHidden/>
          </w:rPr>
        </w:r>
        <w:r w:rsidR="004804A6">
          <w:rPr>
            <w:noProof/>
            <w:webHidden/>
          </w:rPr>
          <w:fldChar w:fldCharType="separate"/>
        </w:r>
        <w:r w:rsidR="004804A6">
          <w:rPr>
            <w:noProof/>
            <w:webHidden/>
          </w:rPr>
          <w:t>14</w:t>
        </w:r>
        <w:r w:rsidR="004804A6">
          <w:rPr>
            <w:noProof/>
            <w:webHidden/>
          </w:rPr>
          <w:fldChar w:fldCharType="end"/>
        </w:r>
      </w:hyperlink>
    </w:p>
    <w:p w14:paraId="529798E1" w14:textId="7C12500B"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4" w:history="1">
        <w:r w:rsidR="004804A6" w:rsidRPr="0014799A">
          <w:rPr>
            <w:rStyle w:val="Hyperlink"/>
            <w:noProof/>
          </w:rPr>
          <w:t>3.3.3.  Saldo Mensal (Soma da Balança Comercial)</w:t>
        </w:r>
        <w:r w:rsidR="004804A6">
          <w:rPr>
            <w:noProof/>
            <w:webHidden/>
          </w:rPr>
          <w:tab/>
        </w:r>
        <w:r w:rsidR="004804A6">
          <w:rPr>
            <w:noProof/>
            <w:webHidden/>
          </w:rPr>
          <w:fldChar w:fldCharType="begin"/>
        </w:r>
        <w:r w:rsidR="004804A6">
          <w:rPr>
            <w:noProof/>
            <w:webHidden/>
          </w:rPr>
          <w:instrText xml:space="preserve"> PAGEREF _Toc215607784 \h </w:instrText>
        </w:r>
        <w:r w:rsidR="004804A6">
          <w:rPr>
            <w:noProof/>
            <w:webHidden/>
          </w:rPr>
        </w:r>
        <w:r w:rsidR="004804A6">
          <w:rPr>
            <w:noProof/>
            <w:webHidden/>
          </w:rPr>
          <w:fldChar w:fldCharType="separate"/>
        </w:r>
        <w:r w:rsidR="004804A6">
          <w:rPr>
            <w:noProof/>
            <w:webHidden/>
          </w:rPr>
          <w:t>14</w:t>
        </w:r>
        <w:r w:rsidR="004804A6">
          <w:rPr>
            <w:noProof/>
            <w:webHidden/>
          </w:rPr>
          <w:fldChar w:fldCharType="end"/>
        </w:r>
      </w:hyperlink>
    </w:p>
    <w:p w14:paraId="1CD0D797" w14:textId="344E3212"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5" w:history="1">
        <w:r w:rsidR="004804A6" w:rsidRPr="0014799A">
          <w:rPr>
            <w:rStyle w:val="Hyperlink"/>
            <w:noProof/>
          </w:rPr>
          <w:t xml:space="preserve">3.4. </w:t>
        </w:r>
        <w:r w:rsidR="004804A6" w:rsidRPr="00F058F4">
          <w:rPr>
            <w:rStyle w:val="Hyperlink"/>
            <w:i/>
            <w:noProof/>
          </w:rPr>
          <w:t>Dashboard</w:t>
        </w:r>
        <w:r w:rsidR="004804A6" w:rsidRPr="0014799A">
          <w:rPr>
            <w:rStyle w:val="Hyperlink"/>
            <w:noProof/>
          </w:rPr>
          <w:t xml:space="preserve"> Parceiros Comerciais</w:t>
        </w:r>
        <w:r w:rsidR="004804A6">
          <w:rPr>
            <w:noProof/>
            <w:webHidden/>
          </w:rPr>
          <w:tab/>
        </w:r>
        <w:r w:rsidR="004804A6">
          <w:rPr>
            <w:noProof/>
            <w:webHidden/>
          </w:rPr>
          <w:fldChar w:fldCharType="begin"/>
        </w:r>
        <w:r w:rsidR="004804A6">
          <w:rPr>
            <w:noProof/>
            <w:webHidden/>
          </w:rPr>
          <w:instrText xml:space="preserve"> PAGEREF _Toc215607785 \h </w:instrText>
        </w:r>
        <w:r w:rsidR="004804A6">
          <w:rPr>
            <w:noProof/>
            <w:webHidden/>
          </w:rPr>
        </w:r>
        <w:r w:rsidR="004804A6">
          <w:rPr>
            <w:noProof/>
            <w:webHidden/>
          </w:rPr>
          <w:fldChar w:fldCharType="separate"/>
        </w:r>
        <w:r w:rsidR="004804A6">
          <w:rPr>
            <w:noProof/>
            <w:webHidden/>
          </w:rPr>
          <w:t>15</w:t>
        </w:r>
        <w:r w:rsidR="004804A6">
          <w:rPr>
            <w:noProof/>
            <w:webHidden/>
          </w:rPr>
          <w:fldChar w:fldCharType="end"/>
        </w:r>
      </w:hyperlink>
    </w:p>
    <w:p w14:paraId="12EB8C42" w14:textId="48A2D068"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6" w:history="1">
        <w:r w:rsidR="004804A6" w:rsidRPr="0014799A">
          <w:rPr>
            <w:rStyle w:val="Hyperlink"/>
            <w:noProof/>
          </w:rPr>
          <w:t>3.4.1 Indicadores Globais e Saldo Consolidado</w:t>
        </w:r>
        <w:r w:rsidR="004804A6">
          <w:rPr>
            <w:noProof/>
            <w:webHidden/>
          </w:rPr>
          <w:tab/>
        </w:r>
        <w:r w:rsidR="004804A6">
          <w:rPr>
            <w:noProof/>
            <w:webHidden/>
          </w:rPr>
          <w:fldChar w:fldCharType="begin"/>
        </w:r>
        <w:r w:rsidR="004804A6">
          <w:rPr>
            <w:noProof/>
            <w:webHidden/>
          </w:rPr>
          <w:instrText xml:space="preserve"> PAGEREF _Toc215607786 \h </w:instrText>
        </w:r>
        <w:r w:rsidR="004804A6">
          <w:rPr>
            <w:noProof/>
            <w:webHidden/>
          </w:rPr>
        </w:r>
        <w:r w:rsidR="004804A6">
          <w:rPr>
            <w:noProof/>
            <w:webHidden/>
          </w:rPr>
          <w:fldChar w:fldCharType="separate"/>
        </w:r>
        <w:r w:rsidR="004804A6">
          <w:rPr>
            <w:noProof/>
            <w:webHidden/>
          </w:rPr>
          <w:t>15</w:t>
        </w:r>
        <w:r w:rsidR="004804A6">
          <w:rPr>
            <w:noProof/>
            <w:webHidden/>
          </w:rPr>
          <w:fldChar w:fldCharType="end"/>
        </w:r>
      </w:hyperlink>
    </w:p>
    <w:p w14:paraId="71706FA1" w14:textId="2F0E948D"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7" w:history="1">
        <w:r w:rsidR="004804A6" w:rsidRPr="0014799A">
          <w:rPr>
            <w:rStyle w:val="Hyperlink"/>
            <w:noProof/>
          </w:rPr>
          <w:t>3.4.2. Indicadores Globais e Saldo Consolidado</w:t>
        </w:r>
        <w:r w:rsidR="004804A6">
          <w:rPr>
            <w:noProof/>
            <w:webHidden/>
          </w:rPr>
          <w:tab/>
        </w:r>
        <w:r w:rsidR="004804A6">
          <w:rPr>
            <w:noProof/>
            <w:webHidden/>
          </w:rPr>
          <w:fldChar w:fldCharType="begin"/>
        </w:r>
        <w:r w:rsidR="004804A6">
          <w:rPr>
            <w:noProof/>
            <w:webHidden/>
          </w:rPr>
          <w:instrText xml:space="preserve"> PAGEREF _Toc215607787 \h </w:instrText>
        </w:r>
        <w:r w:rsidR="004804A6">
          <w:rPr>
            <w:noProof/>
            <w:webHidden/>
          </w:rPr>
        </w:r>
        <w:r w:rsidR="004804A6">
          <w:rPr>
            <w:noProof/>
            <w:webHidden/>
          </w:rPr>
          <w:fldChar w:fldCharType="separate"/>
        </w:r>
        <w:r w:rsidR="004804A6">
          <w:rPr>
            <w:noProof/>
            <w:webHidden/>
          </w:rPr>
          <w:t>15</w:t>
        </w:r>
        <w:r w:rsidR="004804A6">
          <w:rPr>
            <w:noProof/>
            <w:webHidden/>
          </w:rPr>
          <w:fldChar w:fldCharType="end"/>
        </w:r>
      </w:hyperlink>
    </w:p>
    <w:p w14:paraId="0177616A" w14:textId="6D576783"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8" w:history="1">
        <w:r w:rsidR="004804A6" w:rsidRPr="0014799A">
          <w:rPr>
            <w:rStyle w:val="Hyperlink"/>
            <w:noProof/>
          </w:rPr>
          <w:t>3.4.3. Análise de Produtos Comercializados</w:t>
        </w:r>
        <w:r w:rsidR="004804A6">
          <w:rPr>
            <w:noProof/>
            <w:webHidden/>
          </w:rPr>
          <w:tab/>
        </w:r>
        <w:r w:rsidR="004804A6">
          <w:rPr>
            <w:noProof/>
            <w:webHidden/>
          </w:rPr>
          <w:fldChar w:fldCharType="begin"/>
        </w:r>
        <w:r w:rsidR="004804A6">
          <w:rPr>
            <w:noProof/>
            <w:webHidden/>
          </w:rPr>
          <w:instrText xml:space="preserve"> PAGEREF _Toc215607788 \h </w:instrText>
        </w:r>
        <w:r w:rsidR="004804A6">
          <w:rPr>
            <w:noProof/>
            <w:webHidden/>
          </w:rPr>
        </w:r>
        <w:r w:rsidR="004804A6">
          <w:rPr>
            <w:noProof/>
            <w:webHidden/>
          </w:rPr>
          <w:fldChar w:fldCharType="separate"/>
        </w:r>
        <w:r w:rsidR="004804A6">
          <w:rPr>
            <w:noProof/>
            <w:webHidden/>
          </w:rPr>
          <w:t>16</w:t>
        </w:r>
        <w:r w:rsidR="004804A6">
          <w:rPr>
            <w:noProof/>
            <w:webHidden/>
          </w:rPr>
          <w:fldChar w:fldCharType="end"/>
        </w:r>
      </w:hyperlink>
    </w:p>
    <w:p w14:paraId="5BE0BE9A" w14:textId="0C605D6D"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89" w:history="1">
        <w:r w:rsidR="004804A6" w:rsidRPr="0014799A">
          <w:rPr>
            <w:rStyle w:val="Hyperlink"/>
            <w:noProof/>
          </w:rPr>
          <w:t>3.4.4. Sazonalidade Mensal</w:t>
        </w:r>
        <w:r w:rsidR="004804A6">
          <w:rPr>
            <w:noProof/>
            <w:webHidden/>
          </w:rPr>
          <w:tab/>
        </w:r>
        <w:r w:rsidR="004804A6">
          <w:rPr>
            <w:noProof/>
            <w:webHidden/>
          </w:rPr>
          <w:fldChar w:fldCharType="begin"/>
        </w:r>
        <w:r w:rsidR="004804A6">
          <w:rPr>
            <w:noProof/>
            <w:webHidden/>
          </w:rPr>
          <w:instrText xml:space="preserve"> PAGEREF _Toc215607789 \h </w:instrText>
        </w:r>
        <w:r w:rsidR="004804A6">
          <w:rPr>
            <w:noProof/>
            <w:webHidden/>
          </w:rPr>
        </w:r>
        <w:r w:rsidR="004804A6">
          <w:rPr>
            <w:noProof/>
            <w:webHidden/>
          </w:rPr>
          <w:fldChar w:fldCharType="separate"/>
        </w:r>
        <w:r w:rsidR="004804A6">
          <w:rPr>
            <w:noProof/>
            <w:webHidden/>
          </w:rPr>
          <w:t>17</w:t>
        </w:r>
        <w:r w:rsidR="004804A6">
          <w:rPr>
            <w:noProof/>
            <w:webHidden/>
          </w:rPr>
          <w:fldChar w:fldCharType="end"/>
        </w:r>
      </w:hyperlink>
    </w:p>
    <w:p w14:paraId="57FD0265" w14:textId="6F156FE1" w:rsidR="004804A6" w:rsidRDefault="006E4B0F">
      <w:pPr>
        <w:pStyle w:val="Sumrio2"/>
        <w:tabs>
          <w:tab w:val="right" w:leader="dot" w:pos="9062"/>
        </w:tabs>
        <w:rPr>
          <w:rFonts w:asciiTheme="minorHAnsi" w:eastAsiaTheme="minorEastAsia" w:hAnsiTheme="minorHAnsi" w:cstheme="minorBidi"/>
          <w:noProof/>
          <w:kern w:val="2"/>
          <w:sz w:val="22"/>
          <w:szCs w:val="22"/>
          <w14:ligatures w14:val="standardContextual"/>
        </w:rPr>
      </w:pPr>
      <w:hyperlink w:anchor="_Toc215607790" w:history="1">
        <w:r w:rsidR="004804A6" w:rsidRPr="0014799A">
          <w:rPr>
            <w:rStyle w:val="Hyperlink"/>
            <w:noProof/>
          </w:rPr>
          <w:t>3.4.5. Estratégia:</w:t>
        </w:r>
        <w:r w:rsidR="004804A6">
          <w:rPr>
            <w:noProof/>
            <w:webHidden/>
          </w:rPr>
          <w:tab/>
        </w:r>
        <w:r w:rsidR="004804A6">
          <w:rPr>
            <w:noProof/>
            <w:webHidden/>
          </w:rPr>
          <w:fldChar w:fldCharType="begin"/>
        </w:r>
        <w:r w:rsidR="004804A6">
          <w:rPr>
            <w:noProof/>
            <w:webHidden/>
          </w:rPr>
          <w:instrText xml:space="preserve"> PAGEREF _Toc215607790 \h </w:instrText>
        </w:r>
        <w:r w:rsidR="004804A6">
          <w:rPr>
            <w:noProof/>
            <w:webHidden/>
          </w:rPr>
        </w:r>
        <w:r w:rsidR="004804A6">
          <w:rPr>
            <w:noProof/>
            <w:webHidden/>
          </w:rPr>
          <w:fldChar w:fldCharType="separate"/>
        </w:r>
        <w:r w:rsidR="004804A6">
          <w:rPr>
            <w:noProof/>
            <w:webHidden/>
          </w:rPr>
          <w:t>17</w:t>
        </w:r>
        <w:r w:rsidR="004804A6">
          <w:rPr>
            <w:noProof/>
            <w:webHidden/>
          </w:rPr>
          <w:fldChar w:fldCharType="end"/>
        </w:r>
      </w:hyperlink>
    </w:p>
    <w:p w14:paraId="2051C9F0" w14:textId="161FABAD" w:rsidR="004804A6" w:rsidRDefault="006E4B0F">
      <w:pPr>
        <w:pStyle w:val="Sumrio1"/>
        <w:tabs>
          <w:tab w:val="right" w:leader="dot" w:pos="9062"/>
        </w:tabs>
        <w:rPr>
          <w:rFonts w:asciiTheme="minorHAnsi" w:eastAsiaTheme="minorEastAsia" w:hAnsiTheme="minorHAnsi" w:cstheme="minorBidi"/>
          <w:b w:val="0"/>
          <w:bCs w:val="0"/>
          <w:noProof/>
          <w:kern w:val="2"/>
          <w:sz w:val="22"/>
          <w:szCs w:val="22"/>
          <w14:ligatures w14:val="standardContextual"/>
        </w:rPr>
      </w:pPr>
      <w:hyperlink w:anchor="_Toc215607791" w:history="1">
        <w:r w:rsidR="004804A6" w:rsidRPr="0014799A">
          <w:rPr>
            <w:rStyle w:val="Hyperlink"/>
            <w:noProof/>
          </w:rPr>
          <w:t>4. CONSIDERAÇÕES FINAIS</w:t>
        </w:r>
        <w:r w:rsidR="004804A6">
          <w:rPr>
            <w:noProof/>
            <w:webHidden/>
          </w:rPr>
          <w:tab/>
        </w:r>
        <w:r w:rsidR="004804A6">
          <w:rPr>
            <w:noProof/>
            <w:webHidden/>
          </w:rPr>
          <w:fldChar w:fldCharType="begin"/>
        </w:r>
        <w:r w:rsidR="004804A6">
          <w:rPr>
            <w:noProof/>
            <w:webHidden/>
          </w:rPr>
          <w:instrText xml:space="preserve"> PAGEREF _Toc215607791 \h </w:instrText>
        </w:r>
        <w:r w:rsidR="004804A6">
          <w:rPr>
            <w:noProof/>
            <w:webHidden/>
          </w:rPr>
        </w:r>
        <w:r w:rsidR="004804A6">
          <w:rPr>
            <w:noProof/>
            <w:webHidden/>
          </w:rPr>
          <w:fldChar w:fldCharType="separate"/>
        </w:r>
        <w:r w:rsidR="004804A6">
          <w:rPr>
            <w:noProof/>
            <w:webHidden/>
          </w:rPr>
          <w:t>18</w:t>
        </w:r>
        <w:r w:rsidR="004804A6">
          <w:rPr>
            <w:noProof/>
            <w:webHidden/>
          </w:rPr>
          <w:fldChar w:fldCharType="end"/>
        </w:r>
      </w:hyperlink>
    </w:p>
    <w:p w14:paraId="7CBCCF94" w14:textId="484527EC" w:rsidR="004804A6" w:rsidRDefault="006E4B0F">
      <w:pPr>
        <w:pStyle w:val="Sumrio1"/>
        <w:tabs>
          <w:tab w:val="right" w:leader="dot" w:pos="9062"/>
        </w:tabs>
        <w:rPr>
          <w:rFonts w:asciiTheme="minorHAnsi" w:eastAsiaTheme="minorEastAsia" w:hAnsiTheme="minorHAnsi" w:cstheme="minorBidi"/>
          <w:b w:val="0"/>
          <w:bCs w:val="0"/>
          <w:noProof/>
          <w:kern w:val="2"/>
          <w:sz w:val="22"/>
          <w:szCs w:val="22"/>
          <w14:ligatures w14:val="standardContextual"/>
        </w:rPr>
      </w:pPr>
      <w:hyperlink w:anchor="_Toc215607792" w:history="1">
        <w:r w:rsidR="004804A6" w:rsidRPr="0014799A">
          <w:rPr>
            <w:rStyle w:val="Hyperlink"/>
            <w:noProof/>
          </w:rPr>
          <w:t>5. REFERÊNCIAS</w:t>
        </w:r>
        <w:r w:rsidR="004804A6">
          <w:rPr>
            <w:noProof/>
            <w:webHidden/>
          </w:rPr>
          <w:tab/>
        </w:r>
        <w:r w:rsidR="004804A6">
          <w:rPr>
            <w:noProof/>
            <w:webHidden/>
          </w:rPr>
          <w:fldChar w:fldCharType="begin"/>
        </w:r>
        <w:r w:rsidR="004804A6">
          <w:rPr>
            <w:noProof/>
            <w:webHidden/>
          </w:rPr>
          <w:instrText xml:space="preserve"> PAGEREF _Toc215607792 \h </w:instrText>
        </w:r>
        <w:r w:rsidR="004804A6">
          <w:rPr>
            <w:noProof/>
            <w:webHidden/>
          </w:rPr>
        </w:r>
        <w:r w:rsidR="004804A6">
          <w:rPr>
            <w:noProof/>
            <w:webHidden/>
          </w:rPr>
          <w:fldChar w:fldCharType="separate"/>
        </w:r>
        <w:r w:rsidR="004804A6">
          <w:rPr>
            <w:noProof/>
            <w:webHidden/>
          </w:rPr>
          <w:t>19</w:t>
        </w:r>
        <w:r w:rsidR="004804A6">
          <w:rPr>
            <w:noProof/>
            <w:webHidden/>
          </w:rPr>
          <w:fldChar w:fldCharType="end"/>
        </w:r>
      </w:hyperlink>
    </w:p>
    <w:p w14:paraId="51B50B28" w14:textId="72746756" w:rsidR="007A307A" w:rsidRDefault="00835C9D" w:rsidP="00FD16C9">
      <w:pPr>
        <w:pStyle w:val="Ttulo1"/>
        <w:keepNext w:val="0"/>
        <w:spacing w:line="360" w:lineRule="auto"/>
        <w:ind w:firstLine="709"/>
        <w:rPr>
          <w:b w:val="0"/>
          <w:bCs w:val="0"/>
          <w:color w:val="auto"/>
          <w:szCs w:val="20"/>
        </w:rPr>
      </w:pPr>
      <w:r w:rsidRPr="002E5CCC">
        <w:rPr>
          <w:b w:val="0"/>
          <w:bCs w:val="0"/>
          <w:color w:val="auto"/>
          <w:szCs w:val="20"/>
        </w:rPr>
        <w:fldChar w:fldCharType="end"/>
      </w:r>
    </w:p>
    <w:p w14:paraId="2AF36EA3" w14:textId="77777777" w:rsidR="004237EE" w:rsidRDefault="004237EE" w:rsidP="000024F2"/>
    <w:p w14:paraId="1671A407" w14:textId="77777777" w:rsidR="000024F2" w:rsidRDefault="000024F2" w:rsidP="000024F2"/>
    <w:p w14:paraId="5A0B1ECC" w14:textId="77777777" w:rsidR="000024F2" w:rsidRDefault="000024F2" w:rsidP="000024F2"/>
    <w:p w14:paraId="39E13919" w14:textId="77777777" w:rsidR="000024F2" w:rsidRDefault="000024F2" w:rsidP="000024F2"/>
    <w:p w14:paraId="208907BF" w14:textId="77777777" w:rsidR="00400615" w:rsidRDefault="00400615" w:rsidP="004237EE">
      <w:pPr>
        <w:ind w:firstLine="0"/>
      </w:pPr>
    </w:p>
    <w:p w14:paraId="2979CD68" w14:textId="77777777" w:rsidR="007A307A" w:rsidRPr="002E5CCC" w:rsidRDefault="007A307A" w:rsidP="00FD3BA0">
      <w:pPr>
        <w:pStyle w:val="Ttulo1"/>
        <w:keepNext w:val="0"/>
        <w:spacing w:line="360" w:lineRule="auto"/>
        <w:rPr>
          <w:sz w:val="28"/>
          <w:szCs w:val="28"/>
        </w:rPr>
      </w:pPr>
    </w:p>
    <w:p w14:paraId="40C9DA62" w14:textId="77777777" w:rsidR="007A307A" w:rsidRPr="002E5CCC" w:rsidRDefault="007A307A" w:rsidP="00FD16C9"/>
    <w:p w14:paraId="1ACBC602" w14:textId="77777777" w:rsidR="007A307A" w:rsidRPr="002E5CCC" w:rsidRDefault="007A307A" w:rsidP="005207D2">
      <w:pPr>
        <w:pStyle w:val="Ttulo1"/>
        <w:keepNext w:val="0"/>
        <w:pageBreakBefore/>
        <w:numPr>
          <w:ilvl w:val="0"/>
          <w:numId w:val="6"/>
        </w:numPr>
        <w:spacing w:line="360" w:lineRule="auto"/>
        <w:ind w:left="284" w:hanging="284"/>
        <w:rPr>
          <w:sz w:val="28"/>
          <w:szCs w:val="28"/>
        </w:rPr>
        <w:sectPr w:rsidR="007A307A" w:rsidRPr="002E5CCC" w:rsidSect="002E5CCC">
          <w:type w:val="continuous"/>
          <w:pgSz w:w="11907" w:h="16840" w:code="9"/>
          <w:pgMar w:top="1701" w:right="1134" w:bottom="1134" w:left="1701" w:header="1134" w:footer="1134" w:gutter="0"/>
          <w:pgNumType w:fmt="lowerRoman"/>
          <w:cols w:space="720"/>
          <w:noEndnote/>
          <w:docGrid w:linePitch="326"/>
        </w:sectPr>
      </w:pPr>
    </w:p>
    <w:p w14:paraId="1677FD7E" w14:textId="10585737" w:rsidR="007A307A" w:rsidRPr="00882B38" w:rsidRDefault="009A0222" w:rsidP="00882B38">
      <w:pPr>
        <w:pStyle w:val="Ttulo1"/>
      </w:pPr>
      <w:bookmarkStart w:id="1" w:name="_Toc483916783"/>
      <w:bookmarkStart w:id="2" w:name="_Toc483916828"/>
      <w:bookmarkStart w:id="3" w:name="_Toc215607772"/>
      <w:r w:rsidRPr="00882B38">
        <w:t>1.</w:t>
      </w:r>
      <w:r w:rsidR="000024F2">
        <w:t xml:space="preserve"> </w:t>
      </w:r>
      <w:r w:rsidRPr="00882B38">
        <w:t>INTRODUÇÃO</w:t>
      </w:r>
      <w:bookmarkEnd w:id="0"/>
      <w:bookmarkEnd w:id="1"/>
      <w:bookmarkEnd w:id="2"/>
      <w:bookmarkEnd w:id="3"/>
    </w:p>
    <w:p w14:paraId="6976F1D3" w14:textId="031DCEAC" w:rsidR="00882B38" w:rsidRDefault="00882B38" w:rsidP="00882B38">
      <w:r>
        <w:t xml:space="preserve">O comércio exterior exerce papel fundamental no desenvolvimento econômico de países e regiões, influenciando diretamente a produção, o consumo, a geração de empregos e a </w:t>
      </w:r>
      <w:r>
        <w:lastRenderedPageBreak/>
        <w:t>competitividade das empresas no mercado global. Em um cenário marcado pela crescente integração e dinamismo das relações internacionais, compreender os fluxos comerciais torna-se essencial para a formulação de políticas públicas, a tomada de decisões estratégicas e a identificação de oportunidades de crescimento.</w:t>
      </w:r>
    </w:p>
    <w:p w14:paraId="02CED449" w14:textId="298E4685" w:rsidR="00882B38" w:rsidRDefault="00882B38" w:rsidP="00882B38">
      <w:r>
        <w:t xml:space="preserve">Nesse contexto, a análise de dados do comércio exterior revela-se uma ferramenta indispensável para transformar grandes volumes de informações em </w:t>
      </w:r>
      <w:r w:rsidRPr="001B3CA0">
        <w:rPr>
          <w:i/>
        </w:rPr>
        <w:t>insights</w:t>
      </w:r>
      <w:r>
        <w:t xml:space="preserve"> relevantes sobre tendências, padrões e comportamentos do mercado externo. A utilização de metodologias quantitativas e de recursos tecnológicos, como </w:t>
      </w:r>
      <w:r w:rsidRPr="001B3CA0">
        <w:rPr>
          <w:i/>
        </w:rPr>
        <w:t>Python</w:t>
      </w:r>
      <w:r>
        <w:t xml:space="preserve"> e </w:t>
      </w:r>
      <w:r w:rsidRPr="001B3CA0">
        <w:rPr>
          <w:i/>
        </w:rPr>
        <w:t>Power BI</w:t>
      </w:r>
      <w:r>
        <w:t>, permite organizar, tratar e visualizar dados de forma clara, contribuindo para interpretações econômicas e estratégicas mais consistentes.</w:t>
      </w:r>
    </w:p>
    <w:p w14:paraId="055CF06A" w14:textId="52343256" w:rsidR="00882B38" w:rsidRDefault="00882B38" w:rsidP="00882B38">
      <w:r>
        <w:t xml:space="preserve">O presente trabalho tem como objetivo analisar os dados de importação e exportação da cadeia produtiva metalúrgica na usinagem, com foco na balança comercial das cidades de Caçapava, Jacareí, São José dos Campos e Taubaté, no período de 2021 a 2025. A partir da coleta de informações no sistema </w:t>
      </w:r>
      <w:r w:rsidRPr="001B3CA0">
        <w:rPr>
          <w:i/>
        </w:rPr>
        <w:t>Comex Stat</w:t>
      </w:r>
      <w:r>
        <w:t>, busca-se identificar padrões relevantes, evidenciar a evolução recente dos fluxos comerciais e avaliar o papel da indústria metalúrgica na economia regional.</w:t>
      </w:r>
    </w:p>
    <w:p w14:paraId="3830E526" w14:textId="3CA95409" w:rsidR="00172F5E" w:rsidRDefault="00882B38" w:rsidP="000024F2">
      <w:r>
        <w:t xml:space="preserve">Além disso, a pesquisa procura destacar as dificuldades enfrentadas no processo de coleta e tratamento dos dados, bem como apresentar </w:t>
      </w:r>
      <w:r w:rsidRPr="001B3CA0">
        <w:rPr>
          <w:i/>
        </w:rPr>
        <w:t>dashboards</w:t>
      </w:r>
      <w:r>
        <w:t xml:space="preserve"> que sintetizam o desempenho da balança comercial, os principais parceiros internacionais e a sazonalidade das transações. Dessa forma, pretende-se fornecer subsídios para interpretações estratégicas e apoiar a elaboração de planos de ação voltados ao fortalecimento da competitividade regional e à inserção das cidades estudadas no cenário internacional.</w:t>
      </w:r>
    </w:p>
    <w:p w14:paraId="298D6292" w14:textId="77777777" w:rsidR="000024F2" w:rsidRPr="002E5CCC" w:rsidRDefault="000024F2" w:rsidP="000024F2">
      <w:pPr>
        <w:pStyle w:val="Ttulo1"/>
        <w:keepNext w:val="0"/>
        <w:pageBreakBefore/>
        <w:spacing w:after="120" w:line="360" w:lineRule="auto"/>
        <w:rPr>
          <w:sz w:val="28"/>
          <w:szCs w:val="28"/>
        </w:rPr>
      </w:pPr>
      <w:bookmarkStart w:id="4" w:name="_Toc215607773"/>
      <w:r w:rsidRPr="002E5CCC">
        <w:rPr>
          <w:caps w:val="0"/>
          <w:sz w:val="28"/>
          <w:szCs w:val="28"/>
        </w:rPr>
        <w:lastRenderedPageBreak/>
        <w:t xml:space="preserve">2. </w:t>
      </w:r>
      <w:r>
        <w:rPr>
          <w:caps w:val="0"/>
          <w:sz w:val="28"/>
          <w:szCs w:val="28"/>
        </w:rPr>
        <w:t>FUNDAMENTAÇÃO TEÓRICA</w:t>
      </w:r>
      <w:bookmarkEnd w:id="4"/>
    </w:p>
    <w:p w14:paraId="0F6E28AB" w14:textId="77777777" w:rsidR="00400615" w:rsidRPr="00400615" w:rsidRDefault="00400615" w:rsidP="00400615">
      <w:r w:rsidRPr="00400615">
        <w:t xml:space="preserve">O comércio exterior é reconhecido como um dos principais motores de desenvolvimento econômico, pois possibilita a integração de países e regiões ao mercado global, ampliando o acesso a bens, serviços e tecnologias. Segundo </w:t>
      </w:r>
      <w:r w:rsidRPr="001B3CA0">
        <w:rPr>
          <w:i/>
        </w:rPr>
        <w:t>Krugman</w:t>
      </w:r>
      <w:r w:rsidRPr="00400615">
        <w:t xml:space="preserve"> e </w:t>
      </w:r>
      <w:r w:rsidRPr="001B3CA0">
        <w:rPr>
          <w:i/>
        </w:rPr>
        <w:t>Obstfeld</w:t>
      </w:r>
      <w:r w:rsidRPr="00400615">
        <w:t xml:space="preserve"> (2018), os fluxos internacionais de importação e exportação influenciam diretamente variáveis macroeconômicas como produção, emprego e competitividade, além de impactarem a formulação de políticas públicas e estratégias empresariais.</w:t>
      </w:r>
    </w:p>
    <w:p w14:paraId="101AEE68" w14:textId="643233B6" w:rsidR="00400615" w:rsidRPr="00400615" w:rsidRDefault="00400615" w:rsidP="00400615">
      <w:r w:rsidRPr="00400615">
        <w:t xml:space="preserve">A balança comercial, definida como a diferença entre exportações e importações de bens e serviços, constitui indicador essencial para avaliar o desempenho econômico de uma região. Conforme </w:t>
      </w:r>
      <w:r w:rsidRPr="001B3CA0">
        <w:rPr>
          <w:i/>
        </w:rPr>
        <w:t>Salvatore</w:t>
      </w:r>
      <w:r w:rsidRPr="00400615">
        <w:t xml:space="preserve"> (201</w:t>
      </w:r>
      <w:r>
        <w:t>9</w:t>
      </w:r>
      <w:r w:rsidRPr="00400615">
        <w:t xml:space="preserve">), </w:t>
      </w:r>
      <w:r w:rsidRPr="001B3CA0">
        <w:rPr>
          <w:i/>
        </w:rPr>
        <w:t>superávits</w:t>
      </w:r>
      <w:r w:rsidRPr="00400615">
        <w:t xml:space="preserve"> comerciais tendem a fortalecer a economia local, enquanto </w:t>
      </w:r>
      <w:r w:rsidRPr="001B3CA0">
        <w:rPr>
          <w:i/>
        </w:rPr>
        <w:t>déficits</w:t>
      </w:r>
      <w:r w:rsidRPr="00400615">
        <w:t xml:space="preserve"> persistentes podem sinalizar dependência externa e vulnerabilidade estrutural. No caso da cadeia produtiva metalúrgica, os dados analisados entre 2021 e 2025 evidenciam um </w:t>
      </w:r>
      <w:r w:rsidRPr="001B3CA0">
        <w:rPr>
          <w:i/>
        </w:rPr>
        <w:t>déficit</w:t>
      </w:r>
      <w:r w:rsidRPr="00400615">
        <w:t xml:space="preserve"> crônico, resultado da elevada demanda por bens de capital e componentes de alto valor agregado importados, em contraste com exportações restritas a itens específicos de menor escala.</w:t>
      </w:r>
    </w:p>
    <w:p w14:paraId="7438CDCA" w14:textId="45448285" w:rsidR="00400615" w:rsidRPr="00400615" w:rsidRDefault="00400615" w:rsidP="00400615">
      <w:r w:rsidRPr="00400615">
        <w:t xml:space="preserve">A usinagem, como processo de fabricação subtrativo, desempenha papel estratégico na indústria metalúrgica. De acordo com </w:t>
      </w:r>
      <w:r w:rsidRPr="001B3CA0">
        <w:rPr>
          <w:i/>
        </w:rPr>
        <w:t>Groover</w:t>
      </w:r>
      <w:r w:rsidRPr="00400615">
        <w:t xml:space="preserve"> (20</w:t>
      </w:r>
      <w:r>
        <w:t>20</w:t>
      </w:r>
      <w:r w:rsidRPr="00400615">
        <w:t>), trata-se de um beneficiamento essencial para a produção de componentes mecânicos de precisão, aplicados em setores como automotivo, aeroespacial, médico e eletrônico. A relevância da usinagem na cadeia produtiva está associada ao elevado consumo de matéria-prima e à necessidade de mão de obra qualificada, fatores que impactam diretamente os custos e a competitividade das empresas.</w:t>
      </w:r>
    </w:p>
    <w:p w14:paraId="423BBF8F" w14:textId="77777777" w:rsidR="00400615" w:rsidRPr="00400615" w:rsidRDefault="00400615" w:rsidP="00400615">
      <w:r w:rsidRPr="00400615">
        <w:t xml:space="preserve">No contexto regional, cidades como Caçapava, Jacareí, São José dos Campos e Taubaté apresentam forte inserção na indústria metalúrgica, especialmente em segmentos ligados à usinagem. A análise dos dados do </w:t>
      </w:r>
      <w:r w:rsidRPr="001B3CA0">
        <w:rPr>
          <w:i/>
        </w:rPr>
        <w:t>Comex Stat</w:t>
      </w:r>
      <w:r w:rsidRPr="00400615">
        <w:t xml:space="preserve"> demonstra que, apesar da presença de polos industriais relevantes, a balança comercial da região manteve </w:t>
      </w:r>
      <w:r w:rsidRPr="005706B5">
        <w:rPr>
          <w:i/>
        </w:rPr>
        <w:t>déficits</w:t>
      </w:r>
      <w:r w:rsidRPr="00400615">
        <w:t xml:space="preserve"> significativos, impulsionados por importações de peças reconhecíveis, válvulas e eixos, em grande parte não compensadas pelas exportações.</w:t>
      </w:r>
    </w:p>
    <w:p w14:paraId="0930B07D" w14:textId="06682D0E" w:rsidR="00400615" w:rsidRPr="00400615" w:rsidRDefault="00400615" w:rsidP="00400615">
      <w:r w:rsidRPr="00400615">
        <w:t xml:space="preserve">Ferramentas de análise de dados, como </w:t>
      </w:r>
      <w:r w:rsidRPr="001B3CA0">
        <w:rPr>
          <w:i/>
        </w:rPr>
        <w:t>Python</w:t>
      </w:r>
      <w:r w:rsidRPr="00400615">
        <w:t xml:space="preserve"> e </w:t>
      </w:r>
      <w:r w:rsidRPr="001B3CA0">
        <w:rPr>
          <w:i/>
        </w:rPr>
        <w:t>Power BI</w:t>
      </w:r>
      <w:r w:rsidRPr="00400615">
        <w:t xml:space="preserve">, utilizadas neste estudo, permitem transformar grandes volumes de informações em </w:t>
      </w:r>
      <w:bookmarkStart w:id="5" w:name="_GoBack"/>
      <w:r w:rsidRPr="005706B5">
        <w:rPr>
          <w:i/>
        </w:rPr>
        <w:t>dashboards</w:t>
      </w:r>
      <w:bookmarkEnd w:id="5"/>
      <w:r w:rsidRPr="00400615">
        <w:t xml:space="preserve"> e indicadores que facilitam a interpretação dos fluxos comerciais. Segundo </w:t>
      </w:r>
      <w:r w:rsidRPr="001B3CA0">
        <w:rPr>
          <w:i/>
        </w:rPr>
        <w:t xml:space="preserve">Davenport </w:t>
      </w:r>
      <w:r w:rsidRPr="001B3CA0">
        <w:t>e</w:t>
      </w:r>
      <w:r w:rsidRPr="001B3CA0">
        <w:rPr>
          <w:i/>
        </w:rPr>
        <w:t xml:space="preserve"> Harris</w:t>
      </w:r>
      <w:r w:rsidRPr="00400615">
        <w:t xml:space="preserve"> (20</w:t>
      </w:r>
      <w:r>
        <w:t>0</w:t>
      </w:r>
      <w:r w:rsidRPr="00400615">
        <w:t>7), a aplicação de métodos quantitativos e de visualização de dados é fundamental para subsidiar decisões estratégicas, possibilitando identificar padrões, sazonalidades e oportunidades de mercado.</w:t>
      </w:r>
    </w:p>
    <w:p w14:paraId="2BEF4F3A" w14:textId="77777777" w:rsidR="00400615" w:rsidRPr="00400615" w:rsidRDefault="00400615" w:rsidP="00400615">
      <w:r w:rsidRPr="00400615">
        <w:lastRenderedPageBreak/>
        <w:t xml:space="preserve">Assim, a fundamentação teórica evidencia que o comércio exterior, aliado à análise da balança comercial e ao papel da usinagem na cadeia produtiva metalúrgica, constitui base essencial para compreender os desafios e oportunidades da região do Vale do Paraíba. O </w:t>
      </w:r>
      <w:r w:rsidRPr="007153D9">
        <w:rPr>
          <w:i/>
        </w:rPr>
        <w:t xml:space="preserve">déficit </w:t>
      </w:r>
      <w:r w:rsidRPr="00400615">
        <w:t>estrutural observado reforça a necessidade de políticas de incentivo à exportação e de estratégias empresariais voltadas ao fortalecimento da competitividade internacional.</w:t>
      </w:r>
    </w:p>
    <w:p w14:paraId="727C74E0" w14:textId="77777777" w:rsidR="000024F2" w:rsidRDefault="000024F2" w:rsidP="000024F2"/>
    <w:p w14:paraId="1F8DC642" w14:textId="7D13676E" w:rsidR="009A0222" w:rsidRPr="002E5CCC" w:rsidRDefault="009A0222" w:rsidP="00FD3BA0">
      <w:pPr>
        <w:pStyle w:val="Ttulo2"/>
        <w:spacing w:before="0" w:line="360" w:lineRule="auto"/>
      </w:pPr>
      <w:bookmarkStart w:id="6" w:name="_Toc483916790"/>
      <w:bookmarkStart w:id="7" w:name="_Toc483916835"/>
      <w:bookmarkStart w:id="8" w:name="_Toc215607774"/>
      <w:r w:rsidRPr="002E5CCC">
        <w:t xml:space="preserve">2.1. </w:t>
      </w:r>
      <w:bookmarkEnd w:id="6"/>
      <w:bookmarkEnd w:id="7"/>
      <w:r w:rsidR="00400615">
        <w:t>Conceito de Usinagem</w:t>
      </w:r>
      <w:bookmarkEnd w:id="8"/>
    </w:p>
    <w:p w14:paraId="6C73EAD5" w14:textId="77777777" w:rsidR="00400615" w:rsidRDefault="00400615" w:rsidP="00400615">
      <w:pPr>
        <w:ind w:left="289" w:firstLine="705"/>
      </w:pPr>
      <w:bookmarkStart w:id="9" w:name="_Toc483916791"/>
      <w:bookmarkStart w:id="10" w:name="_Toc483916836"/>
      <w:r>
        <w:t>Dentro desse conceito de usinagem, fizemos levantamento dos principais itens característicos deste beneficiamento, já que se trata de um processo de fabricação subtrativo essencial na indústria, que consiste na remoção controlada de material (geralmente sob forma de cavaco) de uma peça bruta a dar a ela uma forma, as dimensões e o acabamento superficial desejados. A usinagem e vital e aplicada praticamente em todos os setores da indústria que necessitam de componentes mecânicos de precisão:</w:t>
      </w:r>
    </w:p>
    <w:p w14:paraId="3604E198" w14:textId="77777777" w:rsidR="00400615" w:rsidRPr="009D52FA" w:rsidRDefault="00400615" w:rsidP="00FD3BA0">
      <w:pPr>
        <w:pStyle w:val="PargrafodaLista"/>
        <w:numPr>
          <w:ilvl w:val="0"/>
          <w:numId w:val="15"/>
        </w:numPr>
        <w:ind w:left="993"/>
        <w:jc w:val="left"/>
      </w:pPr>
      <w:r w:rsidRPr="00DE1C6D">
        <w:rPr>
          <w:b/>
          <w:bCs/>
        </w:rPr>
        <w:t>Automotivo:</w:t>
      </w:r>
      <w:r w:rsidRPr="009D52FA">
        <w:t xml:space="preserve"> Fabricação de virabrequins, pistões, eixos e engrenagens.</w:t>
      </w:r>
    </w:p>
    <w:p w14:paraId="744F5391" w14:textId="77777777" w:rsidR="00400615" w:rsidRPr="009D52FA" w:rsidRDefault="00400615" w:rsidP="00FD3BA0">
      <w:pPr>
        <w:pStyle w:val="PargrafodaLista"/>
        <w:numPr>
          <w:ilvl w:val="0"/>
          <w:numId w:val="15"/>
        </w:numPr>
        <w:ind w:left="993"/>
        <w:jc w:val="left"/>
      </w:pPr>
      <w:r w:rsidRPr="00DE1C6D">
        <w:rPr>
          <w:b/>
          <w:bCs/>
        </w:rPr>
        <w:t>Aeroespacial:</w:t>
      </w:r>
      <w:r w:rsidRPr="009D52FA">
        <w:t xml:space="preserve"> Produção de componentes de motores, fuselagens e peças </w:t>
      </w:r>
      <w:r>
        <w:t xml:space="preserve">    </w:t>
      </w:r>
      <w:r w:rsidRPr="009D52FA">
        <w:t>estruturais leves e resistentes.</w:t>
      </w:r>
    </w:p>
    <w:p w14:paraId="2245C93B" w14:textId="77777777" w:rsidR="00400615" w:rsidRPr="009D52FA" w:rsidRDefault="00400615" w:rsidP="00FD3BA0">
      <w:pPr>
        <w:pStyle w:val="PargrafodaLista"/>
        <w:numPr>
          <w:ilvl w:val="0"/>
          <w:numId w:val="15"/>
        </w:numPr>
        <w:ind w:left="993"/>
        <w:jc w:val="left"/>
      </w:pPr>
      <w:r w:rsidRPr="00DE1C6D">
        <w:rPr>
          <w:b/>
          <w:bCs/>
        </w:rPr>
        <w:t>Médico:</w:t>
      </w:r>
      <w:r w:rsidRPr="009D52FA">
        <w:t xml:space="preserve"> Confecção de instrumentos cirúrgicos, implantes ortopédicos e próteses.</w:t>
      </w:r>
    </w:p>
    <w:p w14:paraId="6A45911B" w14:textId="77777777" w:rsidR="00400615" w:rsidRPr="009D52FA" w:rsidRDefault="00400615" w:rsidP="00FD3BA0">
      <w:pPr>
        <w:pStyle w:val="PargrafodaLista"/>
        <w:numPr>
          <w:ilvl w:val="0"/>
          <w:numId w:val="15"/>
        </w:numPr>
        <w:ind w:left="993"/>
        <w:jc w:val="left"/>
      </w:pPr>
      <w:r w:rsidRPr="00DE1C6D">
        <w:rPr>
          <w:b/>
          <w:bCs/>
        </w:rPr>
        <w:t>Eletrônico:</w:t>
      </w:r>
      <w:r w:rsidRPr="009D52FA">
        <w:t xml:space="preserve"> Fabricação de conectores, dissipadores de calor e invólucros.</w:t>
      </w:r>
    </w:p>
    <w:p w14:paraId="09DCAD40" w14:textId="77777777" w:rsidR="00400615" w:rsidRDefault="00400615" w:rsidP="00400615">
      <w:pPr>
        <w:ind w:left="289"/>
      </w:pPr>
      <w:r>
        <w:t>Em termos simples, é como “esculpir” uma peça de metal ou outro material (plástico, por exemplo), utilizando ferramentas de corte mais duras e resistentes que o material a ser trabalhado, até que ele atinja as especificações exatas solicitadas.</w:t>
      </w:r>
    </w:p>
    <w:p w14:paraId="71EF2E10" w14:textId="77777777" w:rsidR="00400615" w:rsidRDefault="00400615" w:rsidP="00400615">
      <w:pPr>
        <w:ind w:left="289" w:firstLine="705"/>
      </w:pPr>
      <w:r w:rsidRPr="00601401">
        <w:t xml:space="preserve">Utilizamos as ferramentas </w:t>
      </w:r>
      <w:r w:rsidRPr="007153D9">
        <w:rPr>
          <w:i/>
        </w:rPr>
        <w:t>Power BI</w:t>
      </w:r>
      <w:r w:rsidRPr="00601401">
        <w:t xml:space="preserve"> e </w:t>
      </w:r>
      <w:r w:rsidRPr="007153D9">
        <w:rPr>
          <w:i/>
        </w:rPr>
        <w:t>Python</w:t>
      </w:r>
      <w:r w:rsidRPr="00601401">
        <w:t xml:space="preserve"> para coleta dos dados e gerar os gráficos </w:t>
      </w:r>
      <w:r>
        <w:t xml:space="preserve">para uma interpretação adequada dos mesmos que </w:t>
      </w:r>
      <w:r w:rsidRPr="00601401">
        <w:t>fo</w:t>
      </w:r>
      <w:r>
        <w:t xml:space="preserve">ram </w:t>
      </w:r>
      <w:r w:rsidRPr="00601401">
        <w:t>utilizado</w:t>
      </w:r>
      <w:r>
        <w:t>s</w:t>
      </w:r>
      <w:r w:rsidRPr="00601401">
        <w:t xml:space="preserve"> como ba</w:t>
      </w:r>
      <w:r>
        <w:t>se</w:t>
      </w:r>
      <w:r w:rsidRPr="00601401">
        <w:t xml:space="preserve"> </w:t>
      </w:r>
      <w:r>
        <w:t>n</w:t>
      </w:r>
      <w:r w:rsidRPr="00601401">
        <w:t xml:space="preserve">o </w:t>
      </w:r>
      <w:r>
        <w:t>site</w:t>
      </w:r>
      <w:r w:rsidRPr="00601401">
        <w:t xml:space="preserve"> </w:t>
      </w:r>
      <w:r>
        <w:t>“</w:t>
      </w:r>
      <w:r w:rsidRPr="007153D9">
        <w:rPr>
          <w:i/>
        </w:rPr>
        <w:t>Comex Stat</w:t>
      </w:r>
      <w:r w:rsidRPr="00601401">
        <w:t>,</w:t>
      </w:r>
      <w:r>
        <w:t>”</w:t>
      </w:r>
      <w:r w:rsidRPr="00601401">
        <w:t xml:space="preserve"> </w:t>
      </w:r>
      <w:r>
        <w:t xml:space="preserve">para pesquisa dos itens relacionados a esse campo da indústria. </w:t>
      </w:r>
    </w:p>
    <w:p w14:paraId="7FC71664" w14:textId="77777777" w:rsidR="00400615" w:rsidRDefault="00400615" w:rsidP="00400615">
      <w:pPr>
        <w:ind w:left="289" w:firstLine="705"/>
      </w:pPr>
      <w:r>
        <w:t>A grande dificuldade começou com o perfil da coleta, levando-se em conta o tipo de indústria nas cidades citadas, separamos pelo código NCM (Nomenclatura comum do Mercosul) que contém 8 dígitos, assim a mesma ficava muito ampla e genérica, porquê ela absorvia uma vasta região produtiva do país e com os dados SH4 (Sistema Harmonizado – 4 dígitos) no qual esses fazem parte do conjunto acima de citados de códigos, conseguimos êxito em focar nos municípios objetos deste estudo.</w:t>
      </w:r>
    </w:p>
    <w:p w14:paraId="13B300D4" w14:textId="77777777" w:rsidR="00400615" w:rsidRDefault="00400615" w:rsidP="00400615">
      <w:pPr>
        <w:ind w:left="289" w:firstLine="705"/>
      </w:pPr>
      <w:r w:rsidRPr="00247083">
        <w:t xml:space="preserve">A usinagem constitui um processo de beneficiamento. Apesar do considerável impacto da mão de obra e do tempo de máquina (hora/máquina) na sua estrutura de custos, o elevado consumo de matéria-prima durante o processo promove uma significativa </w:t>
      </w:r>
      <w:r w:rsidRPr="00247083">
        <w:lastRenderedPageBreak/>
        <w:t>demanda por produtos manufaturados</w:t>
      </w:r>
      <w:r>
        <w:t>, então separamos os dez principais itens mais usados na indústria da Cadeia Produtiva Metalúrgica das quatros cidades.</w:t>
      </w:r>
    </w:p>
    <w:p w14:paraId="6BA54AA2" w14:textId="77777777" w:rsidR="00FD3BA0" w:rsidRDefault="009A0222" w:rsidP="00FD3BA0">
      <w:pPr>
        <w:pStyle w:val="Ttulo2"/>
        <w:spacing w:after="0"/>
      </w:pPr>
      <w:bookmarkStart w:id="11" w:name="_Toc215607775"/>
      <w:r w:rsidRPr="002E5CCC">
        <w:t>2.2</w:t>
      </w:r>
      <w:r w:rsidR="00FC099B">
        <w:t>.</w:t>
      </w:r>
      <w:r w:rsidRPr="002E5CCC">
        <w:t xml:space="preserve"> </w:t>
      </w:r>
      <w:bookmarkEnd w:id="9"/>
      <w:bookmarkEnd w:id="10"/>
      <w:r w:rsidR="00FD3BA0">
        <w:t>Dificuldades observadas pela equipe</w:t>
      </w:r>
      <w:bookmarkEnd w:id="11"/>
    </w:p>
    <w:p w14:paraId="76C5604D" w14:textId="47A28A60" w:rsidR="009A0222" w:rsidRPr="007153D9" w:rsidRDefault="00FD3BA0" w:rsidP="00FD3BA0">
      <w:pPr>
        <w:rPr>
          <w:i/>
        </w:rPr>
      </w:pPr>
      <w:r w:rsidRPr="00FD3BA0">
        <w:t xml:space="preserve">Durante a realização das pesquisas e a elaboração deste trabalho, a equipe enfrentou algumas dificuldades, especialmente relacionadas ao manuseio e à utilização das ferramentas </w:t>
      </w:r>
      <w:r w:rsidRPr="007153D9">
        <w:rPr>
          <w:i/>
        </w:rPr>
        <w:t xml:space="preserve">Google Colab, Power BI </w:t>
      </w:r>
      <w:r w:rsidRPr="007153D9">
        <w:t>e</w:t>
      </w:r>
      <w:r w:rsidRPr="007153D9">
        <w:rPr>
          <w:i/>
        </w:rPr>
        <w:t xml:space="preserve"> Python.</w:t>
      </w:r>
    </w:p>
    <w:p w14:paraId="0D0C6DA0" w14:textId="02A5103B" w:rsidR="007A307A" w:rsidRPr="002E5CCC" w:rsidRDefault="009A0222" w:rsidP="004D631B">
      <w:pPr>
        <w:pStyle w:val="Ttulo1"/>
        <w:keepNext w:val="0"/>
        <w:pageBreakBefore/>
        <w:spacing w:after="120" w:line="360" w:lineRule="auto"/>
        <w:rPr>
          <w:sz w:val="28"/>
          <w:szCs w:val="28"/>
        </w:rPr>
      </w:pPr>
      <w:bookmarkStart w:id="12" w:name="_Toc483916792"/>
      <w:bookmarkStart w:id="13" w:name="_Toc483916837"/>
      <w:bookmarkStart w:id="14" w:name="_Toc215607776"/>
      <w:bookmarkStart w:id="15" w:name="_Toc118654511"/>
      <w:r w:rsidRPr="002E5CCC">
        <w:rPr>
          <w:caps w:val="0"/>
          <w:sz w:val="28"/>
          <w:szCs w:val="28"/>
        </w:rPr>
        <w:lastRenderedPageBreak/>
        <w:t>3. DESENVOLVIMENTO</w:t>
      </w:r>
      <w:bookmarkEnd w:id="12"/>
      <w:bookmarkEnd w:id="13"/>
      <w:bookmarkEnd w:id="14"/>
    </w:p>
    <w:p w14:paraId="690AE6E4" w14:textId="1561CA52" w:rsidR="00323298" w:rsidRPr="00323298" w:rsidRDefault="00323298" w:rsidP="00323298">
      <w:r w:rsidRPr="00323298">
        <w:t xml:space="preserve">Os </w:t>
      </w:r>
      <w:r w:rsidRPr="007153D9">
        <w:rPr>
          <w:i/>
        </w:rPr>
        <w:t>dashboards</w:t>
      </w:r>
      <w:r w:rsidRPr="00323298">
        <w:t xml:space="preserve"> apresentados a seguir oferecem uma síntese abrangente do desempenho da Balança Comercial do setor no período de 2021 a 2025, </w:t>
      </w:r>
      <w:r w:rsidR="00E97CDC" w:rsidRPr="00400615">
        <w:t>contexto regional</w:t>
      </w:r>
      <w:r w:rsidR="00E97CDC">
        <w:t xml:space="preserve"> das</w:t>
      </w:r>
      <w:r w:rsidR="00E97CDC" w:rsidRPr="00400615">
        <w:t xml:space="preserve"> cidades </w:t>
      </w:r>
      <w:r w:rsidR="00E97CDC">
        <w:t xml:space="preserve">de </w:t>
      </w:r>
      <w:r w:rsidR="00E97CDC" w:rsidRPr="00400615">
        <w:t>Caçapava, Jacareí, São José dos Campos e Taubaté</w:t>
      </w:r>
      <w:r w:rsidR="00E97CDC">
        <w:t>.</w:t>
      </w:r>
      <w:r w:rsidRPr="00323298">
        <w:t xml:space="preserve"> A estrutura analítica foi concebida para examinar, de forma sistemática, a evolução histórica das importações e exportações, o saldo comercial consolidado e a participação dos principais parceiros internacionais.</w:t>
      </w:r>
    </w:p>
    <w:p w14:paraId="6248AC24" w14:textId="77777777" w:rsidR="00323298" w:rsidRPr="00323298" w:rsidRDefault="00323298" w:rsidP="00323298">
      <w:r w:rsidRPr="00323298">
        <w:t xml:space="preserve">Além de fornecer uma visão clara sobre o </w:t>
      </w:r>
      <w:r w:rsidRPr="007153D9">
        <w:rPr>
          <w:i/>
        </w:rPr>
        <w:t>déficit</w:t>
      </w:r>
      <w:r w:rsidRPr="00323298">
        <w:t xml:space="preserve"> comercial e as dinâmicas que o sustentam, os painéis permitem identificar padrões de comportamento, sazonalidades e tendências que impactam diretamente a competitividade da cadeia produtiva metalúrgica na usinagem. Essa abordagem possibilita não apenas a compreensão dos fluxos comerciais ao longo do tempo, mas também a avaliação das relações estratégicas estabelecidas com países parceiros, destacando oportunidades de</w:t>
      </w:r>
      <w:r w:rsidRPr="007153D9">
        <w:rPr>
          <w:i/>
        </w:rPr>
        <w:t xml:space="preserve"> superávit</w:t>
      </w:r>
      <w:r w:rsidRPr="00323298">
        <w:t xml:space="preserve"> e pontos críticos de </w:t>
      </w:r>
      <w:r w:rsidRPr="007153D9">
        <w:rPr>
          <w:i/>
        </w:rPr>
        <w:t>déficit</w:t>
      </w:r>
      <w:r w:rsidRPr="00323298">
        <w:t>.</w:t>
      </w:r>
    </w:p>
    <w:p w14:paraId="1900CFD3" w14:textId="77777777" w:rsidR="00323298" w:rsidRDefault="00323298" w:rsidP="00323298">
      <w:r w:rsidRPr="00323298">
        <w:t xml:space="preserve">Dessa forma, os </w:t>
      </w:r>
      <w:r w:rsidRPr="007153D9">
        <w:rPr>
          <w:i/>
        </w:rPr>
        <w:t>dashboards</w:t>
      </w:r>
      <w:r w:rsidRPr="00323298">
        <w:t xml:space="preserve"> constituem instrumentos fundamentais para transformar dados complexos em informações acessíveis e relevantes, apoiando a tomada de decisão empresarial e a formulação de políticas públicas voltadas ao fortalecimento da indústria nacional e à inserção mais competitiva do Brasil no mercado global.</w:t>
      </w:r>
    </w:p>
    <w:p w14:paraId="2064A9A8" w14:textId="77777777" w:rsidR="00323298" w:rsidRPr="00323298" w:rsidRDefault="00323298" w:rsidP="00F57014">
      <w:pPr>
        <w:spacing w:line="240" w:lineRule="auto"/>
      </w:pPr>
    </w:p>
    <w:p w14:paraId="6FA9B16D" w14:textId="3DF49F7F" w:rsidR="00F57014" w:rsidRPr="00F57014" w:rsidRDefault="00323298" w:rsidP="008E4A85">
      <w:pPr>
        <w:pStyle w:val="Ttulo2"/>
      </w:pPr>
      <w:bookmarkStart w:id="16" w:name="_Toc215607777"/>
      <w:r w:rsidRPr="00DD771D">
        <w:t>3.1.</w:t>
      </w:r>
      <w:r>
        <w:t xml:space="preserve"> </w:t>
      </w:r>
      <w:r w:rsidRPr="00323298">
        <w:t xml:space="preserve">Importações, Exportações </w:t>
      </w:r>
      <w:r>
        <w:t>e</w:t>
      </w:r>
      <w:r w:rsidRPr="00323298">
        <w:t xml:space="preserve"> Balança Comercial</w:t>
      </w:r>
      <w:bookmarkEnd w:id="16"/>
    </w:p>
    <w:p w14:paraId="579CAB03" w14:textId="6606C900" w:rsidR="002369D4" w:rsidRPr="004235D7" w:rsidRDefault="00F57014" w:rsidP="004235D7">
      <w:pPr>
        <w:ind w:firstLine="0"/>
        <w:jc w:val="center"/>
        <w:rPr>
          <w:b/>
          <w:bCs/>
          <w:sz w:val="20"/>
          <w:szCs w:val="20"/>
        </w:rPr>
      </w:pPr>
      <w:r w:rsidRPr="004235D7">
        <w:rPr>
          <w:b/>
          <w:bCs/>
          <w:sz w:val="20"/>
          <w:szCs w:val="20"/>
        </w:rPr>
        <w:t>Figura</w:t>
      </w:r>
      <w:r w:rsidR="004235D7" w:rsidRPr="004235D7">
        <w:rPr>
          <w:b/>
          <w:bCs/>
          <w:sz w:val="20"/>
          <w:szCs w:val="20"/>
        </w:rPr>
        <w:t xml:space="preserve"> 1</w:t>
      </w:r>
      <w:r w:rsidRPr="004235D7">
        <w:rPr>
          <w:b/>
          <w:bCs/>
          <w:sz w:val="20"/>
          <w:szCs w:val="20"/>
        </w:rPr>
        <w:t xml:space="preserve"> </w:t>
      </w:r>
      <w:r w:rsidRPr="004235D7">
        <w:rPr>
          <w:sz w:val="20"/>
          <w:szCs w:val="20"/>
        </w:rPr>
        <w:t xml:space="preserve">- </w:t>
      </w:r>
      <w:r w:rsidRPr="007153D9">
        <w:rPr>
          <w:i/>
          <w:sz w:val="20"/>
          <w:szCs w:val="20"/>
        </w:rPr>
        <w:t>Dashboard</w:t>
      </w:r>
      <w:r w:rsidRPr="004235D7">
        <w:rPr>
          <w:sz w:val="20"/>
          <w:szCs w:val="20"/>
        </w:rPr>
        <w:t>: Balança Comercial da Cadeia Produtiva Metalúrgica (Usinagem</w:t>
      </w:r>
      <w:r w:rsidRPr="004235D7">
        <w:rPr>
          <w:b/>
          <w:bCs/>
          <w:sz w:val="20"/>
          <w:szCs w:val="20"/>
        </w:rPr>
        <w:t>)</w:t>
      </w:r>
    </w:p>
    <w:p w14:paraId="5E18D1DB" w14:textId="79379BEB" w:rsidR="002369D4" w:rsidRPr="002369D4" w:rsidRDefault="002369D4" w:rsidP="00F57014">
      <w:pPr>
        <w:pStyle w:val="SemEspaamento"/>
        <w:ind w:left="0"/>
      </w:pPr>
      <w:r>
        <w:rPr>
          <w:noProof/>
        </w:rPr>
        <w:drawing>
          <wp:inline distT="0" distB="0" distL="0" distR="0" wp14:anchorId="65656CA5" wp14:editId="7D915896">
            <wp:extent cx="5724000" cy="3095806"/>
            <wp:effectExtent l="0" t="0" r="0" b="9525"/>
            <wp:docPr id="1965719450" name="Imagem 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9450" name="Imagem 2" descr="Interface gráfica do usuário&#10;&#10;Descrição gerada automa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l="5489" r="1295"/>
                    <a:stretch/>
                  </pic:blipFill>
                  <pic:spPr bwMode="auto">
                    <a:xfrm>
                      <a:off x="0" y="0"/>
                      <a:ext cx="5724000" cy="3095806"/>
                    </a:xfrm>
                    <a:prstGeom prst="rect">
                      <a:avLst/>
                    </a:prstGeom>
                    <a:noFill/>
                    <a:ln>
                      <a:noFill/>
                    </a:ln>
                    <a:extLst>
                      <a:ext uri="{53640926-AAD7-44D8-BBD7-CCE9431645EC}">
                        <a14:shadowObscured xmlns:a14="http://schemas.microsoft.com/office/drawing/2010/main"/>
                      </a:ext>
                    </a:extLst>
                  </pic:spPr>
                </pic:pic>
              </a:graphicData>
            </a:graphic>
          </wp:inline>
        </w:drawing>
      </w:r>
    </w:p>
    <w:p w14:paraId="214D43E8" w14:textId="77777777" w:rsidR="004804A6" w:rsidRDefault="004804A6" w:rsidP="004804A6">
      <w:pPr>
        <w:ind w:firstLine="0"/>
        <w:jc w:val="left"/>
        <w:rPr>
          <w:sz w:val="20"/>
          <w:szCs w:val="20"/>
        </w:rPr>
      </w:pPr>
      <w:r w:rsidRPr="004F190F">
        <w:rPr>
          <w:b/>
          <w:bCs/>
          <w:sz w:val="20"/>
          <w:szCs w:val="20"/>
        </w:rPr>
        <w:t>Fonte</w:t>
      </w:r>
      <w:r w:rsidRPr="004235D7">
        <w:rPr>
          <w:sz w:val="20"/>
          <w:szCs w:val="20"/>
        </w:rPr>
        <w:t>: Dados organizados pelos autores</w:t>
      </w:r>
      <w:r>
        <w:rPr>
          <w:sz w:val="20"/>
          <w:szCs w:val="20"/>
        </w:rPr>
        <w:t xml:space="preserve"> de Brasil (2025)</w:t>
      </w:r>
      <w:r w:rsidRPr="004235D7">
        <w:rPr>
          <w:sz w:val="20"/>
          <w:szCs w:val="20"/>
        </w:rPr>
        <w:t>.</w:t>
      </w:r>
    </w:p>
    <w:p w14:paraId="293ED24A" w14:textId="2E499857" w:rsidR="00BE3064" w:rsidRDefault="00F57014" w:rsidP="00BE3064">
      <w:r w:rsidRPr="00F57014">
        <w:lastRenderedPageBreak/>
        <w:t xml:space="preserve">O </w:t>
      </w:r>
      <w:r w:rsidRPr="00F57014">
        <w:rPr>
          <w:i/>
          <w:iCs/>
        </w:rPr>
        <w:t>dashboard</w:t>
      </w:r>
      <w:r w:rsidRPr="00F57014">
        <w:t xml:space="preserve"> apresenta uma análise da Balança Comercial de Importação e Exportação, focada na cadeia produtiva metalúrgica (usinagem), abrangendo</w:t>
      </w:r>
      <w:r w:rsidR="00E97CDC">
        <w:t xml:space="preserve"> </w:t>
      </w:r>
      <w:r w:rsidRPr="00F57014">
        <w:t xml:space="preserve">os municípios </w:t>
      </w:r>
      <w:r w:rsidR="00E97CDC">
        <w:t xml:space="preserve">de </w:t>
      </w:r>
      <w:r w:rsidR="00E97CDC" w:rsidRPr="00400615">
        <w:t>Caçapava, Jacareí, São José dos Campos e Taubaté</w:t>
      </w:r>
      <w:r w:rsidR="00E97CDC" w:rsidRPr="00F57014">
        <w:t xml:space="preserve"> </w:t>
      </w:r>
      <w:r w:rsidR="00E97CDC">
        <w:t xml:space="preserve">entre o </w:t>
      </w:r>
      <w:r w:rsidRPr="00F57014">
        <w:t>período de 2021 a 2025.</w:t>
      </w:r>
    </w:p>
    <w:p w14:paraId="597D7B6B" w14:textId="77777777" w:rsidR="008E4A85" w:rsidRPr="00F57014" w:rsidRDefault="008E4A85" w:rsidP="00BE3064"/>
    <w:p w14:paraId="5F1A9D2B" w14:textId="49B6B015" w:rsidR="00F57014" w:rsidRPr="00D77656" w:rsidRDefault="00F57014" w:rsidP="00F57014">
      <w:pPr>
        <w:pStyle w:val="Ttulo3"/>
      </w:pPr>
      <w:bookmarkStart w:id="17" w:name="_Toc215607778"/>
      <w:r>
        <w:t>3.1.</w:t>
      </w:r>
      <w:r w:rsidR="00BE3064">
        <w:t>1</w:t>
      </w:r>
      <w:r>
        <w:t xml:space="preserve">. </w:t>
      </w:r>
      <w:r w:rsidRPr="00D77656">
        <w:t>Indicadores Globais (Período Total)</w:t>
      </w:r>
      <w:bookmarkEnd w:id="17"/>
    </w:p>
    <w:p w14:paraId="1B0C5D9B" w14:textId="77777777" w:rsidR="00F57014" w:rsidRPr="00D77656" w:rsidRDefault="00F57014" w:rsidP="00F57014">
      <w:r w:rsidRPr="00D77656">
        <w:t>Os indicadores superiores resumem o desempenho total no período de 2021 a 2025:</w:t>
      </w:r>
    </w:p>
    <w:p w14:paraId="446FB4C3" w14:textId="77777777" w:rsidR="00F57014" w:rsidRPr="00D77656" w:rsidRDefault="00F57014" w:rsidP="00F57014">
      <w:pPr>
        <w:numPr>
          <w:ilvl w:val="0"/>
          <w:numId w:val="16"/>
        </w:numPr>
      </w:pPr>
      <w:r w:rsidRPr="00F57014">
        <w:t>Importação Total:</w:t>
      </w:r>
      <w:r w:rsidRPr="00D77656">
        <w:t xml:space="preserve"> </w:t>
      </w:r>
      <w:r w:rsidRPr="00D77656">
        <w:rPr>
          <w:b/>
          <w:bCs/>
        </w:rPr>
        <w:t>US$ 35,34 Bilhões (Bi)</w:t>
      </w:r>
      <w:r w:rsidRPr="00D77656">
        <w:t>.</w:t>
      </w:r>
    </w:p>
    <w:p w14:paraId="0C767230" w14:textId="77777777" w:rsidR="00F57014" w:rsidRPr="00D77656" w:rsidRDefault="00F57014" w:rsidP="00F57014">
      <w:pPr>
        <w:numPr>
          <w:ilvl w:val="0"/>
          <w:numId w:val="16"/>
        </w:numPr>
      </w:pPr>
      <w:r w:rsidRPr="00F57014">
        <w:t xml:space="preserve">Exportação Total: </w:t>
      </w:r>
      <w:r w:rsidRPr="00D77656">
        <w:rPr>
          <w:b/>
          <w:bCs/>
        </w:rPr>
        <w:t>US$ 12,44 Bilhões (Bi)</w:t>
      </w:r>
      <w:r w:rsidRPr="00D77656">
        <w:t>.</w:t>
      </w:r>
    </w:p>
    <w:p w14:paraId="37074AA5" w14:textId="77777777" w:rsidR="00F57014" w:rsidRPr="00D77656" w:rsidRDefault="00F57014" w:rsidP="00F57014">
      <w:pPr>
        <w:numPr>
          <w:ilvl w:val="0"/>
          <w:numId w:val="16"/>
        </w:numPr>
      </w:pPr>
      <w:r w:rsidRPr="00F57014">
        <w:t>Soma da Balança Comercial:</w:t>
      </w:r>
      <w:r w:rsidRPr="00D77656">
        <w:t xml:space="preserve"> </w:t>
      </w:r>
      <w:r w:rsidRPr="00D77656">
        <w:rPr>
          <w:b/>
          <w:bCs/>
        </w:rPr>
        <w:t>-22,89 Bilhões (Bi)</w:t>
      </w:r>
      <w:r w:rsidRPr="00D77656">
        <w:t xml:space="preserve"> (</w:t>
      </w:r>
      <w:r w:rsidRPr="007153D9">
        <w:rPr>
          <w:i/>
        </w:rPr>
        <w:t>Déficit</w:t>
      </w:r>
      <w:r w:rsidRPr="00D77656">
        <w:t>).</w:t>
      </w:r>
    </w:p>
    <w:p w14:paraId="2DC7600D" w14:textId="1FB0ACEC" w:rsidR="00F57014" w:rsidRDefault="00F57014" w:rsidP="00F57014">
      <w:r w:rsidRPr="00D77656">
        <w:t xml:space="preserve">A cadeia de Usinagem apresenta um </w:t>
      </w:r>
      <w:r w:rsidRPr="007153D9">
        <w:rPr>
          <w:b/>
          <w:bCs/>
          <w:i/>
        </w:rPr>
        <w:t>déficit</w:t>
      </w:r>
      <w:r w:rsidRPr="00D77656">
        <w:rPr>
          <w:b/>
          <w:bCs/>
        </w:rPr>
        <w:t xml:space="preserve"> significativo</w:t>
      </w:r>
      <w:r w:rsidRPr="00D77656">
        <w:t xml:space="preserve"> de </w:t>
      </w:r>
      <w:r w:rsidRPr="00D77656">
        <w:rPr>
          <w:b/>
          <w:bCs/>
        </w:rPr>
        <w:t>US$ 22,89 Bi</w:t>
      </w:r>
      <w:r w:rsidRPr="00D77656">
        <w:t xml:space="preserve"> no período analisado, indicando que o Brasil (ou os municípios analisados) importa muito mais produtos de usinagem ou matérias-primas relacionadas do que exporta.</w:t>
      </w:r>
    </w:p>
    <w:p w14:paraId="04E41AC1" w14:textId="77777777" w:rsidR="00BE3064" w:rsidRPr="00D77656" w:rsidRDefault="00BE3064" w:rsidP="00BE3064">
      <w:pPr>
        <w:spacing w:line="240" w:lineRule="auto"/>
      </w:pPr>
    </w:p>
    <w:p w14:paraId="54BCB0D5" w14:textId="79534082" w:rsidR="00F57014" w:rsidRPr="00BE3064" w:rsidRDefault="00BE3064" w:rsidP="00BE3064">
      <w:pPr>
        <w:pStyle w:val="Ttulo3"/>
      </w:pPr>
      <w:bookmarkStart w:id="18" w:name="_Toc215607779"/>
      <w:r>
        <w:t xml:space="preserve">3.1.2. </w:t>
      </w:r>
      <w:r w:rsidR="00F57014" w:rsidRPr="00D77656">
        <w:t>Importação e Exportação por Ano (2021 a 2025)</w:t>
      </w:r>
      <w:bookmarkEnd w:id="18"/>
    </w:p>
    <w:p w14:paraId="65D8BA9C" w14:textId="77777777" w:rsidR="00F57014" w:rsidRPr="00D77656" w:rsidRDefault="00F57014" w:rsidP="00F57014">
      <w:r w:rsidRPr="00D77656">
        <w:t>O gráfico de linhas detalha a evolução anual:</w:t>
      </w:r>
    </w:p>
    <w:p w14:paraId="467BEDB4" w14:textId="77777777" w:rsidR="00F57014" w:rsidRPr="00D77656" w:rsidRDefault="00F57014" w:rsidP="00F57014">
      <w:pPr>
        <w:numPr>
          <w:ilvl w:val="0"/>
          <w:numId w:val="17"/>
        </w:numPr>
      </w:pPr>
      <w:r w:rsidRPr="00D77656">
        <w:rPr>
          <w:b/>
          <w:bCs/>
        </w:rPr>
        <w:t>Importação (Linha Vermelha):</w:t>
      </w:r>
    </w:p>
    <w:p w14:paraId="1B5AF5F9" w14:textId="77777777" w:rsidR="00F57014" w:rsidRPr="00D77656" w:rsidRDefault="00F57014" w:rsidP="00F57014">
      <w:pPr>
        <w:numPr>
          <w:ilvl w:val="1"/>
          <w:numId w:val="17"/>
        </w:numPr>
      </w:pPr>
      <w:r w:rsidRPr="00D77656">
        <w:t xml:space="preserve">Houve um pico em 2022 (cerca de </w:t>
      </w:r>
      <w:r w:rsidRPr="00D77656">
        <w:rPr>
          <w:b/>
          <w:bCs/>
        </w:rPr>
        <w:t>US$ 7,4 Bi</w:t>
      </w:r>
      <w:r w:rsidRPr="00D77656">
        <w:t>).</w:t>
      </w:r>
    </w:p>
    <w:p w14:paraId="0B9B144C" w14:textId="77777777" w:rsidR="00F57014" w:rsidRPr="00D77656" w:rsidRDefault="00F57014" w:rsidP="00F57014">
      <w:pPr>
        <w:numPr>
          <w:ilvl w:val="1"/>
          <w:numId w:val="17"/>
        </w:numPr>
      </w:pPr>
      <w:r w:rsidRPr="00D77656">
        <w:t xml:space="preserve">Mantém-se estável ou com leve queda em 2023 e 2024 (cerca de </w:t>
      </w:r>
      <w:r w:rsidRPr="00D77656">
        <w:rPr>
          <w:b/>
          <w:bCs/>
        </w:rPr>
        <w:t>US$ 7,7 Bi</w:t>
      </w:r>
      <w:r w:rsidRPr="00D77656">
        <w:t xml:space="preserve"> e </w:t>
      </w:r>
      <w:r w:rsidRPr="00D77656">
        <w:rPr>
          <w:b/>
          <w:bCs/>
        </w:rPr>
        <w:t>US$ 7,5 Bi</w:t>
      </w:r>
      <w:r w:rsidRPr="00D77656">
        <w:t xml:space="preserve"> - os valores no gráfico parecem levemente superior a 2022).</w:t>
      </w:r>
    </w:p>
    <w:p w14:paraId="57665BFC" w14:textId="77777777" w:rsidR="00F57014" w:rsidRPr="00D77656" w:rsidRDefault="00F57014" w:rsidP="00F57014">
      <w:pPr>
        <w:numPr>
          <w:ilvl w:val="1"/>
          <w:numId w:val="17"/>
        </w:numPr>
      </w:pPr>
      <w:r w:rsidRPr="00D77656">
        <w:t xml:space="preserve">A estimativa para 2025 é uma queda para cerca de </w:t>
      </w:r>
      <w:r w:rsidRPr="00D77656">
        <w:rPr>
          <w:b/>
          <w:bCs/>
        </w:rPr>
        <w:t>US$ 6,5 Bi</w:t>
      </w:r>
      <w:r w:rsidRPr="00D77656">
        <w:t>.</w:t>
      </w:r>
    </w:p>
    <w:p w14:paraId="0CE3AB1E" w14:textId="77777777" w:rsidR="00F57014" w:rsidRPr="00D77656" w:rsidRDefault="00F57014" w:rsidP="00F57014">
      <w:pPr>
        <w:numPr>
          <w:ilvl w:val="0"/>
          <w:numId w:val="17"/>
        </w:numPr>
      </w:pPr>
      <w:r w:rsidRPr="00D77656">
        <w:rPr>
          <w:b/>
          <w:bCs/>
        </w:rPr>
        <w:t>Exportação (Linha Verde):</w:t>
      </w:r>
    </w:p>
    <w:p w14:paraId="152845D7" w14:textId="77777777" w:rsidR="00F57014" w:rsidRPr="00D77656" w:rsidRDefault="00F57014" w:rsidP="00F57014">
      <w:pPr>
        <w:numPr>
          <w:ilvl w:val="1"/>
          <w:numId w:val="17"/>
        </w:numPr>
      </w:pPr>
      <w:r w:rsidRPr="00D77656">
        <w:t xml:space="preserve">A exportação tem uma tendência mais estável, variando entre </w:t>
      </w:r>
      <w:r w:rsidRPr="00D77656">
        <w:rPr>
          <w:b/>
          <w:bCs/>
        </w:rPr>
        <w:t>US$ 2,4 Bi</w:t>
      </w:r>
      <w:r w:rsidRPr="00D77656">
        <w:t xml:space="preserve"> e </w:t>
      </w:r>
      <w:r w:rsidRPr="00D77656">
        <w:rPr>
          <w:b/>
          <w:bCs/>
        </w:rPr>
        <w:t>US$ 2,8 Bi</w:t>
      </w:r>
      <w:r w:rsidRPr="00D77656">
        <w:t xml:space="preserve"> nos primeiros anos.</w:t>
      </w:r>
    </w:p>
    <w:p w14:paraId="450BF577" w14:textId="77777777" w:rsidR="00F57014" w:rsidRPr="00D77656" w:rsidRDefault="00F57014" w:rsidP="00F57014">
      <w:pPr>
        <w:numPr>
          <w:ilvl w:val="1"/>
          <w:numId w:val="17"/>
        </w:numPr>
      </w:pPr>
      <w:r w:rsidRPr="00D77656">
        <w:t xml:space="preserve">A estimativa para 2025 indica uma queda considerável, chegando a cerca de </w:t>
      </w:r>
      <w:r w:rsidRPr="00D77656">
        <w:rPr>
          <w:b/>
          <w:bCs/>
        </w:rPr>
        <w:t>US$ 1,9 Bi</w:t>
      </w:r>
      <w:r w:rsidRPr="00D77656">
        <w:t>.</w:t>
      </w:r>
    </w:p>
    <w:p w14:paraId="76D49E15" w14:textId="09DEA22F" w:rsidR="00F57014" w:rsidRDefault="00F57014" w:rsidP="00F57014">
      <w:r w:rsidRPr="00D77656">
        <w:t xml:space="preserve">O </w:t>
      </w:r>
      <w:r w:rsidRPr="00204D8F">
        <w:rPr>
          <w:i/>
        </w:rPr>
        <w:t>déficit</w:t>
      </w:r>
      <w:r w:rsidRPr="00D77656">
        <w:t xml:space="preserve"> se manteve </w:t>
      </w:r>
      <w:r w:rsidRPr="00D77656">
        <w:rPr>
          <w:b/>
          <w:bCs/>
        </w:rPr>
        <w:t>alto</w:t>
      </w:r>
      <w:r w:rsidRPr="00D77656">
        <w:t xml:space="preserve"> durante todo o período, sendo impulsionado pela estabilidade das importações e pela queda projetada nas exportações para 2025.</w:t>
      </w:r>
    </w:p>
    <w:p w14:paraId="1233E7BF" w14:textId="77777777" w:rsidR="00BE3064" w:rsidRDefault="00BE3064" w:rsidP="00F57014"/>
    <w:p w14:paraId="10745B4A" w14:textId="77777777" w:rsidR="00BE3064" w:rsidRDefault="00BE3064" w:rsidP="00F57014"/>
    <w:p w14:paraId="31D27545" w14:textId="77777777" w:rsidR="00BE3064" w:rsidRDefault="00BE3064" w:rsidP="00F57014"/>
    <w:p w14:paraId="236C0944" w14:textId="77777777" w:rsidR="00BE3064" w:rsidRDefault="00BE3064" w:rsidP="004804A6">
      <w:pPr>
        <w:ind w:firstLine="0"/>
      </w:pPr>
    </w:p>
    <w:p w14:paraId="257A7B6F" w14:textId="7391E752" w:rsidR="00BE3064" w:rsidRPr="004235D7" w:rsidRDefault="004235D7" w:rsidP="00BE3064">
      <w:pPr>
        <w:ind w:firstLine="0"/>
        <w:jc w:val="center"/>
        <w:rPr>
          <w:sz w:val="20"/>
          <w:szCs w:val="20"/>
        </w:rPr>
      </w:pPr>
      <w:r>
        <w:rPr>
          <w:b/>
          <w:bCs/>
          <w:sz w:val="20"/>
          <w:szCs w:val="20"/>
        </w:rPr>
        <w:lastRenderedPageBreak/>
        <w:t>Quadro 1</w:t>
      </w:r>
      <w:r w:rsidR="00BE3064" w:rsidRPr="004235D7">
        <w:rPr>
          <w:b/>
          <w:bCs/>
          <w:sz w:val="20"/>
          <w:szCs w:val="20"/>
        </w:rPr>
        <w:t xml:space="preserve"> </w:t>
      </w:r>
      <w:r w:rsidR="00BE3064" w:rsidRPr="004235D7">
        <w:rPr>
          <w:sz w:val="20"/>
          <w:szCs w:val="20"/>
        </w:rPr>
        <w:t>-</w:t>
      </w:r>
      <w:r w:rsidRPr="004235D7">
        <w:rPr>
          <w:sz w:val="20"/>
          <w:szCs w:val="20"/>
        </w:rPr>
        <w:t xml:space="preserve"> Informações de </w:t>
      </w:r>
      <w:r w:rsidR="00BE3064" w:rsidRPr="004235D7">
        <w:rPr>
          <w:sz w:val="20"/>
          <w:szCs w:val="20"/>
        </w:rPr>
        <w:t>Importação e Exportação entre 2021 e 2025.</w:t>
      </w:r>
    </w:p>
    <w:tbl>
      <w:tblPr>
        <w:tblW w:w="8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0"/>
        <w:gridCol w:w="2241"/>
        <w:gridCol w:w="2549"/>
        <w:gridCol w:w="2055"/>
      </w:tblGrid>
      <w:tr w:rsidR="00BE3064" w:rsidRPr="00D77656" w14:paraId="256C06CF" w14:textId="77777777" w:rsidTr="00BE3064">
        <w:trPr>
          <w:trHeight w:val="420"/>
          <w:tblHeader/>
          <w:tblCellSpacing w:w="15" w:type="dxa"/>
        </w:trPr>
        <w:tc>
          <w:tcPr>
            <w:tcW w:w="0" w:type="auto"/>
            <w:tcMar>
              <w:top w:w="120" w:type="dxa"/>
              <w:left w:w="180" w:type="dxa"/>
              <w:bottom w:w="120" w:type="dxa"/>
              <w:right w:w="180" w:type="dxa"/>
            </w:tcMar>
            <w:vAlign w:val="center"/>
            <w:hideMark/>
          </w:tcPr>
          <w:p w14:paraId="1A2509A5" w14:textId="77777777" w:rsidR="00BE3064" w:rsidRPr="00D77656" w:rsidRDefault="00BE3064" w:rsidP="00BE3064">
            <w:pPr>
              <w:spacing w:line="240" w:lineRule="auto"/>
              <w:ind w:firstLine="0"/>
            </w:pPr>
            <w:r w:rsidRPr="00D77656">
              <w:rPr>
                <w:b/>
                <w:bCs/>
              </w:rPr>
              <w:t>País</w:t>
            </w:r>
          </w:p>
        </w:tc>
        <w:tc>
          <w:tcPr>
            <w:tcW w:w="0" w:type="auto"/>
            <w:tcMar>
              <w:top w:w="120" w:type="dxa"/>
              <w:left w:w="180" w:type="dxa"/>
              <w:bottom w:w="120" w:type="dxa"/>
              <w:right w:w="180" w:type="dxa"/>
            </w:tcMar>
            <w:vAlign w:val="center"/>
            <w:hideMark/>
          </w:tcPr>
          <w:p w14:paraId="19EFBAF6" w14:textId="77777777" w:rsidR="00BE3064" w:rsidRPr="00D77656" w:rsidRDefault="00BE3064" w:rsidP="00BE3064">
            <w:pPr>
              <w:spacing w:line="240" w:lineRule="auto"/>
              <w:ind w:firstLine="0"/>
            </w:pPr>
            <w:r w:rsidRPr="00D77656">
              <w:rPr>
                <w:b/>
                <w:bCs/>
              </w:rPr>
              <w:t>Exportação (Verde)</w:t>
            </w:r>
          </w:p>
        </w:tc>
        <w:tc>
          <w:tcPr>
            <w:tcW w:w="0" w:type="auto"/>
            <w:tcMar>
              <w:top w:w="120" w:type="dxa"/>
              <w:left w:w="180" w:type="dxa"/>
              <w:bottom w:w="120" w:type="dxa"/>
              <w:right w:w="180" w:type="dxa"/>
            </w:tcMar>
            <w:vAlign w:val="center"/>
            <w:hideMark/>
          </w:tcPr>
          <w:p w14:paraId="1CE435CD" w14:textId="77777777" w:rsidR="00BE3064" w:rsidRPr="00D77656" w:rsidRDefault="00BE3064" w:rsidP="00BE3064">
            <w:pPr>
              <w:spacing w:line="240" w:lineRule="auto"/>
              <w:ind w:firstLine="0"/>
            </w:pPr>
            <w:r w:rsidRPr="00D77656">
              <w:rPr>
                <w:b/>
                <w:bCs/>
              </w:rPr>
              <w:t>Importação (Vermelho)</w:t>
            </w:r>
          </w:p>
        </w:tc>
        <w:tc>
          <w:tcPr>
            <w:tcW w:w="0" w:type="auto"/>
            <w:tcMar>
              <w:top w:w="120" w:type="dxa"/>
              <w:left w:w="180" w:type="dxa"/>
              <w:bottom w:w="120" w:type="dxa"/>
              <w:right w:w="180" w:type="dxa"/>
            </w:tcMar>
            <w:vAlign w:val="center"/>
            <w:hideMark/>
          </w:tcPr>
          <w:p w14:paraId="79F0C96B" w14:textId="77777777" w:rsidR="00BE3064" w:rsidRPr="00D77656" w:rsidRDefault="00BE3064" w:rsidP="00BE3064">
            <w:pPr>
              <w:spacing w:line="240" w:lineRule="auto"/>
              <w:ind w:firstLine="0"/>
            </w:pPr>
            <w:r w:rsidRPr="00D77656">
              <w:rPr>
                <w:b/>
                <w:bCs/>
              </w:rPr>
              <w:t>Saldo</w:t>
            </w:r>
          </w:p>
        </w:tc>
      </w:tr>
      <w:tr w:rsidR="00BE3064" w:rsidRPr="00D77656" w14:paraId="5F274568" w14:textId="77777777" w:rsidTr="00BE3064">
        <w:trPr>
          <w:trHeight w:val="683"/>
          <w:tblCellSpacing w:w="15" w:type="dxa"/>
        </w:trPr>
        <w:tc>
          <w:tcPr>
            <w:tcW w:w="0" w:type="auto"/>
            <w:tcMar>
              <w:top w:w="120" w:type="dxa"/>
              <w:left w:w="180" w:type="dxa"/>
              <w:bottom w:w="120" w:type="dxa"/>
              <w:right w:w="180" w:type="dxa"/>
            </w:tcMar>
            <w:vAlign w:val="center"/>
            <w:hideMark/>
          </w:tcPr>
          <w:p w14:paraId="3C4DED45" w14:textId="77777777" w:rsidR="00BE3064" w:rsidRPr="007655CD" w:rsidRDefault="00BE3064" w:rsidP="00BE3064">
            <w:pPr>
              <w:spacing w:line="240" w:lineRule="auto"/>
              <w:ind w:firstLine="0"/>
              <w:rPr>
                <w:b/>
                <w:bCs/>
              </w:rPr>
            </w:pPr>
            <w:r w:rsidRPr="007655CD">
              <w:rPr>
                <w:b/>
                <w:bCs/>
              </w:rPr>
              <w:t>Estados Unidos</w:t>
            </w:r>
          </w:p>
        </w:tc>
        <w:tc>
          <w:tcPr>
            <w:tcW w:w="0" w:type="auto"/>
            <w:tcMar>
              <w:top w:w="120" w:type="dxa"/>
              <w:left w:w="180" w:type="dxa"/>
              <w:bottom w:w="120" w:type="dxa"/>
              <w:right w:w="180" w:type="dxa"/>
            </w:tcMar>
            <w:vAlign w:val="center"/>
            <w:hideMark/>
          </w:tcPr>
          <w:p w14:paraId="14944124" w14:textId="77777777" w:rsidR="00BE3064" w:rsidRPr="00D77656" w:rsidRDefault="00BE3064" w:rsidP="00BE3064">
            <w:pPr>
              <w:spacing w:line="240" w:lineRule="auto"/>
              <w:ind w:firstLine="0"/>
              <w:rPr>
                <w:color w:val="00B050"/>
              </w:rPr>
            </w:pPr>
            <w:r w:rsidRPr="00D77656">
              <w:rPr>
                <w:color w:val="00B050"/>
              </w:rPr>
              <w:t>US$ 3,7 Bi</w:t>
            </w:r>
          </w:p>
        </w:tc>
        <w:tc>
          <w:tcPr>
            <w:tcW w:w="0" w:type="auto"/>
            <w:tcMar>
              <w:top w:w="120" w:type="dxa"/>
              <w:left w:w="180" w:type="dxa"/>
              <w:bottom w:w="120" w:type="dxa"/>
              <w:right w:w="180" w:type="dxa"/>
            </w:tcMar>
            <w:vAlign w:val="center"/>
            <w:hideMark/>
          </w:tcPr>
          <w:p w14:paraId="1693CA16" w14:textId="77777777" w:rsidR="00BE3064" w:rsidRPr="00D77656" w:rsidRDefault="00BE3064" w:rsidP="00BE3064">
            <w:pPr>
              <w:spacing w:line="240" w:lineRule="auto"/>
              <w:ind w:firstLine="0"/>
              <w:rPr>
                <w:color w:val="EE0000"/>
              </w:rPr>
            </w:pPr>
            <w:r w:rsidRPr="00D77656">
              <w:rPr>
                <w:color w:val="EE0000"/>
              </w:rPr>
              <w:t>US$ 6,5 Bi</w:t>
            </w:r>
          </w:p>
        </w:tc>
        <w:tc>
          <w:tcPr>
            <w:tcW w:w="0" w:type="auto"/>
            <w:tcMar>
              <w:top w:w="120" w:type="dxa"/>
              <w:left w:w="180" w:type="dxa"/>
              <w:bottom w:w="120" w:type="dxa"/>
              <w:right w:w="180" w:type="dxa"/>
            </w:tcMar>
            <w:vAlign w:val="center"/>
            <w:hideMark/>
          </w:tcPr>
          <w:p w14:paraId="3EBC76D3" w14:textId="77777777" w:rsidR="00BE3064" w:rsidRPr="00D77656" w:rsidRDefault="00BE3064" w:rsidP="00BE3064">
            <w:pPr>
              <w:spacing w:line="240" w:lineRule="auto"/>
              <w:ind w:firstLine="0"/>
            </w:pPr>
            <w:r w:rsidRPr="00204D8F">
              <w:rPr>
                <w:color w:val="FFC000"/>
              </w:rPr>
              <w:t>-</w:t>
            </w:r>
            <w:r w:rsidRPr="00D77656">
              <w:rPr>
                <w:color w:val="FFC000"/>
              </w:rPr>
              <w:t>2,8 Bi (</w:t>
            </w:r>
            <w:r w:rsidRPr="00204D8F">
              <w:rPr>
                <w:i/>
                <w:color w:val="FFC000"/>
              </w:rPr>
              <w:t>Déficit</w:t>
            </w:r>
            <w:r w:rsidRPr="00D77656">
              <w:rPr>
                <w:color w:val="FFC000"/>
              </w:rPr>
              <w:t>)</w:t>
            </w:r>
          </w:p>
        </w:tc>
      </w:tr>
      <w:tr w:rsidR="00BE3064" w:rsidRPr="00D77656" w14:paraId="2693C533" w14:textId="77777777" w:rsidTr="00BE3064">
        <w:trPr>
          <w:trHeight w:val="697"/>
          <w:tblCellSpacing w:w="15" w:type="dxa"/>
        </w:trPr>
        <w:tc>
          <w:tcPr>
            <w:tcW w:w="0" w:type="auto"/>
            <w:tcMar>
              <w:top w:w="120" w:type="dxa"/>
              <w:left w:w="180" w:type="dxa"/>
              <w:bottom w:w="120" w:type="dxa"/>
              <w:right w:w="180" w:type="dxa"/>
            </w:tcMar>
            <w:vAlign w:val="center"/>
            <w:hideMark/>
          </w:tcPr>
          <w:p w14:paraId="009E8EF0" w14:textId="77777777" w:rsidR="00BE3064" w:rsidRPr="007655CD" w:rsidRDefault="00BE3064" w:rsidP="00BE3064">
            <w:pPr>
              <w:spacing w:line="240" w:lineRule="auto"/>
              <w:ind w:firstLine="0"/>
              <w:rPr>
                <w:b/>
                <w:bCs/>
              </w:rPr>
            </w:pPr>
            <w:r w:rsidRPr="007655CD">
              <w:rPr>
                <w:b/>
                <w:bCs/>
              </w:rPr>
              <w:t>México</w:t>
            </w:r>
          </w:p>
        </w:tc>
        <w:tc>
          <w:tcPr>
            <w:tcW w:w="0" w:type="auto"/>
            <w:tcMar>
              <w:top w:w="120" w:type="dxa"/>
              <w:left w:w="180" w:type="dxa"/>
              <w:bottom w:w="120" w:type="dxa"/>
              <w:right w:w="180" w:type="dxa"/>
            </w:tcMar>
            <w:vAlign w:val="center"/>
            <w:hideMark/>
          </w:tcPr>
          <w:p w14:paraId="5DDE2CBB" w14:textId="77777777" w:rsidR="00BE3064" w:rsidRPr="00D77656" w:rsidRDefault="00BE3064" w:rsidP="00BE3064">
            <w:pPr>
              <w:spacing w:line="240" w:lineRule="auto"/>
              <w:ind w:firstLine="0"/>
              <w:rPr>
                <w:color w:val="00B050"/>
              </w:rPr>
            </w:pPr>
            <w:r w:rsidRPr="00D77656">
              <w:rPr>
                <w:color w:val="00B050"/>
              </w:rPr>
              <w:t>US$ 1,2 Bi</w:t>
            </w:r>
          </w:p>
        </w:tc>
        <w:tc>
          <w:tcPr>
            <w:tcW w:w="0" w:type="auto"/>
            <w:tcMar>
              <w:top w:w="120" w:type="dxa"/>
              <w:left w:w="180" w:type="dxa"/>
              <w:bottom w:w="120" w:type="dxa"/>
              <w:right w:w="180" w:type="dxa"/>
            </w:tcMar>
            <w:vAlign w:val="center"/>
            <w:hideMark/>
          </w:tcPr>
          <w:p w14:paraId="2F66EDD5" w14:textId="77777777" w:rsidR="00BE3064" w:rsidRPr="00D77656" w:rsidRDefault="00BE3064" w:rsidP="00BE3064">
            <w:pPr>
              <w:spacing w:line="240" w:lineRule="auto"/>
              <w:ind w:firstLine="0"/>
              <w:rPr>
                <w:color w:val="EE0000"/>
              </w:rPr>
            </w:pPr>
            <w:r w:rsidRPr="00D77656">
              <w:rPr>
                <w:color w:val="EE0000"/>
              </w:rPr>
              <w:t>US$ 0,8 Bi</w:t>
            </w:r>
          </w:p>
        </w:tc>
        <w:tc>
          <w:tcPr>
            <w:tcW w:w="0" w:type="auto"/>
            <w:tcMar>
              <w:top w:w="120" w:type="dxa"/>
              <w:left w:w="180" w:type="dxa"/>
              <w:bottom w:w="120" w:type="dxa"/>
              <w:right w:w="180" w:type="dxa"/>
            </w:tcMar>
            <w:vAlign w:val="center"/>
            <w:hideMark/>
          </w:tcPr>
          <w:p w14:paraId="1ABED8E7" w14:textId="77777777" w:rsidR="00BE3064" w:rsidRPr="00D77656" w:rsidRDefault="00BE3064" w:rsidP="00BE3064">
            <w:pPr>
              <w:spacing w:line="240" w:lineRule="auto"/>
              <w:ind w:firstLine="0"/>
            </w:pPr>
            <w:r w:rsidRPr="00D77656">
              <w:rPr>
                <w:color w:val="1F497D" w:themeColor="text2"/>
              </w:rPr>
              <w:t>+0,4Bi (Superávit</w:t>
            </w:r>
            <w:r w:rsidRPr="00D77656">
              <w:t>)</w:t>
            </w:r>
          </w:p>
        </w:tc>
      </w:tr>
      <w:tr w:rsidR="00BE3064" w:rsidRPr="00D77656" w14:paraId="4D5AF0BF" w14:textId="77777777" w:rsidTr="00BE3064">
        <w:trPr>
          <w:trHeight w:val="341"/>
          <w:tblCellSpacing w:w="15" w:type="dxa"/>
        </w:trPr>
        <w:tc>
          <w:tcPr>
            <w:tcW w:w="0" w:type="auto"/>
            <w:tcMar>
              <w:top w:w="120" w:type="dxa"/>
              <w:left w:w="180" w:type="dxa"/>
              <w:bottom w:w="120" w:type="dxa"/>
              <w:right w:w="180" w:type="dxa"/>
            </w:tcMar>
            <w:vAlign w:val="center"/>
            <w:hideMark/>
          </w:tcPr>
          <w:p w14:paraId="0E01009C" w14:textId="77777777" w:rsidR="00BE3064" w:rsidRPr="007655CD" w:rsidRDefault="00BE3064" w:rsidP="00BE3064">
            <w:pPr>
              <w:spacing w:line="240" w:lineRule="auto"/>
              <w:ind w:firstLine="0"/>
              <w:rPr>
                <w:b/>
                <w:bCs/>
              </w:rPr>
            </w:pPr>
            <w:r w:rsidRPr="007655CD">
              <w:rPr>
                <w:b/>
                <w:bCs/>
              </w:rPr>
              <w:t>Alemanha</w:t>
            </w:r>
          </w:p>
        </w:tc>
        <w:tc>
          <w:tcPr>
            <w:tcW w:w="0" w:type="auto"/>
            <w:tcMar>
              <w:top w:w="120" w:type="dxa"/>
              <w:left w:w="180" w:type="dxa"/>
              <w:bottom w:w="120" w:type="dxa"/>
              <w:right w:w="180" w:type="dxa"/>
            </w:tcMar>
            <w:vAlign w:val="center"/>
            <w:hideMark/>
          </w:tcPr>
          <w:p w14:paraId="5781144C" w14:textId="77777777" w:rsidR="00BE3064" w:rsidRPr="00D77656" w:rsidRDefault="00BE3064" w:rsidP="00BE3064">
            <w:pPr>
              <w:spacing w:line="240" w:lineRule="auto"/>
              <w:ind w:firstLine="0"/>
              <w:rPr>
                <w:color w:val="00B050"/>
              </w:rPr>
            </w:pPr>
            <w:r w:rsidRPr="00D77656">
              <w:rPr>
                <w:color w:val="00B050"/>
              </w:rPr>
              <w:t>US$ 1,8 Bi</w:t>
            </w:r>
          </w:p>
        </w:tc>
        <w:tc>
          <w:tcPr>
            <w:tcW w:w="0" w:type="auto"/>
            <w:tcMar>
              <w:top w:w="120" w:type="dxa"/>
              <w:left w:w="180" w:type="dxa"/>
              <w:bottom w:w="120" w:type="dxa"/>
              <w:right w:w="180" w:type="dxa"/>
            </w:tcMar>
            <w:vAlign w:val="center"/>
            <w:hideMark/>
          </w:tcPr>
          <w:p w14:paraId="0DF48739" w14:textId="77777777" w:rsidR="00BE3064" w:rsidRPr="00D77656" w:rsidRDefault="00BE3064" w:rsidP="00BE3064">
            <w:pPr>
              <w:spacing w:line="240" w:lineRule="auto"/>
              <w:ind w:firstLine="0"/>
              <w:rPr>
                <w:color w:val="EE0000"/>
              </w:rPr>
            </w:pPr>
            <w:r w:rsidRPr="00D77656">
              <w:rPr>
                <w:color w:val="EE0000"/>
              </w:rPr>
              <w:t>US$ 3,9 Bi</w:t>
            </w:r>
          </w:p>
        </w:tc>
        <w:tc>
          <w:tcPr>
            <w:tcW w:w="0" w:type="auto"/>
            <w:tcMar>
              <w:top w:w="120" w:type="dxa"/>
              <w:left w:w="180" w:type="dxa"/>
              <w:bottom w:w="120" w:type="dxa"/>
              <w:right w:w="180" w:type="dxa"/>
            </w:tcMar>
            <w:vAlign w:val="center"/>
            <w:hideMark/>
          </w:tcPr>
          <w:p w14:paraId="78F4407D" w14:textId="77777777" w:rsidR="00BE3064" w:rsidRPr="00D77656" w:rsidRDefault="00BE3064" w:rsidP="00BE3064">
            <w:pPr>
              <w:spacing w:line="240" w:lineRule="auto"/>
              <w:ind w:firstLine="0"/>
              <w:rPr>
                <w:color w:val="FFC000"/>
              </w:rPr>
            </w:pPr>
            <w:r w:rsidRPr="00D77656">
              <w:rPr>
                <w:color w:val="FFC000"/>
              </w:rPr>
              <w:t>-2,1 Bi (</w:t>
            </w:r>
            <w:r w:rsidRPr="00204D8F">
              <w:rPr>
                <w:i/>
                <w:color w:val="FFC000"/>
              </w:rPr>
              <w:t>Déficit</w:t>
            </w:r>
            <w:r w:rsidRPr="00D77656">
              <w:rPr>
                <w:color w:val="FFC000"/>
              </w:rPr>
              <w:t>)</w:t>
            </w:r>
          </w:p>
        </w:tc>
      </w:tr>
      <w:tr w:rsidR="00BE3064" w:rsidRPr="00D77656" w14:paraId="3869FAA8" w14:textId="77777777" w:rsidTr="00BE3064">
        <w:trPr>
          <w:trHeight w:val="355"/>
          <w:tblCellSpacing w:w="15" w:type="dxa"/>
        </w:trPr>
        <w:tc>
          <w:tcPr>
            <w:tcW w:w="0" w:type="auto"/>
            <w:tcMar>
              <w:top w:w="120" w:type="dxa"/>
              <w:left w:w="180" w:type="dxa"/>
              <w:bottom w:w="120" w:type="dxa"/>
              <w:right w:w="180" w:type="dxa"/>
            </w:tcMar>
            <w:vAlign w:val="center"/>
            <w:hideMark/>
          </w:tcPr>
          <w:p w14:paraId="34D2BA9C" w14:textId="77777777" w:rsidR="00BE3064" w:rsidRPr="007655CD" w:rsidRDefault="00BE3064" w:rsidP="00BE3064">
            <w:pPr>
              <w:spacing w:line="240" w:lineRule="auto"/>
              <w:ind w:firstLine="0"/>
              <w:rPr>
                <w:b/>
                <w:bCs/>
              </w:rPr>
            </w:pPr>
            <w:r w:rsidRPr="007655CD">
              <w:rPr>
                <w:b/>
                <w:bCs/>
              </w:rPr>
              <w:t>Itália</w:t>
            </w:r>
          </w:p>
        </w:tc>
        <w:tc>
          <w:tcPr>
            <w:tcW w:w="0" w:type="auto"/>
            <w:tcMar>
              <w:top w:w="120" w:type="dxa"/>
              <w:left w:w="180" w:type="dxa"/>
              <w:bottom w:w="120" w:type="dxa"/>
              <w:right w:w="180" w:type="dxa"/>
            </w:tcMar>
            <w:vAlign w:val="center"/>
            <w:hideMark/>
          </w:tcPr>
          <w:p w14:paraId="134DC9BE" w14:textId="77777777" w:rsidR="00BE3064" w:rsidRPr="00D77656" w:rsidRDefault="00BE3064" w:rsidP="00BE3064">
            <w:pPr>
              <w:spacing w:line="240" w:lineRule="auto"/>
              <w:ind w:firstLine="0"/>
              <w:rPr>
                <w:color w:val="00B050"/>
              </w:rPr>
            </w:pPr>
            <w:r w:rsidRPr="00D77656">
              <w:rPr>
                <w:color w:val="00B050"/>
              </w:rPr>
              <w:t>US$ 1,2 Bi</w:t>
            </w:r>
          </w:p>
        </w:tc>
        <w:tc>
          <w:tcPr>
            <w:tcW w:w="0" w:type="auto"/>
            <w:tcMar>
              <w:top w:w="120" w:type="dxa"/>
              <w:left w:w="180" w:type="dxa"/>
              <w:bottom w:w="120" w:type="dxa"/>
              <w:right w:w="180" w:type="dxa"/>
            </w:tcMar>
            <w:vAlign w:val="center"/>
            <w:hideMark/>
          </w:tcPr>
          <w:p w14:paraId="2A41340C" w14:textId="77777777" w:rsidR="00BE3064" w:rsidRPr="00D77656" w:rsidRDefault="00BE3064" w:rsidP="00BE3064">
            <w:pPr>
              <w:spacing w:line="240" w:lineRule="auto"/>
              <w:ind w:firstLine="0"/>
              <w:rPr>
                <w:color w:val="EE0000"/>
              </w:rPr>
            </w:pPr>
            <w:r w:rsidRPr="00D77656">
              <w:rPr>
                <w:color w:val="EE0000"/>
              </w:rPr>
              <w:t>US$ 1,9 Bi</w:t>
            </w:r>
          </w:p>
        </w:tc>
        <w:tc>
          <w:tcPr>
            <w:tcW w:w="0" w:type="auto"/>
            <w:tcMar>
              <w:top w:w="120" w:type="dxa"/>
              <w:left w:w="180" w:type="dxa"/>
              <w:bottom w:w="120" w:type="dxa"/>
              <w:right w:w="180" w:type="dxa"/>
            </w:tcMar>
            <w:vAlign w:val="center"/>
            <w:hideMark/>
          </w:tcPr>
          <w:p w14:paraId="227688C7" w14:textId="77777777" w:rsidR="00BE3064" w:rsidRPr="00D77656" w:rsidRDefault="00BE3064" w:rsidP="00BE3064">
            <w:pPr>
              <w:spacing w:line="240" w:lineRule="auto"/>
              <w:ind w:firstLine="0"/>
              <w:rPr>
                <w:color w:val="FFC000"/>
              </w:rPr>
            </w:pPr>
            <w:r w:rsidRPr="00D77656">
              <w:rPr>
                <w:color w:val="FFC000"/>
              </w:rPr>
              <w:t>-0,7 Bi (</w:t>
            </w:r>
            <w:r w:rsidRPr="00204D8F">
              <w:rPr>
                <w:i/>
                <w:color w:val="FFC000"/>
              </w:rPr>
              <w:t>Déficit</w:t>
            </w:r>
            <w:r w:rsidRPr="00D77656">
              <w:rPr>
                <w:color w:val="FFC000"/>
              </w:rPr>
              <w:t>)</w:t>
            </w:r>
          </w:p>
        </w:tc>
      </w:tr>
      <w:tr w:rsidR="00BE3064" w:rsidRPr="00D77656" w14:paraId="27A4B44B" w14:textId="77777777" w:rsidTr="00BE3064">
        <w:trPr>
          <w:trHeight w:val="341"/>
          <w:tblCellSpacing w:w="15" w:type="dxa"/>
        </w:trPr>
        <w:tc>
          <w:tcPr>
            <w:tcW w:w="0" w:type="auto"/>
            <w:tcMar>
              <w:top w:w="120" w:type="dxa"/>
              <w:left w:w="180" w:type="dxa"/>
              <w:bottom w:w="120" w:type="dxa"/>
              <w:right w:w="180" w:type="dxa"/>
            </w:tcMar>
            <w:vAlign w:val="center"/>
            <w:hideMark/>
          </w:tcPr>
          <w:p w14:paraId="54C1D9FE" w14:textId="77777777" w:rsidR="00BE3064" w:rsidRPr="007655CD" w:rsidRDefault="00BE3064" w:rsidP="00BE3064">
            <w:pPr>
              <w:ind w:firstLine="0"/>
              <w:rPr>
                <w:b/>
                <w:bCs/>
              </w:rPr>
            </w:pPr>
            <w:r w:rsidRPr="007655CD">
              <w:rPr>
                <w:b/>
                <w:bCs/>
              </w:rPr>
              <w:t>China</w:t>
            </w:r>
          </w:p>
        </w:tc>
        <w:tc>
          <w:tcPr>
            <w:tcW w:w="0" w:type="auto"/>
            <w:tcMar>
              <w:top w:w="120" w:type="dxa"/>
              <w:left w:w="180" w:type="dxa"/>
              <w:bottom w:w="120" w:type="dxa"/>
              <w:right w:w="180" w:type="dxa"/>
            </w:tcMar>
            <w:vAlign w:val="center"/>
            <w:hideMark/>
          </w:tcPr>
          <w:p w14:paraId="2BD4D2BF" w14:textId="77777777" w:rsidR="00BE3064" w:rsidRPr="00D77656" w:rsidRDefault="00BE3064" w:rsidP="00BE3064">
            <w:pPr>
              <w:ind w:firstLine="0"/>
              <w:rPr>
                <w:color w:val="00B050"/>
              </w:rPr>
            </w:pPr>
            <w:r w:rsidRPr="00D77656">
              <w:rPr>
                <w:color w:val="00B050"/>
              </w:rPr>
              <w:t>US$ 2,3 Bi</w:t>
            </w:r>
          </w:p>
        </w:tc>
        <w:tc>
          <w:tcPr>
            <w:tcW w:w="0" w:type="auto"/>
            <w:tcMar>
              <w:top w:w="120" w:type="dxa"/>
              <w:left w:w="180" w:type="dxa"/>
              <w:bottom w:w="120" w:type="dxa"/>
              <w:right w:w="180" w:type="dxa"/>
            </w:tcMar>
            <w:vAlign w:val="center"/>
            <w:hideMark/>
          </w:tcPr>
          <w:p w14:paraId="1EA5AB53" w14:textId="77777777" w:rsidR="00BE3064" w:rsidRPr="00D77656" w:rsidRDefault="00BE3064" w:rsidP="00BE3064">
            <w:pPr>
              <w:ind w:firstLine="0"/>
              <w:rPr>
                <w:color w:val="EE0000"/>
              </w:rPr>
            </w:pPr>
            <w:r w:rsidRPr="00D77656">
              <w:rPr>
                <w:color w:val="EE0000"/>
              </w:rPr>
              <w:t>US$ 4,6 Bi</w:t>
            </w:r>
          </w:p>
        </w:tc>
        <w:tc>
          <w:tcPr>
            <w:tcW w:w="0" w:type="auto"/>
            <w:tcMar>
              <w:top w:w="120" w:type="dxa"/>
              <w:left w:w="180" w:type="dxa"/>
              <w:bottom w:w="120" w:type="dxa"/>
              <w:right w:w="180" w:type="dxa"/>
            </w:tcMar>
            <w:vAlign w:val="center"/>
            <w:hideMark/>
          </w:tcPr>
          <w:p w14:paraId="54AA62FF" w14:textId="77777777" w:rsidR="00BE3064" w:rsidRPr="00D77656" w:rsidRDefault="00BE3064" w:rsidP="00BE3064">
            <w:pPr>
              <w:ind w:firstLine="0"/>
              <w:rPr>
                <w:color w:val="FFC000"/>
              </w:rPr>
            </w:pPr>
            <w:r w:rsidRPr="00D77656">
              <w:rPr>
                <w:color w:val="FFC000"/>
              </w:rPr>
              <w:t>-2,3 Bi (</w:t>
            </w:r>
            <w:r w:rsidRPr="00204D8F">
              <w:rPr>
                <w:i/>
                <w:color w:val="FFC000"/>
              </w:rPr>
              <w:t>Déficit</w:t>
            </w:r>
            <w:r w:rsidRPr="00D77656">
              <w:rPr>
                <w:color w:val="FFC000"/>
              </w:rPr>
              <w:t>)</w:t>
            </w:r>
          </w:p>
        </w:tc>
      </w:tr>
    </w:tbl>
    <w:p w14:paraId="60AB6C7E" w14:textId="34728194" w:rsidR="007A307A" w:rsidRPr="004235D7" w:rsidRDefault="00BE3064" w:rsidP="004F190F">
      <w:pPr>
        <w:rPr>
          <w:sz w:val="20"/>
          <w:szCs w:val="20"/>
        </w:rPr>
      </w:pPr>
      <w:r w:rsidRPr="004F190F">
        <w:rPr>
          <w:b/>
          <w:bCs/>
          <w:sz w:val="20"/>
          <w:szCs w:val="20"/>
        </w:rPr>
        <w:t>Fonte</w:t>
      </w:r>
      <w:r w:rsidRPr="004235D7">
        <w:rPr>
          <w:sz w:val="20"/>
          <w:szCs w:val="20"/>
        </w:rPr>
        <w:t xml:space="preserve">: Dados extraídos do </w:t>
      </w:r>
      <w:r w:rsidRPr="00204D8F">
        <w:rPr>
          <w:i/>
          <w:sz w:val="20"/>
          <w:szCs w:val="20"/>
        </w:rPr>
        <w:t>Dashboard</w:t>
      </w:r>
      <w:r w:rsidRPr="004235D7">
        <w:rPr>
          <w:sz w:val="20"/>
          <w:szCs w:val="20"/>
        </w:rPr>
        <w:t xml:space="preserve"> pelos autores.</w:t>
      </w:r>
    </w:p>
    <w:p w14:paraId="0CE4AAE5" w14:textId="77777777" w:rsidR="004235D7" w:rsidRDefault="004235D7" w:rsidP="00BE3064">
      <w:pPr>
        <w:ind w:firstLine="0"/>
      </w:pPr>
    </w:p>
    <w:p w14:paraId="45C8B0A9" w14:textId="49B06604" w:rsidR="004235D7" w:rsidRDefault="004235D7" w:rsidP="004F190F">
      <w:pPr>
        <w:pStyle w:val="Ttulo2"/>
      </w:pPr>
      <w:bookmarkStart w:id="19" w:name="_Toc215607780"/>
      <w:r>
        <w:t>3.2</w:t>
      </w:r>
      <w:r w:rsidR="00DA328A">
        <w:t>.</w:t>
      </w:r>
      <w:r>
        <w:t xml:space="preserve"> </w:t>
      </w:r>
      <w:r w:rsidRPr="00204D8F">
        <w:rPr>
          <w:i/>
        </w:rPr>
        <w:t>Dashboard</w:t>
      </w:r>
      <w:r w:rsidRPr="004235D7">
        <w:t xml:space="preserve"> KPI (Indicador Chave </w:t>
      </w:r>
      <w:r>
        <w:t>d</w:t>
      </w:r>
      <w:r w:rsidRPr="004235D7">
        <w:t>e Performance)</w:t>
      </w:r>
      <w:bookmarkEnd w:id="19"/>
    </w:p>
    <w:p w14:paraId="6746D6EA" w14:textId="354EE345" w:rsidR="004235D7" w:rsidRPr="004235D7" w:rsidRDefault="004235D7" w:rsidP="004235D7">
      <w:pPr>
        <w:ind w:firstLine="0"/>
        <w:jc w:val="center"/>
        <w:rPr>
          <w:sz w:val="20"/>
          <w:szCs w:val="20"/>
        </w:rPr>
      </w:pPr>
      <w:r w:rsidRPr="004235D7">
        <w:rPr>
          <w:b/>
          <w:bCs/>
          <w:sz w:val="20"/>
          <w:szCs w:val="20"/>
        </w:rPr>
        <w:t xml:space="preserve">Figura 2 - </w:t>
      </w:r>
      <w:r w:rsidRPr="004235D7">
        <w:rPr>
          <w:sz w:val="20"/>
          <w:szCs w:val="20"/>
        </w:rPr>
        <w:t>KPI de Desempenho Anual e Projeção (2024 e 2025).</w:t>
      </w:r>
    </w:p>
    <w:p w14:paraId="22048ADE" w14:textId="6E72D0FF" w:rsidR="004235D7" w:rsidRPr="00D77656" w:rsidRDefault="004235D7" w:rsidP="004235D7">
      <w:pPr>
        <w:pStyle w:val="SemEspaamento"/>
        <w:ind w:left="0"/>
      </w:pPr>
      <w:r>
        <w:rPr>
          <w:noProof/>
        </w:rPr>
        <w:drawing>
          <wp:inline distT="0" distB="0" distL="0" distR="0" wp14:anchorId="66C943AC" wp14:editId="634015A2">
            <wp:extent cx="5724000" cy="2846059"/>
            <wp:effectExtent l="0" t="0" r="0" b="0"/>
            <wp:docPr id="77879465" name="Imagem 7"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465" name="Imagem 7" descr="Uma imagem contendo Gráfico&#10;&#10;Descrição gerada automaticamente"/>
                    <pic:cNvPicPr>
                      <a:picLocks noChangeAspect="1" noChangeArrowheads="1"/>
                    </pic:cNvPicPr>
                  </pic:nvPicPr>
                  <pic:blipFill rotWithShape="1">
                    <a:blip r:embed="rId16">
                      <a:extLst>
                        <a:ext uri="{28A0092B-C50C-407E-A947-70E740481C1C}">
                          <a14:useLocalDpi xmlns:a14="http://schemas.microsoft.com/office/drawing/2010/main" val="0"/>
                        </a:ext>
                      </a:extLst>
                    </a:blip>
                    <a:srcRect l="4411" r="2036" b="6399"/>
                    <a:stretch/>
                  </pic:blipFill>
                  <pic:spPr bwMode="auto">
                    <a:xfrm>
                      <a:off x="0" y="0"/>
                      <a:ext cx="5724000" cy="2846059"/>
                    </a:xfrm>
                    <a:prstGeom prst="rect">
                      <a:avLst/>
                    </a:prstGeom>
                    <a:noFill/>
                    <a:ln>
                      <a:noFill/>
                    </a:ln>
                    <a:extLst>
                      <a:ext uri="{53640926-AAD7-44D8-BBD7-CCE9431645EC}">
                        <a14:shadowObscured xmlns:a14="http://schemas.microsoft.com/office/drawing/2010/main"/>
                      </a:ext>
                    </a:extLst>
                  </pic:spPr>
                </pic:pic>
              </a:graphicData>
            </a:graphic>
          </wp:inline>
        </w:drawing>
      </w:r>
    </w:p>
    <w:p w14:paraId="493A1263" w14:textId="77777777" w:rsidR="004804A6" w:rsidRDefault="004804A6" w:rsidP="004804A6">
      <w:pPr>
        <w:ind w:firstLine="0"/>
        <w:jc w:val="left"/>
        <w:rPr>
          <w:sz w:val="20"/>
          <w:szCs w:val="20"/>
        </w:rPr>
      </w:pPr>
      <w:r w:rsidRPr="004F190F">
        <w:rPr>
          <w:b/>
          <w:bCs/>
          <w:sz w:val="20"/>
          <w:szCs w:val="20"/>
        </w:rPr>
        <w:t>Fonte</w:t>
      </w:r>
      <w:r w:rsidRPr="004235D7">
        <w:rPr>
          <w:sz w:val="20"/>
          <w:szCs w:val="20"/>
        </w:rPr>
        <w:t>: Dados organizados pelos autores</w:t>
      </w:r>
      <w:r>
        <w:rPr>
          <w:sz w:val="20"/>
          <w:szCs w:val="20"/>
        </w:rPr>
        <w:t xml:space="preserve"> de Brasil (2025)</w:t>
      </w:r>
      <w:r w:rsidRPr="004235D7">
        <w:rPr>
          <w:sz w:val="20"/>
          <w:szCs w:val="20"/>
        </w:rPr>
        <w:t>.</w:t>
      </w:r>
    </w:p>
    <w:p w14:paraId="3E9ECB9E" w14:textId="77777777" w:rsidR="004235D7" w:rsidRDefault="004235D7" w:rsidP="004804A6">
      <w:pPr>
        <w:ind w:firstLine="0"/>
        <w:jc w:val="left"/>
      </w:pPr>
    </w:p>
    <w:p w14:paraId="0B07717B" w14:textId="77777777" w:rsidR="004F190F" w:rsidRDefault="004F190F" w:rsidP="004F190F">
      <w:r>
        <w:t xml:space="preserve">A análise dos indicadores de desempenho (KPIs) evidencia que o ano de 2024 apresentou o maior </w:t>
      </w:r>
      <w:r w:rsidRPr="00204D8F">
        <w:rPr>
          <w:i/>
        </w:rPr>
        <w:t>déficit</w:t>
      </w:r>
      <w:r>
        <w:t xml:space="preserve"> da série histórica, com saldo negativo de </w:t>
      </w:r>
      <w:r>
        <w:rPr>
          <w:rStyle w:val="Forte"/>
          <w:rFonts w:eastAsia="Arial Unicode MS"/>
        </w:rPr>
        <w:t>US$ 5,1 bilhões</w:t>
      </w:r>
      <w:r>
        <w:t xml:space="preserve">. Para 2025, projeta-se uma leve melhora, com </w:t>
      </w:r>
      <w:r w:rsidRPr="00204D8F">
        <w:rPr>
          <w:i/>
        </w:rPr>
        <w:t>déficit</w:t>
      </w:r>
      <w:r>
        <w:t xml:space="preserve"> estimado em </w:t>
      </w:r>
      <w:r>
        <w:rPr>
          <w:rStyle w:val="Forte"/>
          <w:rFonts w:eastAsia="Arial Unicode MS"/>
        </w:rPr>
        <w:t>US$ 4,6 bilhões</w:t>
      </w:r>
      <w:r>
        <w:t xml:space="preserve">, ainda que acompanhada </w:t>
      </w:r>
      <w:r>
        <w:lastRenderedPageBreak/>
        <w:t xml:space="preserve">de redução nos volumes transacionados. No que se refere às exportações, observa-se uma retração significativa: em 2024 o valor registrado foi de </w:t>
      </w:r>
      <w:r>
        <w:rPr>
          <w:rStyle w:val="Forte"/>
          <w:rFonts w:eastAsia="Arial Unicode MS"/>
        </w:rPr>
        <w:t>US$ 2,6 bilhões</w:t>
      </w:r>
      <w:r>
        <w:t xml:space="preserve">, enquanto a projeção para 2025 indica queda para </w:t>
      </w:r>
      <w:r>
        <w:rPr>
          <w:rStyle w:val="Forte"/>
          <w:rFonts w:eastAsia="Arial Unicode MS"/>
        </w:rPr>
        <w:t>US$ 1,9 bilhão</w:t>
      </w:r>
      <w:r>
        <w:t xml:space="preserve">, representando uma diminuição de </w:t>
      </w:r>
      <w:r>
        <w:rPr>
          <w:rStyle w:val="Forte"/>
          <w:rFonts w:eastAsia="Arial Unicode MS"/>
        </w:rPr>
        <w:t>27,29%</w:t>
      </w:r>
      <w:r>
        <w:t xml:space="preserve">. As importações também apresentam retração, embora em menor intensidade. Em 2024, o total importado foi de </w:t>
      </w:r>
      <w:r>
        <w:rPr>
          <w:rStyle w:val="Forte"/>
          <w:rFonts w:eastAsia="Arial Unicode MS"/>
        </w:rPr>
        <w:t>US$ 7,7 bilhões</w:t>
      </w:r>
      <w:r>
        <w:t xml:space="preserve">, e a estimativa para 2025 aponta redução para </w:t>
      </w:r>
      <w:r>
        <w:rPr>
          <w:rStyle w:val="Forte"/>
          <w:rFonts w:eastAsia="Arial Unicode MS"/>
        </w:rPr>
        <w:t>US$ 6,5 bilhões</w:t>
      </w:r>
      <w:r>
        <w:t xml:space="preserve">, o que corresponde a uma queda de </w:t>
      </w:r>
      <w:r>
        <w:rPr>
          <w:rStyle w:val="Forte"/>
          <w:rFonts w:eastAsia="Arial Unicode MS"/>
        </w:rPr>
        <w:t>15,53%</w:t>
      </w:r>
      <w:r>
        <w:t xml:space="preserve">. </w:t>
      </w:r>
    </w:p>
    <w:p w14:paraId="5D3A3D89" w14:textId="39910206" w:rsidR="004235D7" w:rsidRDefault="004F190F" w:rsidP="004F190F">
      <w:r>
        <w:t>Esses resultados demonstram que, apesar da expectativa de melhora no saldo comercial, o setor enfrenta um cenário de retração tanto nas exportações quanto nas importações, refletindo desafios estruturais na competitividade internacional da cadeia produtiva metalúrgica na usinagem.</w:t>
      </w:r>
    </w:p>
    <w:p w14:paraId="2E900E07" w14:textId="77777777" w:rsidR="004F190F" w:rsidRDefault="004F190F" w:rsidP="004F190F"/>
    <w:p w14:paraId="78643923" w14:textId="23A6C253" w:rsidR="004F190F" w:rsidRDefault="004F190F" w:rsidP="004F190F">
      <w:pPr>
        <w:pStyle w:val="Ttulo2"/>
      </w:pPr>
      <w:bookmarkStart w:id="20" w:name="_Toc215607781"/>
      <w:r>
        <w:t xml:space="preserve">3.3. </w:t>
      </w:r>
      <w:r w:rsidRPr="00204D8F">
        <w:rPr>
          <w:i/>
        </w:rPr>
        <w:t>Dashboard</w:t>
      </w:r>
      <w:r w:rsidRPr="004235D7">
        <w:t xml:space="preserve"> </w:t>
      </w:r>
      <w:r>
        <w:t>por Mês</w:t>
      </w:r>
      <w:bookmarkEnd w:id="20"/>
    </w:p>
    <w:p w14:paraId="2487DFC4" w14:textId="4187E2B4" w:rsidR="004F190F" w:rsidRPr="00EC413E" w:rsidRDefault="004F190F" w:rsidP="004F190F">
      <w:pPr>
        <w:ind w:firstLine="288"/>
        <w:jc w:val="center"/>
      </w:pPr>
      <w:r w:rsidRPr="004F190F">
        <w:rPr>
          <w:noProof/>
        </w:rPr>
        <w:drawing>
          <wp:anchor distT="0" distB="0" distL="114300" distR="114300" simplePos="0" relativeHeight="251659264" behindDoc="1" locked="0" layoutInCell="1" allowOverlap="1" wp14:anchorId="5C689BDD" wp14:editId="38BADAF9">
            <wp:simplePos x="0" y="0"/>
            <wp:positionH relativeFrom="margin">
              <wp:align>right</wp:align>
            </wp:positionH>
            <wp:positionV relativeFrom="paragraph">
              <wp:posOffset>268787</wp:posOffset>
            </wp:positionV>
            <wp:extent cx="5688000" cy="2887523"/>
            <wp:effectExtent l="0" t="0" r="8255" b="8255"/>
            <wp:wrapTight wrapText="bothSides">
              <wp:wrapPolygon edited="0">
                <wp:start x="0" y="0"/>
                <wp:lineTo x="0" y="21519"/>
                <wp:lineTo x="21559" y="21519"/>
                <wp:lineTo x="21559" y="0"/>
                <wp:lineTo x="0" y="0"/>
              </wp:wrapPolygon>
            </wp:wrapTight>
            <wp:docPr id="765845838" name="Imagem 8"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5838" name="Imagem 8" descr="Interface gráfica do usuário&#10;&#10;Descrição gerad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4670" t="14206" r="1657"/>
                    <a:stretch/>
                  </pic:blipFill>
                  <pic:spPr bwMode="auto">
                    <a:xfrm>
                      <a:off x="0" y="0"/>
                      <a:ext cx="5688000" cy="28875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35D7">
        <w:rPr>
          <w:b/>
          <w:bCs/>
          <w:sz w:val="20"/>
          <w:szCs w:val="20"/>
        </w:rPr>
        <w:t xml:space="preserve">Figura </w:t>
      </w:r>
      <w:r>
        <w:rPr>
          <w:b/>
          <w:bCs/>
          <w:sz w:val="20"/>
          <w:szCs w:val="20"/>
        </w:rPr>
        <w:t>3</w:t>
      </w:r>
      <w:r w:rsidRPr="004235D7">
        <w:rPr>
          <w:b/>
          <w:bCs/>
          <w:sz w:val="20"/>
          <w:szCs w:val="20"/>
        </w:rPr>
        <w:t xml:space="preserve"> -</w:t>
      </w:r>
      <w:r>
        <w:rPr>
          <w:b/>
          <w:bCs/>
          <w:sz w:val="20"/>
          <w:szCs w:val="20"/>
        </w:rPr>
        <w:t xml:space="preserve"> </w:t>
      </w:r>
      <w:r w:rsidRPr="00EC413E">
        <w:t>Análise Mensal da Balança Comercial (Média Histórica)</w:t>
      </w:r>
      <w:r>
        <w:t>.</w:t>
      </w:r>
    </w:p>
    <w:p w14:paraId="0AA77B43" w14:textId="05EF526F" w:rsidR="004F190F" w:rsidRPr="004235D7" w:rsidRDefault="004804A6" w:rsidP="004804A6">
      <w:pPr>
        <w:ind w:firstLine="0"/>
        <w:jc w:val="left"/>
        <w:rPr>
          <w:sz w:val="20"/>
          <w:szCs w:val="20"/>
        </w:rPr>
      </w:pPr>
      <w:r w:rsidRPr="004F190F">
        <w:rPr>
          <w:b/>
          <w:bCs/>
          <w:sz w:val="20"/>
          <w:szCs w:val="20"/>
        </w:rPr>
        <w:t>Fonte</w:t>
      </w:r>
      <w:r w:rsidRPr="004235D7">
        <w:rPr>
          <w:sz w:val="20"/>
          <w:szCs w:val="20"/>
        </w:rPr>
        <w:t>: Dados organizados pelos autores</w:t>
      </w:r>
      <w:r>
        <w:rPr>
          <w:sz w:val="20"/>
          <w:szCs w:val="20"/>
        </w:rPr>
        <w:t xml:space="preserve"> de Brasil (2025)</w:t>
      </w:r>
      <w:r w:rsidR="004F190F" w:rsidRPr="004235D7">
        <w:rPr>
          <w:sz w:val="20"/>
          <w:szCs w:val="20"/>
        </w:rPr>
        <w:t>.</w:t>
      </w:r>
    </w:p>
    <w:p w14:paraId="5AC2CD03" w14:textId="0BA019F4" w:rsidR="004F190F" w:rsidRDefault="004F190F" w:rsidP="004F190F">
      <w:pPr>
        <w:ind w:firstLine="0"/>
      </w:pPr>
    </w:p>
    <w:p w14:paraId="47543CCA" w14:textId="77777777" w:rsidR="004F190F" w:rsidRDefault="004F190F" w:rsidP="004F190F">
      <w:r w:rsidRPr="00EC413E">
        <w:t>O gráfico de linhas "Importação e Exportação por Mês" representa a média histórica das transações ao longo de um ciclo anual (janeiro a dezembro), consolidando os dados do período 2021 a 2025.</w:t>
      </w:r>
    </w:p>
    <w:p w14:paraId="37B194F4" w14:textId="77777777" w:rsidR="004F190F" w:rsidRDefault="004F190F" w:rsidP="004F190F"/>
    <w:p w14:paraId="07096291" w14:textId="73521892" w:rsidR="004F190F" w:rsidRDefault="004F190F" w:rsidP="004F190F">
      <w:pPr>
        <w:pStyle w:val="Ttulo2"/>
      </w:pPr>
      <w:bookmarkStart w:id="21" w:name="_Toc215607782"/>
      <w:r>
        <w:lastRenderedPageBreak/>
        <w:t xml:space="preserve">3.3.1.  </w:t>
      </w:r>
      <w:r w:rsidR="0035475F" w:rsidRPr="0035475F">
        <w:t xml:space="preserve">Importação Mensal (Total </w:t>
      </w:r>
      <w:r w:rsidR="0035475F" w:rsidRPr="00204D8F">
        <w:rPr>
          <w:i/>
        </w:rPr>
        <w:t>Import</w:t>
      </w:r>
      <w:r w:rsidR="0035475F" w:rsidRPr="0035475F">
        <w:t>)</w:t>
      </w:r>
      <w:bookmarkEnd w:id="21"/>
    </w:p>
    <w:p w14:paraId="79EB350C" w14:textId="19A84799" w:rsidR="0035475F" w:rsidRDefault="0035475F" w:rsidP="0035475F">
      <w:r>
        <w:t>A linha vermelha representa o valor médio de importação por mês. Os volumes de importação são consistentemente altos ao longo do ano, com picos registrados em março (</w:t>
      </w:r>
      <w:r w:rsidRPr="0035475F">
        <w:rPr>
          <w:b/>
          <w:bCs/>
        </w:rPr>
        <w:t>US$ 3,3 bilhões</w:t>
      </w:r>
      <w:r>
        <w:t xml:space="preserve">), julho </w:t>
      </w:r>
      <w:r w:rsidRPr="0035475F">
        <w:rPr>
          <w:b/>
          <w:bCs/>
        </w:rPr>
        <w:t>(US$ 3,3 bilhões)</w:t>
      </w:r>
      <w:r>
        <w:t xml:space="preserve"> e agosto/setembro </w:t>
      </w:r>
      <w:r w:rsidRPr="0035475F">
        <w:rPr>
          <w:b/>
          <w:bCs/>
        </w:rPr>
        <w:t>(US$ 3,3 bilhões)</w:t>
      </w:r>
      <w:r>
        <w:t xml:space="preserve">. No início do ano, a importação apresenta o valor de </w:t>
      </w:r>
      <w:r w:rsidRPr="0035475F">
        <w:rPr>
          <w:b/>
          <w:bCs/>
        </w:rPr>
        <w:t>US$ 3,1 bilhões</w:t>
      </w:r>
      <w:r>
        <w:t xml:space="preserve"> em janeiro, seguido de um leve recuo em fevereiro (</w:t>
      </w:r>
      <w:r w:rsidRPr="0035475F">
        <w:rPr>
          <w:b/>
          <w:bCs/>
        </w:rPr>
        <w:t>US$ 2,8 bilhões</w:t>
      </w:r>
      <w:r>
        <w:t xml:space="preserve">), antes de atingir o pico em março. No último trimestre, observa-se uma retração significativa, com a importação caindo de </w:t>
      </w:r>
      <w:r w:rsidRPr="0035475F">
        <w:rPr>
          <w:b/>
          <w:bCs/>
        </w:rPr>
        <w:t>US$ 3,3 bilhões</w:t>
      </w:r>
      <w:r>
        <w:t xml:space="preserve"> em setembro para US$ </w:t>
      </w:r>
      <w:r w:rsidRPr="0035475F">
        <w:rPr>
          <w:b/>
          <w:bCs/>
        </w:rPr>
        <w:t>2,5 bilhões</w:t>
      </w:r>
      <w:r>
        <w:t xml:space="preserve"> em outubro, </w:t>
      </w:r>
      <w:r w:rsidRPr="0035475F">
        <w:rPr>
          <w:b/>
          <w:bCs/>
        </w:rPr>
        <w:t>US$ 2,3 bilhões</w:t>
      </w:r>
      <w:r>
        <w:t xml:space="preserve"> em novembro e encerrando o ano em US$ </w:t>
      </w:r>
      <w:r w:rsidRPr="0035475F">
        <w:rPr>
          <w:b/>
          <w:bCs/>
        </w:rPr>
        <w:t>2,2 bilhões</w:t>
      </w:r>
      <w:r>
        <w:t xml:space="preserve"> em dezembro. Essa queda no final do período configura um comportamento sazonal típico, associado às férias coletivas e aos ajustes de estoque.</w:t>
      </w:r>
    </w:p>
    <w:p w14:paraId="0E38EC3C" w14:textId="676458F6" w:rsidR="0035475F" w:rsidRDefault="0035475F" w:rsidP="0035475F">
      <w:pPr>
        <w:pStyle w:val="Ttulo2"/>
      </w:pPr>
      <w:bookmarkStart w:id="22" w:name="_Toc215607783"/>
      <w:r>
        <w:t xml:space="preserve">3.3.2.  </w:t>
      </w:r>
      <w:r w:rsidRPr="00EC413E">
        <w:t xml:space="preserve">Exportação Mensal (Total </w:t>
      </w:r>
      <w:r w:rsidRPr="00204D8F">
        <w:rPr>
          <w:i/>
        </w:rPr>
        <w:t>Export</w:t>
      </w:r>
      <w:r w:rsidRPr="00EC413E">
        <w:t>)</w:t>
      </w:r>
      <w:bookmarkEnd w:id="22"/>
    </w:p>
    <w:p w14:paraId="648EC2E6" w14:textId="53D7D236" w:rsidR="0035475F" w:rsidRDefault="0035475F" w:rsidP="0035475F">
      <w:r>
        <w:t xml:space="preserve">A linha verde representa o valor médio de exportação por mês. Na primeira metade do ano, a exportação média se mantém bastante estável, oscilando entre </w:t>
      </w:r>
      <w:r>
        <w:rPr>
          <w:rStyle w:val="Forte"/>
          <w:rFonts w:eastAsia="Arial Unicode MS"/>
        </w:rPr>
        <w:t>US$ 0,9 bilhões</w:t>
      </w:r>
      <w:r>
        <w:t xml:space="preserve"> e </w:t>
      </w:r>
      <w:r>
        <w:rPr>
          <w:rStyle w:val="Forte"/>
          <w:rFonts w:eastAsia="Arial Unicode MS"/>
        </w:rPr>
        <w:t>US$ 1,1 bilhões</w:t>
      </w:r>
      <w:r>
        <w:t xml:space="preserve">. O pico ocorre em setembro, quando o valor atinge </w:t>
      </w:r>
      <w:r>
        <w:rPr>
          <w:rStyle w:val="Forte"/>
          <w:rFonts w:eastAsia="Arial Unicode MS"/>
        </w:rPr>
        <w:t>US$ 1,2 bilhões</w:t>
      </w:r>
      <w:r>
        <w:t xml:space="preserve">. No entanto, assim como acontece com a importação, observa-se uma queda no último trimestre, com os valores retornando ao patamar de </w:t>
      </w:r>
      <w:r>
        <w:rPr>
          <w:rStyle w:val="Forte"/>
          <w:rFonts w:eastAsia="Arial Unicode MS"/>
        </w:rPr>
        <w:t>US$ 0,9 bilhões</w:t>
      </w:r>
      <w:r>
        <w:t xml:space="preserve"> em outubro, novembro e dezembro.</w:t>
      </w:r>
    </w:p>
    <w:p w14:paraId="50E24761" w14:textId="6CAA1990" w:rsidR="0035475F" w:rsidRDefault="0035475F" w:rsidP="0035475F">
      <w:pPr>
        <w:pStyle w:val="Ttulo2"/>
      </w:pPr>
      <w:bookmarkStart w:id="23" w:name="_Toc215607784"/>
      <w:r>
        <w:t xml:space="preserve">3.3.3.  </w:t>
      </w:r>
      <w:r w:rsidRPr="00EC413E">
        <w:t>Saldo Mensal (Soma da Balança Comercial)</w:t>
      </w:r>
      <w:bookmarkEnd w:id="23"/>
    </w:p>
    <w:p w14:paraId="25F20624" w14:textId="61E0A405" w:rsidR="0035475F" w:rsidRDefault="00F831A7" w:rsidP="0035475F">
      <w:r>
        <w:t xml:space="preserve">A linha laranja representa o </w:t>
      </w:r>
      <w:r w:rsidRPr="00204D8F">
        <w:rPr>
          <w:i/>
        </w:rPr>
        <w:t>déficit</w:t>
      </w:r>
      <w:r>
        <w:t xml:space="preserve"> médio mensal, evidenciando que o</w:t>
      </w:r>
      <w:r w:rsidR="0035475F">
        <w:t xml:space="preserve"> setor registra um </w:t>
      </w:r>
      <w:r w:rsidR="0035475F" w:rsidRPr="00204D8F">
        <w:rPr>
          <w:i/>
        </w:rPr>
        <w:t>déficit</w:t>
      </w:r>
      <w:r w:rsidR="0035475F">
        <w:t xml:space="preserve"> crônico em todos os meses do ano, variando entre </w:t>
      </w:r>
      <w:r w:rsidR="0035475F">
        <w:rPr>
          <w:rStyle w:val="Forte"/>
          <w:rFonts w:eastAsia="Arial Unicode MS"/>
        </w:rPr>
        <w:t>-US$ 1,3 bilhões</w:t>
      </w:r>
      <w:r w:rsidR="0035475F">
        <w:t xml:space="preserve"> e </w:t>
      </w:r>
      <w:r w:rsidR="0035475F">
        <w:rPr>
          <w:rStyle w:val="Forte"/>
          <w:rFonts w:eastAsia="Arial Unicode MS"/>
        </w:rPr>
        <w:t>-US$ 2,2 bilhões</w:t>
      </w:r>
      <w:r w:rsidR="0035475F">
        <w:t xml:space="preserve">. O maior </w:t>
      </w:r>
      <w:r w:rsidR="0035475F" w:rsidRPr="00204D8F">
        <w:rPr>
          <w:i/>
        </w:rPr>
        <w:t>déficit</w:t>
      </w:r>
      <w:r w:rsidR="0035475F">
        <w:t xml:space="preserve"> mensal é observado em agosto (</w:t>
      </w:r>
      <w:r w:rsidR="0035475F">
        <w:rPr>
          <w:rStyle w:val="Forte"/>
          <w:rFonts w:eastAsia="Arial Unicode MS"/>
        </w:rPr>
        <w:t>-US$ 2,2 bilhões</w:t>
      </w:r>
      <w:r w:rsidR="0035475F">
        <w:t>), seguido por janeiro (</w:t>
      </w:r>
      <w:r w:rsidR="0035475F">
        <w:rPr>
          <w:rStyle w:val="Forte"/>
          <w:rFonts w:eastAsia="Arial Unicode MS"/>
        </w:rPr>
        <w:t>-US$ 2,2 bilhões</w:t>
      </w:r>
      <w:r w:rsidR="0035475F">
        <w:t>) e março (</w:t>
      </w:r>
      <w:r w:rsidR="0035475F">
        <w:rPr>
          <w:rStyle w:val="Forte"/>
          <w:rFonts w:eastAsia="Arial Unicode MS"/>
        </w:rPr>
        <w:t>-US$ 2,1 bilhões</w:t>
      </w:r>
      <w:r w:rsidR="0035475F">
        <w:t xml:space="preserve">), o que geralmente se alinha aos meses de pico de importação. Por outro lado, os menores </w:t>
      </w:r>
      <w:r w:rsidR="0035475F" w:rsidRPr="00204D8F">
        <w:rPr>
          <w:i/>
        </w:rPr>
        <w:t>déficits</w:t>
      </w:r>
      <w:r w:rsidR="0035475F">
        <w:t xml:space="preserve"> ocorrem no final do ano, em dezembro (</w:t>
      </w:r>
      <w:r w:rsidR="0035475F">
        <w:rPr>
          <w:rStyle w:val="Forte"/>
          <w:rFonts w:eastAsia="Arial Unicode MS"/>
        </w:rPr>
        <w:t>-US$ 1,3 bilhões</w:t>
      </w:r>
      <w:r w:rsidR="0035475F">
        <w:t>) e novembro (</w:t>
      </w:r>
      <w:r w:rsidR="0035475F">
        <w:rPr>
          <w:rStyle w:val="Forte"/>
          <w:rFonts w:eastAsia="Arial Unicode MS"/>
        </w:rPr>
        <w:t>-US$ 1,4 bilhões</w:t>
      </w:r>
      <w:r w:rsidR="0035475F">
        <w:t>), coincidindo com a redução nos volumes de importação.</w:t>
      </w:r>
    </w:p>
    <w:p w14:paraId="43261BF2" w14:textId="63610769" w:rsidR="00F831A7" w:rsidRDefault="00F831A7" w:rsidP="0035475F">
      <w:r>
        <w:t xml:space="preserve">A análise mensal demonstra que o desequilíbrio comercial é uma característica constante da cadeia de usinagem. O pior momento para o saldo ocorre em meados do terceiro trimestre, quando o </w:t>
      </w:r>
      <w:r w:rsidRPr="00204D8F">
        <w:rPr>
          <w:i/>
        </w:rPr>
        <w:t>déficit</w:t>
      </w:r>
      <w:r>
        <w:t xml:space="preserve"> atinge </w:t>
      </w:r>
      <w:r>
        <w:rPr>
          <w:rStyle w:val="Forte"/>
          <w:rFonts w:eastAsia="Arial Unicode MS"/>
        </w:rPr>
        <w:t>US$ 2,2 bilhões em agosto</w:t>
      </w:r>
      <w:r>
        <w:t xml:space="preserve">, impulsionado pelo elevado volume de importações. Em contrapartida, o melhor desempenho, representado pelo menor </w:t>
      </w:r>
      <w:r w:rsidRPr="00204D8F">
        <w:rPr>
          <w:i/>
        </w:rPr>
        <w:t>déficit</w:t>
      </w:r>
      <w:r>
        <w:t>, verifica-se no final do ano, período em que a redução das compras externas nos meses de outubro, novembro e dezembro contribui para aliviar a pressão sobre a balança comercial.</w:t>
      </w:r>
    </w:p>
    <w:p w14:paraId="5597BF07" w14:textId="09B33746" w:rsidR="00F831A7" w:rsidRPr="00F831A7" w:rsidRDefault="00F831A7" w:rsidP="008E4A85">
      <w:pPr>
        <w:pStyle w:val="Ttulo2"/>
      </w:pPr>
      <w:bookmarkStart w:id="24" w:name="_Toc215607785"/>
      <w:r>
        <w:lastRenderedPageBreak/>
        <w:t xml:space="preserve">3.4. </w:t>
      </w:r>
      <w:r w:rsidRPr="00204D8F">
        <w:rPr>
          <w:i/>
        </w:rPr>
        <w:t>Dashboard</w:t>
      </w:r>
      <w:r w:rsidRPr="00F831A7">
        <w:t xml:space="preserve"> Parceiros Comerciais</w:t>
      </w:r>
      <w:bookmarkEnd w:id="24"/>
    </w:p>
    <w:p w14:paraId="3C1371F5" w14:textId="362FB95F" w:rsidR="00F831A7" w:rsidRPr="00F831A7" w:rsidRDefault="00F831A7" w:rsidP="00F831A7">
      <w:pPr>
        <w:spacing w:line="240" w:lineRule="auto"/>
        <w:ind w:firstLine="0"/>
        <w:jc w:val="center"/>
        <w:rPr>
          <w:b/>
          <w:bCs/>
        </w:rPr>
      </w:pPr>
      <w:r>
        <w:rPr>
          <w:noProof/>
        </w:rPr>
        <w:drawing>
          <wp:anchor distT="0" distB="0" distL="114300" distR="114300" simplePos="0" relativeHeight="251661312" behindDoc="0" locked="0" layoutInCell="1" allowOverlap="1" wp14:anchorId="2DCA2888" wp14:editId="676E8A7C">
            <wp:simplePos x="0" y="0"/>
            <wp:positionH relativeFrom="margin">
              <wp:align>right</wp:align>
            </wp:positionH>
            <wp:positionV relativeFrom="paragraph">
              <wp:posOffset>312057</wp:posOffset>
            </wp:positionV>
            <wp:extent cx="5724000" cy="2829059"/>
            <wp:effectExtent l="0" t="0" r="0" b="9525"/>
            <wp:wrapSquare wrapText="bothSides"/>
            <wp:docPr id="1453225406" name="Imagem 9" descr="Interface gráfica do usuário, Aplicativ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25406" name="Imagem 9" descr="Interface gráfica do usuário, Aplicativo, Site&#10;&#10;Descrição gerada automa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5136" t="13171" r="967" b="6459"/>
                    <a:stretch/>
                  </pic:blipFill>
                  <pic:spPr bwMode="auto">
                    <a:xfrm>
                      <a:off x="0" y="0"/>
                      <a:ext cx="5724000" cy="28290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31A7">
        <w:rPr>
          <w:b/>
          <w:bCs/>
          <w:sz w:val="20"/>
          <w:szCs w:val="20"/>
        </w:rPr>
        <w:t xml:space="preserve">Figura 4 - </w:t>
      </w:r>
      <w:r w:rsidRPr="00F831A7">
        <w:t>Indicadores Globais e Saldo Consolidado</w:t>
      </w:r>
      <w:r>
        <w:t>.</w:t>
      </w:r>
    </w:p>
    <w:p w14:paraId="3901162B" w14:textId="63D247B2" w:rsidR="004F190F" w:rsidRDefault="00F831A7" w:rsidP="004804A6">
      <w:pPr>
        <w:ind w:firstLine="0"/>
        <w:jc w:val="left"/>
        <w:rPr>
          <w:sz w:val="20"/>
          <w:szCs w:val="20"/>
        </w:rPr>
      </w:pPr>
      <w:r w:rsidRPr="004F190F">
        <w:rPr>
          <w:b/>
          <w:bCs/>
          <w:sz w:val="20"/>
          <w:szCs w:val="20"/>
        </w:rPr>
        <w:t>Fonte</w:t>
      </w:r>
      <w:r w:rsidRPr="004235D7">
        <w:rPr>
          <w:sz w:val="20"/>
          <w:szCs w:val="20"/>
        </w:rPr>
        <w:t>: Dados organizados pelos autores</w:t>
      </w:r>
      <w:r>
        <w:rPr>
          <w:sz w:val="20"/>
          <w:szCs w:val="20"/>
        </w:rPr>
        <w:t xml:space="preserve"> de Brasil (2025)</w:t>
      </w:r>
      <w:r w:rsidRPr="004235D7">
        <w:rPr>
          <w:sz w:val="20"/>
          <w:szCs w:val="20"/>
        </w:rPr>
        <w:t>.</w:t>
      </w:r>
    </w:p>
    <w:p w14:paraId="7136F879" w14:textId="77777777" w:rsidR="00E97CDC" w:rsidRDefault="00E97CDC" w:rsidP="00F831A7">
      <w:pPr>
        <w:ind w:firstLine="0"/>
        <w:jc w:val="center"/>
        <w:rPr>
          <w:sz w:val="20"/>
          <w:szCs w:val="20"/>
        </w:rPr>
      </w:pPr>
    </w:p>
    <w:p w14:paraId="6FE800C2" w14:textId="226AF32D" w:rsidR="00E97CDC" w:rsidRPr="00D73EF7" w:rsidRDefault="00E97CDC" w:rsidP="00E97CDC">
      <w:pPr>
        <w:pStyle w:val="Ttulo2"/>
      </w:pPr>
      <w:bookmarkStart w:id="25" w:name="_Toc215607786"/>
      <w:r>
        <w:t xml:space="preserve">3.4.1 </w:t>
      </w:r>
      <w:r w:rsidRPr="00D73EF7">
        <w:t>Indicadores Globais e Saldo Consolidado</w:t>
      </w:r>
      <w:bookmarkEnd w:id="25"/>
    </w:p>
    <w:p w14:paraId="4B773267" w14:textId="77777777" w:rsidR="00E97CDC" w:rsidRPr="00D73EF7" w:rsidRDefault="00E97CDC" w:rsidP="00E97CDC">
      <w:r w:rsidRPr="00D73EF7">
        <w:t xml:space="preserve">Os indicadores-chave de desempenho (KPIs) demonstram um cenário de </w:t>
      </w:r>
      <w:r w:rsidRPr="00204D8F">
        <w:rPr>
          <w:b/>
          <w:bCs/>
          <w:i/>
        </w:rPr>
        <w:t>déficit</w:t>
      </w:r>
      <w:r w:rsidRPr="00D73EF7">
        <w:rPr>
          <w:b/>
          <w:bCs/>
        </w:rPr>
        <w:t xml:space="preserve"> estrutural</w:t>
      </w:r>
      <w:r w:rsidRPr="00D73EF7">
        <w:t xml:space="preserve"> para o setor no Brasil, no período de 2021 a 2025:</w:t>
      </w:r>
    </w:p>
    <w:p w14:paraId="36D56EFD" w14:textId="77777777" w:rsidR="00E97CDC" w:rsidRPr="00D73EF7" w:rsidRDefault="00E97CDC" w:rsidP="00E97CDC">
      <w:pPr>
        <w:numPr>
          <w:ilvl w:val="0"/>
          <w:numId w:val="20"/>
        </w:numPr>
        <w:jc w:val="left"/>
      </w:pPr>
      <w:r w:rsidRPr="00D73EF7">
        <w:rPr>
          <w:b/>
          <w:bCs/>
        </w:rPr>
        <w:t>Importação Total:</w:t>
      </w:r>
      <w:r w:rsidRPr="00D73EF7">
        <w:t xml:space="preserve"> </w:t>
      </w:r>
      <w:r w:rsidRPr="00D73EF7">
        <w:rPr>
          <w:b/>
          <w:bCs/>
        </w:rPr>
        <w:t>US$ 35,34 Bilhões (Bi)</w:t>
      </w:r>
      <w:r w:rsidRPr="00D73EF7">
        <w:t>.</w:t>
      </w:r>
    </w:p>
    <w:p w14:paraId="350FA405" w14:textId="77777777" w:rsidR="00E97CDC" w:rsidRPr="00D73EF7" w:rsidRDefault="00E97CDC" w:rsidP="00E97CDC">
      <w:pPr>
        <w:numPr>
          <w:ilvl w:val="0"/>
          <w:numId w:val="20"/>
        </w:numPr>
        <w:jc w:val="left"/>
      </w:pPr>
      <w:r w:rsidRPr="00D73EF7">
        <w:rPr>
          <w:b/>
          <w:bCs/>
        </w:rPr>
        <w:t>Exportação Total:</w:t>
      </w:r>
      <w:r w:rsidRPr="00D73EF7">
        <w:t xml:space="preserve"> </w:t>
      </w:r>
      <w:r w:rsidRPr="00D73EF7">
        <w:rPr>
          <w:b/>
          <w:bCs/>
        </w:rPr>
        <w:t>US$ 12,44 Bilhões (Bi)</w:t>
      </w:r>
      <w:r w:rsidRPr="00D73EF7">
        <w:t>.</w:t>
      </w:r>
    </w:p>
    <w:p w14:paraId="341431ED" w14:textId="77777777" w:rsidR="00E97CDC" w:rsidRPr="00D73EF7" w:rsidRDefault="00E97CDC" w:rsidP="00E97CDC">
      <w:pPr>
        <w:numPr>
          <w:ilvl w:val="0"/>
          <w:numId w:val="20"/>
        </w:numPr>
        <w:jc w:val="left"/>
      </w:pPr>
      <w:r w:rsidRPr="00204D8F">
        <w:rPr>
          <w:b/>
          <w:bCs/>
          <w:i/>
        </w:rPr>
        <w:t>Déficit</w:t>
      </w:r>
      <w:r w:rsidRPr="00D73EF7">
        <w:rPr>
          <w:b/>
          <w:bCs/>
        </w:rPr>
        <w:t xml:space="preserve"> Consolidado (Soma da Balança Comercial):</w:t>
      </w:r>
      <w:r w:rsidRPr="00D73EF7">
        <w:t xml:space="preserve"> </w:t>
      </w:r>
      <w:r w:rsidRPr="00D73EF7">
        <w:rPr>
          <w:b/>
          <w:bCs/>
        </w:rPr>
        <w:t>-US$ 22,89 Bilhões (Bi)</w:t>
      </w:r>
      <w:r w:rsidRPr="00D73EF7">
        <w:t>.</w:t>
      </w:r>
    </w:p>
    <w:p w14:paraId="05CC3056" w14:textId="77777777" w:rsidR="00E97CDC" w:rsidRPr="00D73EF7" w:rsidRDefault="00E97CDC" w:rsidP="00E97CDC">
      <w:pPr>
        <w:numPr>
          <w:ilvl w:val="0"/>
          <w:numId w:val="20"/>
        </w:numPr>
        <w:jc w:val="left"/>
      </w:pPr>
      <w:r w:rsidRPr="00D73EF7">
        <w:rPr>
          <w:b/>
          <w:bCs/>
        </w:rPr>
        <w:t>Volume Transacionado (KGL):</w:t>
      </w:r>
      <w:r w:rsidRPr="00D73EF7">
        <w:t xml:space="preserve"> A Importação somou </w:t>
      </w:r>
      <w:r w:rsidRPr="00D73EF7">
        <w:rPr>
          <w:b/>
          <w:bCs/>
        </w:rPr>
        <w:t>5 Bi</w:t>
      </w:r>
      <w:r w:rsidRPr="00D73EF7">
        <w:t xml:space="preserve"> de Kg Líquido (KGL Imp.), contra </w:t>
      </w:r>
      <w:r w:rsidRPr="00D73EF7">
        <w:rPr>
          <w:b/>
          <w:bCs/>
        </w:rPr>
        <w:t>2 Bi</w:t>
      </w:r>
      <w:r w:rsidRPr="00D73EF7">
        <w:t xml:space="preserve"> de Kg Líquido (KGL Exp.) exportados.</w:t>
      </w:r>
    </w:p>
    <w:p w14:paraId="0567018D" w14:textId="77777777" w:rsidR="00E97CDC" w:rsidRPr="00D73EF7" w:rsidRDefault="00E97CDC" w:rsidP="00E97CDC">
      <w:pPr>
        <w:numPr>
          <w:ilvl w:val="1"/>
          <w:numId w:val="20"/>
        </w:numPr>
        <w:jc w:val="left"/>
      </w:pPr>
      <w:r w:rsidRPr="00D73EF7">
        <w:rPr>
          <w:b/>
          <w:bCs/>
        </w:rPr>
        <w:t>Conclusão:</w:t>
      </w:r>
      <w:r w:rsidRPr="00D73EF7">
        <w:t xml:space="preserve"> A Importação é aproximadamente </w:t>
      </w:r>
      <w:r w:rsidRPr="00D73EF7">
        <w:rPr>
          <w:b/>
          <w:bCs/>
        </w:rPr>
        <w:t>três vezes maior</w:t>
      </w:r>
      <w:r w:rsidRPr="00D73EF7">
        <w:t xml:space="preserve"> que a Exportação em valor e mais que o dobro em volume, resultando em uma Taxa de Cobertura de apenas </w:t>
      </w:r>
      <w:r w:rsidRPr="00D73EF7">
        <w:rPr>
          <w:b/>
          <w:bCs/>
        </w:rPr>
        <w:t>35,2%</w:t>
      </w:r>
      <w:r w:rsidRPr="00D73EF7">
        <w:t xml:space="preserve"> (US$ 12,44 Bi / US$ 35,34 Bi).</w:t>
      </w:r>
    </w:p>
    <w:p w14:paraId="7566031F" w14:textId="32721095" w:rsidR="00E97CDC" w:rsidRDefault="00E97CDC" w:rsidP="00E97CDC"/>
    <w:p w14:paraId="1E4F148F" w14:textId="6E948ABE" w:rsidR="00E97CDC" w:rsidRPr="00D73EF7" w:rsidRDefault="00E97CDC" w:rsidP="00E97CDC">
      <w:pPr>
        <w:pStyle w:val="Ttulo2"/>
      </w:pPr>
      <w:bookmarkStart w:id="26" w:name="_Toc215607787"/>
      <w:r>
        <w:t xml:space="preserve">3.4.2. </w:t>
      </w:r>
      <w:r w:rsidRPr="00D73EF7">
        <w:t>Indicadores Globais e Saldo Consolidado</w:t>
      </w:r>
      <w:bookmarkEnd w:id="26"/>
    </w:p>
    <w:p w14:paraId="5F6E1CAD" w14:textId="348FC1F0" w:rsidR="00E97CDC" w:rsidRDefault="007456AA" w:rsidP="00E97CDC">
      <w:r>
        <w:t xml:space="preserve">A evolução anual evidencia a dificuldade em reverter o desequilíbrio da balança comercial. O ano de 2024 registrou o maior </w:t>
      </w:r>
      <w:r w:rsidRPr="00204D8F">
        <w:rPr>
          <w:i/>
        </w:rPr>
        <w:t>déficit</w:t>
      </w:r>
      <w:r>
        <w:t xml:space="preserve"> da série histórica, atingindo </w:t>
      </w:r>
      <w:r>
        <w:rPr>
          <w:rStyle w:val="Forte"/>
          <w:rFonts w:eastAsia="Arial Unicode MS"/>
        </w:rPr>
        <w:t>-US$ 5,1 bilhões</w:t>
      </w:r>
      <w:r>
        <w:t xml:space="preserve">, resultado impulsionado pelo pico de importações que alcançou </w:t>
      </w:r>
      <w:r>
        <w:rPr>
          <w:rStyle w:val="Forte"/>
          <w:rFonts w:eastAsia="Arial Unicode MS"/>
        </w:rPr>
        <w:t>US$ 7,7 bilhões</w:t>
      </w:r>
      <w:r>
        <w:t xml:space="preserve">. Para </w:t>
      </w:r>
      <w:r>
        <w:lastRenderedPageBreak/>
        <w:t xml:space="preserve">2025, a projeção indica uma redução tanto nas importações, estimadas em </w:t>
      </w:r>
      <w:r>
        <w:rPr>
          <w:rStyle w:val="Forte"/>
          <w:rFonts w:eastAsia="Arial Unicode MS"/>
        </w:rPr>
        <w:t>US$ 6,5 bilhões</w:t>
      </w:r>
      <w:r>
        <w:t xml:space="preserve">, quanto nas exportações, previstas em </w:t>
      </w:r>
      <w:r>
        <w:rPr>
          <w:rStyle w:val="Forte"/>
          <w:rFonts w:eastAsia="Arial Unicode MS"/>
        </w:rPr>
        <w:t>US$ 1,9 bilhão</w:t>
      </w:r>
      <w:r>
        <w:t xml:space="preserve">, o que resultaria em um déficit projetado de </w:t>
      </w:r>
      <w:r>
        <w:rPr>
          <w:rStyle w:val="Forte"/>
          <w:rFonts w:eastAsia="Arial Unicode MS"/>
        </w:rPr>
        <w:t>-US$ 4,6 bilhões</w:t>
      </w:r>
      <w:r>
        <w:t xml:space="preserve">. No desempenho regional, a cidade de São José dos Campos apresenta uma retração mais acentuada nas exportações, com queda de </w:t>
      </w:r>
      <w:r>
        <w:rPr>
          <w:rStyle w:val="Forte"/>
          <w:rFonts w:eastAsia="Arial Unicode MS"/>
        </w:rPr>
        <w:t>27,29%</w:t>
      </w:r>
      <w:r>
        <w:t xml:space="preserve"> em relação à meta de </w:t>
      </w:r>
      <w:r>
        <w:rPr>
          <w:rStyle w:val="Forte"/>
          <w:rFonts w:eastAsia="Arial Unicode MS"/>
        </w:rPr>
        <w:t>US$ 2,56 bilhões</w:t>
      </w:r>
      <w:r>
        <w:t xml:space="preserve">, enquanto as importações registram uma redução menor, de </w:t>
      </w:r>
      <w:r>
        <w:rPr>
          <w:rStyle w:val="Forte"/>
          <w:rFonts w:eastAsia="Arial Unicode MS"/>
        </w:rPr>
        <w:t>15,53%</w:t>
      </w:r>
      <w:r>
        <w:t xml:space="preserve"> em relação à meta de </w:t>
      </w:r>
      <w:r>
        <w:rPr>
          <w:rStyle w:val="Forte"/>
          <w:rFonts w:eastAsia="Arial Unicode MS"/>
        </w:rPr>
        <w:t>US$ 7,66 bilhões</w:t>
      </w:r>
      <w:r>
        <w:t>.</w:t>
      </w:r>
    </w:p>
    <w:p w14:paraId="011E125D" w14:textId="77777777" w:rsidR="007456AA" w:rsidRDefault="007456AA" w:rsidP="00E97CDC"/>
    <w:p w14:paraId="3BC62FD6" w14:textId="0A3AD6B2" w:rsidR="007456AA" w:rsidRPr="007456AA" w:rsidRDefault="007456AA" w:rsidP="007456AA">
      <w:pPr>
        <w:ind w:firstLine="0"/>
        <w:jc w:val="center"/>
        <w:rPr>
          <w:sz w:val="20"/>
          <w:szCs w:val="20"/>
        </w:rPr>
      </w:pPr>
      <w:r w:rsidRPr="007456AA">
        <w:rPr>
          <w:b/>
          <w:bCs/>
          <w:sz w:val="20"/>
          <w:szCs w:val="20"/>
        </w:rPr>
        <w:t xml:space="preserve">Quadro 2 - </w:t>
      </w:r>
      <w:r w:rsidRPr="007456AA">
        <w:rPr>
          <w:sz w:val="20"/>
          <w:szCs w:val="20"/>
        </w:rPr>
        <w:t>Parceiros Comerciais (2021 e 2025).</w:t>
      </w:r>
    </w:p>
    <w:tbl>
      <w:tblPr>
        <w:tblW w:w="0" w:type="auto"/>
        <w:tblCellSpacing w:w="15" w:type="dxa"/>
        <w:tblCellMar>
          <w:left w:w="0" w:type="dxa"/>
          <w:right w:w="0" w:type="dxa"/>
        </w:tblCellMar>
        <w:tblLook w:val="04A0" w:firstRow="1" w:lastRow="0" w:firstColumn="1" w:lastColumn="0" w:noHBand="0" w:noVBand="1"/>
      </w:tblPr>
      <w:tblGrid>
        <w:gridCol w:w="1664"/>
        <w:gridCol w:w="2428"/>
        <w:gridCol w:w="2411"/>
        <w:gridCol w:w="2553"/>
      </w:tblGrid>
      <w:tr w:rsidR="007456AA" w:rsidRPr="00D73EF7" w14:paraId="59FB0441" w14:textId="77777777" w:rsidTr="008523D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344BA" w14:textId="77777777" w:rsidR="007456AA" w:rsidRPr="007456AA" w:rsidRDefault="007456AA" w:rsidP="007456AA">
            <w:pPr>
              <w:spacing w:line="240" w:lineRule="auto"/>
              <w:ind w:firstLine="0"/>
              <w:rPr>
                <w:color w:val="1F1F1F"/>
              </w:rPr>
            </w:pPr>
            <w:r w:rsidRPr="007456AA">
              <w:rPr>
                <w:b/>
                <w:bCs/>
                <w:color w:val="1F1F1F"/>
                <w:bdr w:val="none" w:sz="0" w:space="0" w:color="auto" w:frame="1"/>
              </w:rPr>
              <w:t>Parceiro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09354" w14:textId="77777777" w:rsidR="007456AA" w:rsidRPr="007456AA" w:rsidRDefault="007456AA" w:rsidP="007456AA">
            <w:pPr>
              <w:spacing w:line="240" w:lineRule="auto"/>
              <w:ind w:firstLine="0"/>
              <w:rPr>
                <w:color w:val="1F1F1F"/>
              </w:rPr>
            </w:pPr>
            <w:r w:rsidRPr="007456AA">
              <w:rPr>
                <w:b/>
                <w:bCs/>
                <w:color w:val="1F1F1F"/>
                <w:bdr w:val="none" w:sz="0" w:space="0" w:color="auto" w:frame="1"/>
              </w:rPr>
              <w:t>Importação (Total Importações)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0A560" w14:textId="77777777" w:rsidR="007456AA" w:rsidRPr="007456AA" w:rsidRDefault="007456AA" w:rsidP="007456AA">
            <w:pPr>
              <w:spacing w:line="240" w:lineRule="auto"/>
              <w:ind w:firstLine="0"/>
              <w:rPr>
                <w:color w:val="1F1F1F"/>
              </w:rPr>
            </w:pPr>
            <w:r w:rsidRPr="007456AA">
              <w:rPr>
                <w:b/>
                <w:bCs/>
                <w:color w:val="1F1F1F"/>
                <w:bdr w:val="none" w:sz="0" w:space="0" w:color="auto" w:frame="1"/>
              </w:rPr>
              <w:t>Exportação (Total Exportações)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545FE" w14:textId="77777777" w:rsidR="007456AA" w:rsidRPr="007456AA" w:rsidRDefault="007456AA" w:rsidP="007456AA">
            <w:pPr>
              <w:spacing w:line="240" w:lineRule="auto"/>
              <w:ind w:firstLine="0"/>
              <w:rPr>
                <w:color w:val="1F1F1F"/>
              </w:rPr>
            </w:pPr>
            <w:r w:rsidRPr="007456AA">
              <w:rPr>
                <w:b/>
                <w:bCs/>
                <w:color w:val="1F1F1F"/>
                <w:bdr w:val="none" w:sz="0" w:space="0" w:color="auto" w:frame="1"/>
              </w:rPr>
              <w:t>Saldo (Déficit/Superávit)</w:t>
            </w:r>
          </w:p>
        </w:tc>
      </w:tr>
      <w:tr w:rsidR="007456AA" w:rsidRPr="00D73EF7" w14:paraId="06919D71" w14:textId="77777777" w:rsidTr="008523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F096F" w14:textId="77777777" w:rsidR="007456AA" w:rsidRPr="007456AA" w:rsidRDefault="007456AA" w:rsidP="007456AA">
            <w:pPr>
              <w:spacing w:line="240" w:lineRule="auto"/>
              <w:ind w:firstLine="0"/>
              <w:rPr>
                <w:color w:val="1F1F1F"/>
              </w:rPr>
            </w:pPr>
            <w:r w:rsidRPr="007456AA">
              <w:rPr>
                <w:b/>
                <w:bCs/>
                <w:color w:val="1F1F1F"/>
                <w:bdr w:val="none" w:sz="0" w:space="0" w:color="auto" w:frame="1"/>
              </w:rPr>
              <w:t>Estados Unidos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9964E" w14:textId="77777777" w:rsidR="007456AA" w:rsidRPr="007456AA" w:rsidRDefault="007456AA" w:rsidP="007456AA">
            <w:pPr>
              <w:spacing w:line="240" w:lineRule="auto"/>
              <w:ind w:firstLine="0"/>
              <w:rPr>
                <w:color w:val="FF0000"/>
              </w:rPr>
            </w:pPr>
            <w:r w:rsidRPr="007456AA">
              <w:rPr>
                <w:color w:val="FF0000"/>
                <w:bdr w:val="none" w:sz="0" w:space="0" w:color="auto" w:frame="1"/>
              </w:rPr>
              <w:t>US$ 6,5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803E8" w14:textId="77777777" w:rsidR="007456AA" w:rsidRPr="007456AA" w:rsidRDefault="007456AA" w:rsidP="007456AA">
            <w:pPr>
              <w:spacing w:line="240" w:lineRule="auto"/>
              <w:ind w:firstLine="0"/>
              <w:rPr>
                <w:color w:val="00B050"/>
              </w:rPr>
            </w:pPr>
            <w:r w:rsidRPr="007456AA">
              <w:rPr>
                <w:color w:val="00B050"/>
                <w:bdr w:val="none" w:sz="0" w:space="0" w:color="auto" w:frame="1"/>
              </w:rPr>
              <w:t>US$ 3,7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A9F64" w14:textId="77777777" w:rsidR="007456AA" w:rsidRPr="007456AA" w:rsidRDefault="007456AA" w:rsidP="007456AA">
            <w:pPr>
              <w:spacing w:line="240" w:lineRule="auto"/>
              <w:ind w:firstLine="0"/>
              <w:rPr>
                <w:color w:val="1F1F1F"/>
              </w:rPr>
            </w:pPr>
            <w:r w:rsidRPr="007456AA">
              <w:rPr>
                <w:b/>
                <w:bCs/>
                <w:color w:val="1F1F1F"/>
                <w:bdr w:val="none" w:sz="0" w:space="0" w:color="auto" w:frame="1"/>
              </w:rPr>
              <w:t>-US$ 2,8 Bi</w:t>
            </w:r>
          </w:p>
        </w:tc>
      </w:tr>
      <w:tr w:rsidR="007456AA" w:rsidRPr="00D73EF7" w14:paraId="03A13B7C" w14:textId="77777777" w:rsidTr="008523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1B0ED" w14:textId="77777777" w:rsidR="007456AA" w:rsidRPr="007456AA" w:rsidRDefault="007456AA" w:rsidP="007456AA">
            <w:pPr>
              <w:spacing w:line="240" w:lineRule="auto"/>
              <w:ind w:firstLine="0"/>
              <w:rPr>
                <w:color w:val="1F1F1F"/>
              </w:rPr>
            </w:pPr>
            <w:r w:rsidRPr="007456AA">
              <w:rPr>
                <w:b/>
                <w:bCs/>
                <w:color w:val="1F1F1F"/>
                <w:bdr w:val="none" w:sz="0" w:space="0" w:color="auto" w:frame="1"/>
              </w:rPr>
              <w:t>China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D2268" w14:textId="77777777" w:rsidR="007456AA" w:rsidRPr="007456AA" w:rsidRDefault="007456AA" w:rsidP="007456AA">
            <w:pPr>
              <w:spacing w:line="240" w:lineRule="auto"/>
              <w:ind w:firstLine="0"/>
              <w:rPr>
                <w:color w:val="FF0000"/>
              </w:rPr>
            </w:pPr>
            <w:r w:rsidRPr="007456AA">
              <w:rPr>
                <w:color w:val="FF0000"/>
                <w:bdr w:val="none" w:sz="0" w:space="0" w:color="auto" w:frame="1"/>
              </w:rPr>
              <w:t>US$ 4,6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DAD00" w14:textId="77777777" w:rsidR="007456AA" w:rsidRPr="007456AA" w:rsidRDefault="007456AA" w:rsidP="007456AA">
            <w:pPr>
              <w:spacing w:line="240" w:lineRule="auto"/>
              <w:ind w:firstLine="0"/>
              <w:rPr>
                <w:color w:val="00B050"/>
              </w:rPr>
            </w:pPr>
            <w:r w:rsidRPr="007456AA">
              <w:rPr>
                <w:color w:val="00B050"/>
                <w:bdr w:val="none" w:sz="0" w:space="0" w:color="auto" w:frame="1"/>
              </w:rPr>
              <w:t>US$ 2,3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29BD6" w14:textId="77777777" w:rsidR="007456AA" w:rsidRPr="007456AA" w:rsidRDefault="007456AA" w:rsidP="007456AA">
            <w:pPr>
              <w:spacing w:line="240" w:lineRule="auto"/>
              <w:ind w:firstLine="0"/>
              <w:rPr>
                <w:color w:val="1F1F1F"/>
              </w:rPr>
            </w:pPr>
            <w:r w:rsidRPr="007456AA">
              <w:rPr>
                <w:b/>
                <w:bCs/>
                <w:color w:val="1F1F1F"/>
                <w:bdr w:val="none" w:sz="0" w:space="0" w:color="auto" w:frame="1"/>
              </w:rPr>
              <w:t>-US$ 2,3 Bi</w:t>
            </w:r>
          </w:p>
        </w:tc>
      </w:tr>
      <w:tr w:rsidR="007456AA" w:rsidRPr="00D73EF7" w14:paraId="2BB5CB4A" w14:textId="77777777" w:rsidTr="008523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3B63F" w14:textId="77777777" w:rsidR="007456AA" w:rsidRPr="007456AA" w:rsidRDefault="007456AA" w:rsidP="007456AA">
            <w:pPr>
              <w:spacing w:line="240" w:lineRule="auto"/>
              <w:ind w:firstLine="0"/>
              <w:rPr>
                <w:color w:val="1F1F1F"/>
              </w:rPr>
            </w:pPr>
            <w:r w:rsidRPr="007456AA">
              <w:rPr>
                <w:b/>
                <w:bCs/>
                <w:color w:val="1F1F1F"/>
                <w:bdr w:val="none" w:sz="0" w:space="0" w:color="auto" w:frame="1"/>
              </w:rPr>
              <w:t>Alemanha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3838E" w14:textId="77777777" w:rsidR="007456AA" w:rsidRPr="007456AA" w:rsidRDefault="007456AA" w:rsidP="007456AA">
            <w:pPr>
              <w:spacing w:line="240" w:lineRule="auto"/>
              <w:ind w:firstLine="0"/>
              <w:rPr>
                <w:color w:val="FF0000"/>
              </w:rPr>
            </w:pPr>
            <w:r w:rsidRPr="007456AA">
              <w:rPr>
                <w:color w:val="FF0000"/>
                <w:bdr w:val="none" w:sz="0" w:space="0" w:color="auto" w:frame="1"/>
              </w:rPr>
              <w:t>US$ 3,9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A8AF1" w14:textId="77777777" w:rsidR="007456AA" w:rsidRPr="007456AA" w:rsidRDefault="007456AA" w:rsidP="007456AA">
            <w:pPr>
              <w:spacing w:line="240" w:lineRule="auto"/>
              <w:ind w:firstLine="0"/>
              <w:rPr>
                <w:color w:val="00B050"/>
              </w:rPr>
            </w:pPr>
            <w:r w:rsidRPr="007456AA">
              <w:rPr>
                <w:color w:val="00B050"/>
                <w:bdr w:val="none" w:sz="0" w:space="0" w:color="auto" w:frame="1"/>
              </w:rPr>
              <w:t>US$ 1,8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12DC5" w14:textId="77777777" w:rsidR="007456AA" w:rsidRPr="007456AA" w:rsidRDefault="007456AA" w:rsidP="007456AA">
            <w:pPr>
              <w:spacing w:line="240" w:lineRule="auto"/>
              <w:ind w:firstLine="0"/>
              <w:rPr>
                <w:color w:val="1F1F1F"/>
              </w:rPr>
            </w:pPr>
            <w:r w:rsidRPr="007456AA">
              <w:rPr>
                <w:b/>
                <w:bCs/>
                <w:color w:val="1F1F1F"/>
                <w:bdr w:val="none" w:sz="0" w:space="0" w:color="auto" w:frame="1"/>
              </w:rPr>
              <w:t>-US$ 2,1 Bi</w:t>
            </w:r>
          </w:p>
        </w:tc>
      </w:tr>
      <w:tr w:rsidR="007456AA" w:rsidRPr="00D73EF7" w14:paraId="39A73379" w14:textId="77777777" w:rsidTr="008523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9EDC" w14:textId="77777777" w:rsidR="007456AA" w:rsidRPr="007456AA" w:rsidRDefault="007456AA" w:rsidP="007456AA">
            <w:pPr>
              <w:spacing w:line="240" w:lineRule="auto"/>
              <w:ind w:firstLine="0"/>
              <w:rPr>
                <w:color w:val="1F1F1F"/>
              </w:rPr>
            </w:pPr>
            <w:r w:rsidRPr="007456AA">
              <w:rPr>
                <w:b/>
                <w:bCs/>
                <w:color w:val="1F1F1F"/>
                <w:bdr w:val="none" w:sz="0" w:space="0" w:color="auto" w:frame="1"/>
              </w:rPr>
              <w:t>México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F5AF9" w14:textId="77777777" w:rsidR="007456AA" w:rsidRPr="007456AA" w:rsidRDefault="007456AA" w:rsidP="007456AA">
            <w:pPr>
              <w:spacing w:line="240" w:lineRule="auto"/>
              <w:ind w:firstLine="0"/>
              <w:rPr>
                <w:color w:val="FF0000"/>
              </w:rPr>
            </w:pPr>
            <w:r w:rsidRPr="007456AA">
              <w:rPr>
                <w:color w:val="FF0000"/>
                <w:bdr w:val="none" w:sz="0" w:space="0" w:color="auto" w:frame="1"/>
              </w:rPr>
              <w:t>US$ 0,8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208CE" w14:textId="77777777" w:rsidR="007456AA" w:rsidRPr="007456AA" w:rsidRDefault="007456AA" w:rsidP="007456AA">
            <w:pPr>
              <w:spacing w:line="240" w:lineRule="auto"/>
              <w:ind w:firstLine="0"/>
              <w:rPr>
                <w:color w:val="00B050"/>
              </w:rPr>
            </w:pPr>
            <w:r w:rsidRPr="007456AA">
              <w:rPr>
                <w:color w:val="00B050"/>
                <w:bdr w:val="none" w:sz="0" w:space="0" w:color="auto" w:frame="1"/>
              </w:rPr>
              <w:t>US$ 1,2 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89489" w14:textId="77777777" w:rsidR="007456AA" w:rsidRPr="007456AA" w:rsidRDefault="007456AA" w:rsidP="007456AA">
            <w:pPr>
              <w:spacing w:line="240" w:lineRule="auto"/>
              <w:ind w:firstLine="0"/>
              <w:rPr>
                <w:color w:val="1F1F1F"/>
              </w:rPr>
            </w:pPr>
            <w:r w:rsidRPr="007456AA">
              <w:rPr>
                <w:b/>
                <w:bCs/>
                <w:bdr w:val="none" w:sz="0" w:space="0" w:color="auto" w:frame="1"/>
              </w:rPr>
              <w:t>+US$ 0,4 Bi</w:t>
            </w:r>
            <w:r w:rsidRPr="007456AA">
              <w:rPr>
                <w:bdr w:val="none" w:sz="0" w:space="0" w:color="auto" w:frame="1"/>
              </w:rPr>
              <w:t xml:space="preserve"> (</w:t>
            </w:r>
            <w:r w:rsidRPr="0094448A">
              <w:rPr>
                <w:i/>
                <w:bdr w:val="none" w:sz="0" w:space="0" w:color="auto" w:frame="1"/>
              </w:rPr>
              <w:t>Superávit)</w:t>
            </w:r>
          </w:p>
        </w:tc>
      </w:tr>
    </w:tbl>
    <w:p w14:paraId="6A08DB31" w14:textId="77777777" w:rsidR="007456AA" w:rsidRPr="004235D7" w:rsidRDefault="007456AA" w:rsidP="007456AA">
      <w:pPr>
        <w:rPr>
          <w:sz w:val="20"/>
          <w:szCs w:val="20"/>
        </w:rPr>
      </w:pPr>
      <w:r w:rsidRPr="004F190F">
        <w:rPr>
          <w:b/>
          <w:bCs/>
          <w:sz w:val="20"/>
          <w:szCs w:val="20"/>
        </w:rPr>
        <w:t>Fonte</w:t>
      </w:r>
      <w:r w:rsidRPr="004235D7">
        <w:rPr>
          <w:sz w:val="20"/>
          <w:szCs w:val="20"/>
        </w:rPr>
        <w:t>: Dados extraídos do Dashboard pelos autores.</w:t>
      </w:r>
    </w:p>
    <w:p w14:paraId="531F105B" w14:textId="77777777" w:rsidR="007456AA" w:rsidRDefault="007456AA" w:rsidP="007456AA">
      <w:pPr>
        <w:ind w:firstLine="0"/>
      </w:pPr>
    </w:p>
    <w:p w14:paraId="61B2AA94" w14:textId="561FE1E2" w:rsidR="007456AA" w:rsidRDefault="007456AA" w:rsidP="007456AA">
      <w:r>
        <w:t xml:space="preserve">O Brasil apresenta </w:t>
      </w:r>
      <w:r w:rsidRPr="0094448A">
        <w:rPr>
          <w:i/>
        </w:rPr>
        <w:t>déficits</w:t>
      </w:r>
      <w:r>
        <w:t xml:space="preserve"> expressivos em suas relações comerciais com grandes fornecedores de tecnologia e bens de capital, como Estados Unidos, China e Alemanha, evidenciando uma concentração significativa de desequilíbrios na balança comercial. Em contrapartida, o México destaca-se como o único entre os principais parceiros a registrar saldo positivo, configurando-se como um mercado estratégico bem-sucedido para os produtos brasileiros.</w:t>
      </w:r>
    </w:p>
    <w:p w14:paraId="4CEE8588" w14:textId="3C037376" w:rsidR="007456AA" w:rsidRPr="00AF2187" w:rsidRDefault="007456AA" w:rsidP="007456AA">
      <w:pPr>
        <w:pStyle w:val="Ttulo2"/>
      </w:pPr>
      <w:bookmarkStart w:id="27" w:name="_Toc215607788"/>
      <w:r>
        <w:t xml:space="preserve">3.4.3. </w:t>
      </w:r>
      <w:r w:rsidRPr="00AF2187">
        <w:t>Análise de Produtos Comercializados</w:t>
      </w:r>
      <w:bookmarkEnd w:id="27"/>
    </w:p>
    <w:p w14:paraId="544195DF" w14:textId="73595A77" w:rsidR="008E4A85" w:rsidRDefault="008E4A85" w:rsidP="008E4A85">
      <w:r>
        <w:t xml:space="preserve">A análise dos produtos evidencia que a cadeia produtiva importa predominantemente itens de maior valor agregado, enquanto as exportações concentram-se em peças específicas. Entre os principais produtos importados destacam-se as partes reconhecíveis, como eixos, que somaram </w:t>
      </w:r>
      <w:r>
        <w:rPr>
          <w:rStyle w:val="Forte"/>
          <w:rFonts w:eastAsia="Arial Unicode MS"/>
        </w:rPr>
        <w:t>US$ 5,6 bilhões</w:t>
      </w:r>
      <w:r>
        <w:t xml:space="preserve">, além das válvulas e eixos, que totalizaram </w:t>
      </w:r>
      <w:r>
        <w:rPr>
          <w:rStyle w:val="Forte"/>
          <w:rFonts w:eastAsia="Arial Unicode MS"/>
        </w:rPr>
        <w:t>US$ 5,4 bilhões</w:t>
      </w:r>
      <w:r>
        <w:t xml:space="preserve">. No âmbito das exportações, os parceiros reconhecíveis representaram </w:t>
      </w:r>
      <w:r>
        <w:rPr>
          <w:rStyle w:val="Forte"/>
          <w:rFonts w:eastAsia="Arial Unicode MS"/>
        </w:rPr>
        <w:t>US$ 1,9 bilhão</w:t>
      </w:r>
      <w:r>
        <w:t xml:space="preserve">, seguidos pelas válvulas e eixos, com </w:t>
      </w:r>
      <w:r>
        <w:rPr>
          <w:rStyle w:val="Forte"/>
          <w:rFonts w:eastAsia="Arial Unicode MS"/>
        </w:rPr>
        <w:t>US$ 0,5 bilhão</w:t>
      </w:r>
      <w:r>
        <w:t xml:space="preserve">, e pelos parafusos e porcas, também com </w:t>
      </w:r>
      <w:r>
        <w:rPr>
          <w:rStyle w:val="Forte"/>
          <w:rFonts w:eastAsia="Arial Unicode MS"/>
        </w:rPr>
        <w:t xml:space="preserve">US$ 0,5 </w:t>
      </w:r>
      <w:r>
        <w:rPr>
          <w:rStyle w:val="Forte"/>
          <w:rFonts w:eastAsia="Arial Unicode MS"/>
        </w:rPr>
        <w:lastRenderedPageBreak/>
        <w:t>bilhão</w:t>
      </w:r>
      <w:r>
        <w:t>. Conclui-se, portanto, que há uma forte importação de peças reconhecíveis, válvulas e eixos que, em grande parte, não são compensadas pela exportação desses mesmos itens, reforçando o desequilíbrio estrutural da balança comercial do setor.</w:t>
      </w:r>
    </w:p>
    <w:p w14:paraId="33F66833" w14:textId="77777777" w:rsidR="008E4A85" w:rsidRPr="008E4A85" w:rsidRDefault="008E4A85" w:rsidP="008E4A85"/>
    <w:p w14:paraId="16738F4B" w14:textId="7C451A5D" w:rsidR="008E4A85" w:rsidRDefault="008E4A85" w:rsidP="008E4A85">
      <w:pPr>
        <w:pStyle w:val="Ttulo2"/>
      </w:pPr>
      <w:bookmarkStart w:id="28" w:name="_Toc215607789"/>
      <w:r w:rsidRPr="008E4A85">
        <w:t>3.4.4. Sazonalidade Mensal</w:t>
      </w:r>
      <w:bookmarkEnd w:id="28"/>
    </w:p>
    <w:p w14:paraId="78D74B04" w14:textId="4A213DB3" w:rsidR="008E4A85" w:rsidRDefault="008E4A85" w:rsidP="008E4A85">
      <w:r>
        <w:t xml:space="preserve">A análise mensal, considerando a média histórica entre 2021 e 2025, demonstra a constância do </w:t>
      </w:r>
      <w:r w:rsidRPr="0094448A">
        <w:rPr>
          <w:i/>
        </w:rPr>
        <w:t>déficit</w:t>
      </w:r>
      <w:r>
        <w:t xml:space="preserve"> ao longo do ano. As importações, representadas pela linha vermelha, são mais intensas nos meses de março, julho e setembro, todas em torno de </w:t>
      </w:r>
      <w:r>
        <w:rPr>
          <w:rStyle w:val="Forte"/>
          <w:rFonts w:eastAsia="Arial Unicode MS"/>
        </w:rPr>
        <w:t>US$ 3,3 bilhões</w:t>
      </w:r>
      <w:r>
        <w:t xml:space="preserve">. No mesmo período, observa-se que o pico das exportações ocorre em setembro, alcançando </w:t>
      </w:r>
      <w:r>
        <w:rPr>
          <w:rStyle w:val="Forte"/>
          <w:rFonts w:eastAsia="Arial Unicode MS"/>
        </w:rPr>
        <w:t>US$ 1,2 bilhão</w:t>
      </w:r>
      <w:r>
        <w:t xml:space="preserve">. Os maiores </w:t>
      </w:r>
      <w:r w:rsidRPr="0094448A">
        <w:rPr>
          <w:i/>
        </w:rPr>
        <w:t>déficits</w:t>
      </w:r>
      <w:r>
        <w:t xml:space="preserve"> mensais, indicados pela linha laranja, são registrados em janeiro e agosto, ambos no valor de </w:t>
      </w:r>
      <w:r>
        <w:rPr>
          <w:rStyle w:val="Forte"/>
          <w:rFonts w:eastAsia="Arial Unicode MS"/>
        </w:rPr>
        <w:t>-US$ 2,2 bilhões</w:t>
      </w:r>
      <w:r>
        <w:t xml:space="preserve">, alinhados com os meses de maior volume de importação. Em contrapartida, os melhores saldos, ou seja, os menores </w:t>
      </w:r>
      <w:r w:rsidRPr="0094448A">
        <w:rPr>
          <w:i/>
        </w:rPr>
        <w:t>déficits</w:t>
      </w:r>
      <w:r>
        <w:t>, aparecem no final do ano, com destaque para dezembro (</w:t>
      </w:r>
      <w:r>
        <w:rPr>
          <w:rStyle w:val="Forte"/>
          <w:rFonts w:eastAsia="Arial Unicode MS"/>
        </w:rPr>
        <w:t>-US$ 1,3 bilhão</w:t>
      </w:r>
      <w:r>
        <w:t>) e novembro (</w:t>
      </w:r>
      <w:r>
        <w:rPr>
          <w:rStyle w:val="Forte"/>
          <w:rFonts w:eastAsia="Arial Unicode MS"/>
        </w:rPr>
        <w:t>-US$ 1,4 bilhão</w:t>
      </w:r>
      <w:r>
        <w:t>), coincidindo com a retração sazonal das transações comerciais.</w:t>
      </w:r>
    </w:p>
    <w:p w14:paraId="0F797325" w14:textId="77777777" w:rsidR="008E4A85" w:rsidRDefault="008E4A85" w:rsidP="008E4A85">
      <w:pPr>
        <w:ind w:firstLine="0"/>
      </w:pPr>
    </w:p>
    <w:p w14:paraId="4266A421" w14:textId="6637E759" w:rsidR="008E4A85" w:rsidRDefault="008E4A85" w:rsidP="008E4A85">
      <w:pPr>
        <w:pStyle w:val="Ttulo2"/>
      </w:pPr>
      <w:bookmarkStart w:id="29" w:name="_Toc215607790"/>
      <w:r w:rsidRPr="008E4A85">
        <w:t>3.4.5. Estratégia:</w:t>
      </w:r>
      <w:bookmarkEnd w:id="29"/>
    </w:p>
    <w:p w14:paraId="6BFD323C" w14:textId="23951F17" w:rsidR="008E4A85" w:rsidRDefault="008E4A85" w:rsidP="008E4A85">
      <w:r>
        <w:t xml:space="preserve">A cadeia de usinagem enfrenta um </w:t>
      </w:r>
      <w:r w:rsidRPr="0094448A">
        <w:rPr>
          <w:i/>
        </w:rPr>
        <w:t xml:space="preserve">déficit </w:t>
      </w:r>
      <w:r>
        <w:t xml:space="preserve">crônico de </w:t>
      </w:r>
      <w:r>
        <w:rPr>
          <w:rStyle w:val="Forte"/>
          <w:rFonts w:eastAsia="Arial Unicode MS"/>
        </w:rPr>
        <w:t>-US$ 22,89 bilhões</w:t>
      </w:r>
      <w:r>
        <w:t xml:space="preserve">, resultado da elevada demanda por bens de capital e componentes de alto valor agregado, como peças reconhecíveis e válvulas, provenientes de fornecedores como Estados Unidos, China e Alemanha. O pior desempenho foi registrado em 2024, quando o </w:t>
      </w:r>
      <w:r w:rsidRPr="0094448A">
        <w:rPr>
          <w:i/>
        </w:rPr>
        <w:t>déficit</w:t>
      </w:r>
      <w:r>
        <w:t xml:space="preserve"> atingiu </w:t>
      </w:r>
      <w:r>
        <w:rPr>
          <w:rStyle w:val="Forte"/>
          <w:rFonts w:eastAsia="Arial Unicode MS"/>
        </w:rPr>
        <w:t>-US$ 5,1 bilhões</w:t>
      </w:r>
      <w:r>
        <w:t xml:space="preserve">, impulsionado pelo aumento das importações. Para 2025, a projeção indica uma forte retração nas exportações, estimada em </w:t>
      </w:r>
      <w:r>
        <w:rPr>
          <w:rStyle w:val="Forte"/>
          <w:rFonts w:eastAsia="Arial Unicode MS"/>
        </w:rPr>
        <w:t>-27,29%</w:t>
      </w:r>
      <w:r>
        <w:t xml:space="preserve"> em relação à meta de São José dos Campos, o que sugere uma perda de competitividade que precisa ser acompanhada de perto e monitorada estrategicamente.</w:t>
      </w:r>
    </w:p>
    <w:p w14:paraId="3ADC00AD" w14:textId="77777777" w:rsidR="008E4A85" w:rsidRPr="008E4A85" w:rsidRDefault="008E4A85" w:rsidP="008E4A85"/>
    <w:p w14:paraId="0A5EE439" w14:textId="77777777" w:rsidR="00E97CDC" w:rsidRPr="004F190F" w:rsidRDefault="00E97CDC" w:rsidP="00F831A7">
      <w:pPr>
        <w:ind w:firstLine="0"/>
        <w:jc w:val="center"/>
      </w:pPr>
    </w:p>
    <w:p w14:paraId="2B6E1AD5" w14:textId="20BF950D" w:rsidR="007A307A" w:rsidRPr="002E5CCC" w:rsidRDefault="009A0222" w:rsidP="00C85B26">
      <w:pPr>
        <w:pStyle w:val="Ttulo1"/>
        <w:keepNext w:val="0"/>
        <w:pageBreakBefore/>
        <w:spacing w:line="360" w:lineRule="auto"/>
        <w:rPr>
          <w:sz w:val="28"/>
          <w:szCs w:val="28"/>
        </w:rPr>
      </w:pPr>
      <w:bookmarkStart w:id="30" w:name="_Toc483916793"/>
      <w:bookmarkStart w:id="31" w:name="_Toc483916838"/>
      <w:bookmarkStart w:id="32" w:name="_Toc215607791"/>
      <w:r w:rsidRPr="002E5CCC">
        <w:rPr>
          <w:caps w:val="0"/>
          <w:sz w:val="28"/>
          <w:szCs w:val="28"/>
        </w:rPr>
        <w:lastRenderedPageBreak/>
        <w:t xml:space="preserve">4. </w:t>
      </w:r>
      <w:bookmarkEnd w:id="30"/>
      <w:bookmarkEnd w:id="31"/>
      <w:r w:rsidR="00972A46">
        <w:rPr>
          <w:caps w:val="0"/>
          <w:sz w:val="28"/>
          <w:szCs w:val="28"/>
        </w:rPr>
        <w:t>CONSIDERAÇÕES FINAIS</w:t>
      </w:r>
      <w:bookmarkEnd w:id="32"/>
    </w:p>
    <w:p w14:paraId="5E19FA2C" w14:textId="77777777" w:rsidR="00A47229" w:rsidRPr="00A47229" w:rsidRDefault="00A47229" w:rsidP="00A47229">
      <w:bookmarkStart w:id="33" w:name="_Toc118654510"/>
      <w:bookmarkStart w:id="34" w:name="_Toc483916795"/>
      <w:bookmarkStart w:id="35" w:name="_Toc483916840"/>
      <w:r w:rsidRPr="00A47229">
        <w:t>A análise realizada evidencia que a cadeia de usinagem enfrenta um desequilíbrio estrutural, marcado pela dependência de insumos de maior valor agregado e pela baixa competitividade das exportações. Esse cenário reforça a necessidade de políticas voltadas ao fortalecimento da produção nacional, à diversificação de mercados e ao incentivo à inovação tecnológica. Também se mostra essencial ampliar estratégias de substituição de importações e buscar parcerias comerciais mais favoráveis, de modo a reduzir a vulnerabilidade externa e promover maior equilíbrio na balança comercial.</w:t>
      </w:r>
    </w:p>
    <w:p w14:paraId="259F5BF4" w14:textId="77777777" w:rsidR="00A47229" w:rsidRPr="00A47229" w:rsidRDefault="00A47229" w:rsidP="00A47229">
      <w:r w:rsidRPr="00A47229">
        <w:t>Com as pesquisas realizadas, pudemos fornecer ao cliente informações reais e fidedignas, que permitem uma visão ampla da realidade do comércio exterior dos municípios analisados. Assim, o cliente pode planejar seus negócios de forma segura e atualizada, apoiando-se em dados consistentes para decisões estratégicas.</w:t>
      </w:r>
    </w:p>
    <w:p w14:paraId="647A7D70" w14:textId="04E4D3AC" w:rsidR="007A307A" w:rsidRPr="002E5CCC" w:rsidRDefault="004237EE" w:rsidP="00C85B26">
      <w:pPr>
        <w:pStyle w:val="Ttulo1"/>
        <w:keepNext w:val="0"/>
        <w:pageBreakBefore/>
        <w:spacing w:after="120" w:line="360" w:lineRule="auto"/>
        <w:rPr>
          <w:sz w:val="28"/>
          <w:szCs w:val="28"/>
        </w:rPr>
      </w:pPr>
      <w:bookmarkStart w:id="36" w:name="_Toc215607792"/>
      <w:r>
        <w:rPr>
          <w:caps w:val="0"/>
          <w:sz w:val="28"/>
          <w:szCs w:val="28"/>
        </w:rPr>
        <w:lastRenderedPageBreak/>
        <w:t xml:space="preserve">5. </w:t>
      </w:r>
      <w:r w:rsidR="009A0222" w:rsidRPr="002E5CCC">
        <w:rPr>
          <w:caps w:val="0"/>
          <w:sz w:val="28"/>
          <w:szCs w:val="28"/>
        </w:rPr>
        <w:t>REFERÊNCIAS</w:t>
      </w:r>
      <w:bookmarkEnd w:id="36"/>
      <w:r w:rsidR="009A0222" w:rsidRPr="002E5CCC">
        <w:rPr>
          <w:caps w:val="0"/>
          <w:sz w:val="28"/>
          <w:szCs w:val="28"/>
        </w:rPr>
        <w:t xml:space="preserve"> </w:t>
      </w:r>
      <w:bookmarkEnd w:id="33"/>
      <w:bookmarkEnd w:id="34"/>
      <w:bookmarkEnd w:id="35"/>
    </w:p>
    <w:p w14:paraId="367DDA76" w14:textId="4FCD9735" w:rsidR="00F831A7" w:rsidRPr="00F831A7" w:rsidRDefault="00F831A7" w:rsidP="00400615">
      <w:pPr>
        <w:spacing w:before="100" w:beforeAutospacing="1" w:after="100" w:afterAutospacing="1" w:line="240" w:lineRule="auto"/>
        <w:ind w:firstLine="0"/>
        <w:jc w:val="left"/>
      </w:pPr>
      <w:r w:rsidRPr="00F831A7">
        <w:t xml:space="preserve">BRASIL. Ministério da Indústria, Comércio Exterior e Serviços. </w:t>
      </w:r>
      <w:r w:rsidRPr="00F831A7">
        <w:rPr>
          <w:i/>
          <w:iCs/>
        </w:rPr>
        <w:t>Comex Stat: Sistema de Estatísticas de Comércio Exterior.</w:t>
      </w:r>
      <w:r w:rsidRPr="00F831A7">
        <w:t xml:space="preserve"> Disponível em: https://comexstat.mdic.gov.br. Acesso em: 10 dez. 2025.</w:t>
      </w:r>
    </w:p>
    <w:p w14:paraId="4A1C050A" w14:textId="30EE068B" w:rsidR="00400615" w:rsidRPr="00F831A7" w:rsidRDefault="00400615" w:rsidP="00400615">
      <w:pPr>
        <w:spacing w:before="100" w:beforeAutospacing="1" w:after="100" w:afterAutospacing="1" w:line="240" w:lineRule="auto"/>
        <w:ind w:firstLine="0"/>
        <w:jc w:val="left"/>
      </w:pPr>
      <w:r w:rsidRPr="00F831A7">
        <w:rPr>
          <w:lang w:val="fr-FR"/>
        </w:rPr>
        <w:t xml:space="preserve">KRUGMAN, Paul R.; OBSTFELD, Maurice; MELITZ, Marc J. </w:t>
      </w:r>
      <w:r w:rsidRPr="00F831A7">
        <w:rPr>
          <w:i/>
          <w:iCs/>
          <w:lang w:val="fr-FR"/>
        </w:rPr>
        <w:t>International Economics: Theory and Policy</w:t>
      </w:r>
      <w:r w:rsidRPr="00F831A7">
        <w:rPr>
          <w:lang w:val="fr-FR"/>
        </w:rPr>
        <w:t xml:space="preserve">. </w:t>
      </w:r>
      <w:r w:rsidRPr="00F831A7">
        <w:t>12. ed. Harlow: Pearson Education, 2018.</w:t>
      </w:r>
    </w:p>
    <w:p w14:paraId="1850D460" w14:textId="6783E604" w:rsidR="00400615" w:rsidRPr="00F831A7" w:rsidRDefault="00400615" w:rsidP="00400615">
      <w:pPr>
        <w:spacing w:before="100" w:beforeAutospacing="1" w:after="100" w:afterAutospacing="1" w:line="240" w:lineRule="auto"/>
        <w:ind w:firstLine="0"/>
        <w:jc w:val="left"/>
        <w:rPr>
          <w:lang w:val="fr-FR"/>
        </w:rPr>
      </w:pPr>
      <w:r w:rsidRPr="00F831A7">
        <w:rPr>
          <w:lang w:val="fr-FR"/>
        </w:rPr>
        <w:t xml:space="preserve">SALVATORE, Dominick. </w:t>
      </w:r>
      <w:r w:rsidRPr="00F831A7">
        <w:rPr>
          <w:i/>
          <w:iCs/>
          <w:lang w:val="fr-FR"/>
        </w:rPr>
        <w:t>International Economics</w:t>
      </w:r>
      <w:r w:rsidRPr="00F831A7">
        <w:rPr>
          <w:lang w:val="fr-FR"/>
        </w:rPr>
        <w:t>. 13. ed. Hoboken: John Wiley &amp; Sons, 2019.</w:t>
      </w:r>
    </w:p>
    <w:p w14:paraId="6FF01F85" w14:textId="7B8CBF1C" w:rsidR="00400615" w:rsidRPr="00F831A7" w:rsidRDefault="00400615" w:rsidP="00400615">
      <w:pPr>
        <w:spacing w:before="100" w:beforeAutospacing="1" w:after="100" w:afterAutospacing="1" w:line="240" w:lineRule="auto"/>
        <w:ind w:firstLine="0"/>
        <w:jc w:val="left"/>
        <w:rPr>
          <w:lang w:val="fr-FR"/>
        </w:rPr>
      </w:pPr>
      <w:r w:rsidRPr="00F831A7">
        <w:rPr>
          <w:lang w:val="fr-FR"/>
        </w:rPr>
        <w:t xml:space="preserve">GROOVER, Mikell P. </w:t>
      </w:r>
      <w:r w:rsidRPr="00F831A7">
        <w:rPr>
          <w:i/>
          <w:iCs/>
          <w:lang w:val="fr-FR"/>
        </w:rPr>
        <w:t>Fundamentals of Modern Manufacturing: Materials, Processes, and Systems</w:t>
      </w:r>
      <w:r w:rsidRPr="00F831A7">
        <w:rPr>
          <w:lang w:val="fr-FR"/>
        </w:rPr>
        <w:t>. 7. ed. Hoboken: John Wiley &amp; Sons, 2020.</w:t>
      </w:r>
    </w:p>
    <w:p w14:paraId="69F61771" w14:textId="704FF68A" w:rsidR="00400615" w:rsidRPr="00F831A7" w:rsidRDefault="00400615" w:rsidP="00400615">
      <w:pPr>
        <w:spacing w:before="100" w:beforeAutospacing="1" w:after="100" w:afterAutospacing="1" w:line="240" w:lineRule="auto"/>
        <w:ind w:firstLine="0"/>
        <w:jc w:val="left"/>
        <w:rPr>
          <w:lang w:val="fr-FR"/>
        </w:rPr>
      </w:pPr>
      <w:r w:rsidRPr="00F831A7">
        <w:rPr>
          <w:lang w:val="fr-FR"/>
        </w:rPr>
        <w:t xml:space="preserve">DAVENPORT, Thomas H.; HARRIS, Jeanne G. </w:t>
      </w:r>
      <w:r w:rsidRPr="00F831A7">
        <w:rPr>
          <w:i/>
          <w:iCs/>
          <w:lang w:val="fr-FR"/>
        </w:rPr>
        <w:t>Competing on Analytics: The New Science of Winning</w:t>
      </w:r>
      <w:r w:rsidRPr="00F831A7">
        <w:rPr>
          <w:lang w:val="fr-FR"/>
        </w:rPr>
        <w:t>. Boston: Harvard Business School Press, 2007.</w:t>
      </w:r>
    </w:p>
    <w:bookmarkEnd w:id="15"/>
    <w:p w14:paraId="54676224" w14:textId="056CCC14" w:rsidR="004059AD" w:rsidRDefault="004059AD" w:rsidP="00F57014">
      <w:pPr>
        <w:pStyle w:val="Corpodetexto"/>
        <w:spacing w:after="120"/>
        <w:ind w:firstLine="0"/>
      </w:pPr>
    </w:p>
    <w:sectPr w:rsidR="004059AD" w:rsidSect="0061512C">
      <w:headerReference w:type="default" r:id="rId19"/>
      <w:type w:val="continuous"/>
      <w:pgSz w:w="11907" w:h="16840" w:code="9"/>
      <w:pgMar w:top="1701" w:right="1134" w:bottom="1134" w:left="1701" w:header="1134"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E0C2C" w14:textId="77777777" w:rsidR="006E4B0F" w:rsidRDefault="006E4B0F">
      <w:r>
        <w:separator/>
      </w:r>
    </w:p>
  </w:endnote>
  <w:endnote w:type="continuationSeparator" w:id="0">
    <w:p w14:paraId="260AC0DD" w14:textId="77777777" w:rsidR="006E4B0F" w:rsidRDefault="006E4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4D"/>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2568D" w14:textId="77777777" w:rsidR="00172F5E" w:rsidRDefault="00172F5E">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D1223" w14:textId="77777777" w:rsidR="006E4B0F" w:rsidRDefault="006E4B0F">
      <w:r>
        <w:separator/>
      </w:r>
    </w:p>
  </w:footnote>
  <w:footnote w:type="continuationSeparator" w:id="0">
    <w:p w14:paraId="34EF4F74" w14:textId="77777777" w:rsidR="006E4B0F" w:rsidRDefault="006E4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FD8CB" w14:textId="1319673E" w:rsidR="00172F5E" w:rsidRDefault="00172F5E" w:rsidP="00090029">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0024F2">
      <w:rPr>
        <w:rStyle w:val="Nmerodepgina"/>
        <w:noProof/>
      </w:rPr>
      <w:t>v</w:t>
    </w:r>
    <w:r>
      <w:rPr>
        <w:rStyle w:val="Nmerodepgina"/>
      </w:rPr>
      <w:fldChar w:fldCharType="end"/>
    </w:r>
  </w:p>
  <w:p w14:paraId="188CB4F9" w14:textId="77777777" w:rsidR="00172F5E" w:rsidRDefault="00172F5E" w:rsidP="00D70A45">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59438" w14:textId="77777777" w:rsidR="00172F5E" w:rsidRDefault="00172F5E">
    <w:pPr>
      <w:pStyle w:val="Cabealho"/>
      <w:tabs>
        <w:tab w:val="clear" w:pos="4419"/>
        <w:tab w:val="clear" w:pos="8838"/>
      </w:tabs>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01B0B9" w14:textId="77777777" w:rsidR="00172F5E" w:rsidRDefault="00172F5E" w:rsidP="00D70A45">
    <w:pPr>
      <w:pStyle w:val="Cabealho"/>
      <w:ind w:right="360"/>
      <w:jc w:val="right"/>
    </w:pPr>
    <w:r>
      <w:rPr>
        <w:sz w:val="20"/>
        <w:szCs w:val="20"/>
      </w:rPr>
      <w:t xml:space="preserve"> </w:t>
    </w:r>
  </w:p>
  <w:p w14:paraId="5EE592A1" w14:textId="77777777" w:rsidR="00172F5E" w:rsidRDefault="00172F5E">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D1C3F" w14:textId="77777777" w:rsidR="00172F5E" w:rsidRDefault="00172F5E">
    <w:pPr>
      <w:pStyle w:val="Cabealho"/>
      <w:tabs>
        <w:tab w:val="clear" w:pos="4419"/>
        <w:tab w:val="clear" w:pos="8838"/>
      </w:tabs>
      <w:ind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12165" w14:textId="77777777" w:rsidR="00172F5E" w:rsidRDefault="00172F5E" w:rsidP="004237EE">
    <w:pPr>
      <w:pStyle w:val="Cabealho"/>
      <w:tabs>
        <w:tab w:val="clear" w:pos="4419"/>
        <w:tab w:val="clear" w:pos="8838"/>
      </w:tabs>
      <w:ind w:right="36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8946D" w14:textId="77777777" w:rsidR="00172F5E" w:rsidRDefault="00172F5E" w:rsidP="00D70A45">
    <w:pPr>
      <w:pStyle w:val="Cabealho"/>
      <w:ind w:right="360"/>
      <w:jc w:val="right"/>
    </w:pPr>
    <w:r>
      <w:rPr>
        <w:sz w:val="20"/>
        <w:szCs w:val="20"/>
      </w:rPr>
      <w:t xml:space="preserve"> </w:t>
    </w:r>
  </w:p>
  <w:p w14:paraId="6102C009" w14:textId="77777777" w:rsidR="00172F5E" w:rsidRDefault="00172F5E">
    <w:pPr>
      <w:pStyle w:val="Cabealh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8166402"/>
      <w:docPartObj>
        <w:docPartGallery w:val="Page Numbers (Top of Page)"/>
        <w:docPartUnique/>
      </w:docPartObj>
    </w:sdtPr>
    <w:sdtEndPr/>
    <w:sdtContent>
      <w:p w14:paraId="40EA693B" w14:textId="005B63CE" w:rsidR="004237EE" w:rsidRDefault="004237EE">
        <w:pPr>
          <w:pStyle w:val="Cabealho"/>
          <w:jc w:val="right"/>
        </w:pPr>
        <w:r>
          <w:fldChar w:fldCharType="begin"/>
        </w:r>
        <w:r>
          <w:instrText>PAGE   \* MERGEFORMAT</w:instrText>
        </w:r>
        <w:r>
          <w:fldChar w:fldCharType="separate"/>
        </w:r>
        <w:r>
          <w:t>2</w:t>
        </w:r>
        <w:r>
          <w:fldChar w:fldCharType="end"/>
        </w:r>
      </w:p>
    </w:sdtContent>
  </w:sdt>
  <w:p w14:paraId="61E70165" w14:textId="77777777" w:rsidR="004237EE" w:rsidRDefault="004237EE" w:rsidP="004237EE">
    <w:pPr>
      <w:pStyle w:val="Cabealho"/>
      <w:tabs>
        <w:tab w:val="clear" w:pos="4419"/>
        <w:tab w:val="clear" w:pos="8838"/>
      </w:tabs>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3in;height:3in" o:bullet="t">
        <v:imagedata r:id="rId1" o:title=""/>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ascii="Symbol" w:hAnsi="Symbol" w:cs="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cs="Wingdings" w:hint="default"/>
      </w:rPr>
    </w:lvl>
    <w:lvl w:ilvl="3" w:tplc="04160001" w:tentative="1">
      <w:start w:val="1"/>
      <w:numFmt w:val="bullet"/>
      <w:lvlText w:val=""/>
      <w:lvlJc w:val="left"/>
      <w:pPr>
        <w:ind w:left="2880" w:hanging="360"/>
      </w:pPr>
      <w:rPr>
        <w:rFonts w:ascii="Symbol" w:hAnsi="Symbol" w:cs="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cs="Wingdings" w:hint="default"/>
      </w:rPr>
    </w:lvl>
    <w:lvl w:ilvl="6" w:tplc="04160001" w:tentative="1">
      <w:start w:val="1"/>
      <w:numFmt w:val="bullet"/>
      <w:lvlText w:val=""/>
      <w:lvlJc w:val="left"/>
      <w:pPr>
        <w:ind w:left="5040" w:hanging="360"/>
      </w:pPr>
      <w:rPr>
        <w:rFonts w:ascii="Symbol" w:hAnsi="Symbol" w:cs="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EC77FBF"/>
    <w:multiLevelType w:val="multilevel"/>
    <w:tmpl w:val="3A70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67F45"/>
    <w:multiLevelType w:val="hybridMultilevel"/>
    <w:tmpl w:val="99EC73FE"/>
    <w:lvl w:ilvl="0" w:tplc="04090001">
      <w:start w:val="1"/>
      <w:numFmt w:val="bullet"/>
      <w:lvlText w:val=""/>
      <w:lvlJc w:val="left"/>
      <w:pPr>
        <w:ind w:left="1429" w:hanging="360"/>
      </w:pPr>
      <w:rPr>
        <w:rFonts w:ascii="Symbol" w:hAnsi="Symbol" w:cs="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cs="Wingdings" w:hint="default"/>
      </w:rPr>
    </w:lvl>
    <w:lvl w:ilvl="3" w:tplc="04090001" w:tentative="1">
      <w:start w:val="1"/>
      <w:numFmt w:val="bullet"/>
      <w:lvlText w:val=""/>
      <w:lvlJc w:val="left"/>
      <w:pPr>
        <w:ind w:left="3589" w:hanging="360"/>
      </w:pPr>
      <w:rPr>
        <w:rFonts w:ascii="Symbol" w:hAnsi="Symbol" w:cs="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cs="Wingdings" w:hint="default"/>
      </w:rPr>
    </w:lvl>
    <w:lvl w:ilvl="6" w:tplc="04090001" w:tentative="1">
      <w:start w:val="1"/>
      <w:numFmt w:val="bullet"/>
      <w:lvlText w:val=""/>
      <w:lvlJc w:val="left"/>
      <w:pPr>
        <w:ind w:left="5749" w:hanging="360"/>
      </w:pPr>
      <w:rPr>
        <w:rFonts w:ascii="Symbol" w:hAnsi="Symbol" w:cs="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cs="Wingdings" w:hint="default"/>
      </w:rPr>
    </w:lvl>
  </w:abstractNum>
  <w:abstractNum w:abstractNumId="4"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5" w15:restartNumberingAfterBreak="0">
    <w:nsid w:val="2517167C"/>
    <w:multiLevelType w:val="multilevel"/>
    <w:tmpl w:val="9B0C8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7"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ascii="Symbol" w:hAnsi="Symbol" w:cs="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cs="Wingdings" w:hint="default"/>
      </w:rPr>
    </w:lvl>
    <w:lvl w:ilvl="3" w:tplc="04160001" w:tentative="1">
      <w:start w:val="1"/>
      <w:numFmt w:val="bullet"/>
      <w:lvlText w:val=""/>
      <w:lvlJc w:val="left"/>
      <w:pPr>
        <w:tabs>
          <w:tab w:val="num" w:pos="3589"/>
        </w:tabs>
        <w:ind w:left="3589" w:hanging="360"/>
      </w:pPr>
      <w:rPr>
        <w:rFonts w:ascii="Symbol" w:hAnsi="Symbol" w:cs="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cs="Wingdings" w:hint="default"/>
      </w:rPr>
    </w:lvl>
    <w:lvl w:ilvl="6" w:tplc="04160001" w:tentative="1">
      <w:start w:val="1"/>
      <w:numFmt w:val="bullet"/>
      <w:lvlText w:val=""/>
      <w:lvlJc w:val="left"/>
      <w:pPr>
        <w:tabs>
          <w:tab w:val="num" w:pos="5749"/>
        </w:tabs>
        <w:ind w:left="5749" w:hanging="360"/>
      </w:pPr>
      <w:rPr>
        <w:rFonts w:ascii="Symbol" w:hAnsi="Symbol" w:cs="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cs="Wingdings" w:hint="default"/>
      </w:rPr>
    </w:lvl>
  </w:abstractNum>
  <w:abstractNum w:abstractNumId="8"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0" w15:restartNumberingAfterBreak="0">
    <w:nsid w:val="4FB22A06"/>
    <w:multiLevelType w:val="hybridMultilevel"/>
    <w:tmpl w:val="AEAC7042"/>
    <w:lvl w:ilvl="0" w:tplc="04160001">
      <w:start w:val="1"/>
      <w:numFmt w:val="bullet"/>
      <w:lvlText w:val=""/>
      <w:lvlJc w:val="left"/>
      <w:pPr>
        <w:ind w:left="1069" w:hanging="360"/>
      </w:pPr>
      <w:rPr>
        <w:rFonts w:ascii="Symbol" w:hAnsi="Symbol" w:cs="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cs="Wingdings" w:hint="default"/>
      </w:rPr>
    </w:lvl>
    <w:lvl w:ilvl="3" w:tplc="04160001" w:tentative="1">
      <w:start w:val="1"/>
      <w:numFmt w:val="bullet"/>
      <w:lvlText w:val=""/>
      <w:lvlJc w:val="left"/>
      <w:pPr>
        <w:ind w:left="3229" w:hanging="360"/>
      </w:pPr>
      <w:rPr>
        <w:rFonts w:ascii="Symbol" w:hAnsi="Symbol" w:cs="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cs="Wingdings" w:hint="default"/>
      </w:rPr>
    </w:lvl>
    <w:lvl w:ilvl="6" w:tplc="04160001" w:tentative="1">
      <w:start w:val="1"/>
      <w:numFmt w:val="bullet"/>
      <w:lvlText w:val=""/>
      <w:lvlJc w:val="left"/>
      <w:pPr>
        <w:ind w:left="5389" w:hanging="360"/>
      </w:pPr>
      <w:rPr>
        <w:rFonts w:ascii="Symbol" w:hAnsi="Symbol" w:cs="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cs="Wingdings" w:hint="default"/>
      </w:rPr>
    </w:lvl>
  </w:abstractNum>
  <w:abstractNum w:abstractNumId="11" w15:restartNumberingAfterBreak="0">
    <w:nsid w:val="50D25AE6"/>
    <w:multiLevelType w:val="hybridMultilevel"/>
    <w:tmpl w:val="D30AB2B2"/>
    <w:lvl w:ilvl="0" w:tplc="04160001">
      <w:start w:val="1"/>
      <w:numFmt w:val="bullet"/>
      <w:lvlText w:val=""/>
      <w:lvlJc w:val="left"/>
      <w:pPr>
        <w:ind w:left="1575" w:hanging="360"/>
      </w:pPr>
      <w:rPr>
        <w:rFonts w:ascii="Symbol" w:hAnsi="Symbol" w:hint="default"/>
      </w:rPr>
    </w:lvl>
    <w:lvl w:ilvl="1" w:tplc="04160003" w:tentative="1">
      <w:start w:val="1"/>
      <w:numFmt w:val="bullet"/>
      <w:lvlText w:val="o"/>
      <w:lvlJc w:val="left"/>
      <w:pPr>
        <w:ind w:left="2295" w:hanging="360"/>
      </w:pPr>
      <w:rPr>
        <w:rFonts w:ascii="Courier New" w:hAnsi="Courier New" w:cs="Courier New" w:hint="default"/>
      </w:rPr>
    </w:lvl>
    <w:lvl w:ilvl="2" w:tplc="04160005" w:tentative="1">
      <w:start w:val="1"/>
      <w:numFmt w:val="bullet"/>
      <w:lvlText w:val=""/>
      <w:lvlJc w:val="left"/>
      <w:pPr>
        <w:ind w:left="3015" w:hanging="360"/>
      </w:pPr>
      <w:rPr>
        <w:rFonts w:ascii="Wingdings" w:hAnsi="Wingdings" w:hint="default"/>
      </w:rPr>
    </w:lvl>
    <w:lvl w:ilvl="3" w:tplc="04160001" w:tentative="1">
      <w:start w:val="1"/>
      <w:numFmt w:val="bullet"/>
      <w:lvlText w:val=""/>
      <w:lvlJc w:val="left"/>
      <w:pPr>
        <w:ind w:left="3735" w:hanging="360"/>
      </w:pPr>
      <w:rPr>
        <w:rFonts w:ascii="Symbol" w:hAnsi="Symbol" w:hint="default"/>
      </w:rPr>
    </w:lvl>
    <w:lvl w:ilvl="4" w:tplc="04160003" w:tentative="1">
      <w:start w:val="1"/>
      <w:numFmt w:val="bullet"/>
      <w:lvlText w:val="o"/>
      <w:lvlJc w:val="left"/>
      <w:pPr>
        <w:ind w:left="4455" w:hanging="360"/>
      </w:pPr>
      <w:rPr>
        <w:rFonts w:ascii="Courier New" w:hAnsi="Courier New" w:cs="Courier New" w:hint="default"/>
      </w:rPr>
    </w:lvl>
    <w:lvl w:ilvl="5" w:tplc="04160005" w:tentative="1">
      <w:start w:val="1"/>
      <w:numFmt w:val="bullet"/>
      <w:lvlText w:val=""/>
      <w:lvlJc w:val="left"/>
      <w:pPr>
        <w:ind w:left="5175" w:hanging="360"/>
      </w:pPr>
      <w:rPr>
        <w:rFonts w:ascii="Wingdings" w:hAnsi="Wingdings" w:hint="default"/>
      </w:rPr>
    </w:lvl>
    <w:lvl w:ilvl="6" w:tplc="04160001" w:tentative="1">
      <w:start w:val="1"/>
      <w:numFmt w:val="bullet"/>
      <w:lvlText w:val=""/>
      <w:lvlJc w:val="left"/>
      <w:pPr>
        <w:ind w:left="5895" w:hanging="360"/>
      </w:pPr>
      <w:rPr>
        <w:rFonts w:ascii="Symbol" w:hAnsi="Symbol" w:hint="default"/>
      </w:rPr>
    </w:lvl>
    <w:lvl w:ilvl="7" w:tplc="04160003" w:tentative="1">
      <w:start w:val="1"/>
      <w:numFmt w:val="bullet"/>
      <w:lvlText w:val="o"/>
      <w:lvlJc w:val="left"/>
      <w:pPr>
        <w:ind w:left="6615" w:hanging="360"/>
      </w:pPr>
      <w:rPr>
        <w:rFonts w:ascii="Courier New" w:hAnsi="Courier New" w:cs="Courier New" w:hint="default"/>
      </w:rPr>
    </w:lvl>
    <w:lvl w:ilvl="8" w:tplc="04160005" w:tentative="1">
      <w:start w:val="1"/>
      <w:numFmt w:val="bullet"/>
      <w:lvlText w:val=""/>
      <w:lvlJc w:val="left"/>
      <w:pPr>
        <w:ind w:left="7335" w:hanging="360"/>
      </w:pPr>
      <w:rPr>
        <w:rFonts w:ascii="Wingdings" w:hAnsi="Wingdings" w:hint="default"/>
      </w:rPr>
    </w:lvl>
  </w:abstractNum>
  <w:abstractNum w:abstractNumId="12" w15:restartNumberingAfterBreak="0">
    <w:nsid w:val="56205988"/>
    <w:multiLevelType w:val="hybridMultilevel"/>
    <w:tmpl w:val="1D0A68C4"/>
    <w:lvl w:ilvl="0" w:tplc="04160001">
      <w:start w:val="1"/>
      <w:numFmt w:val="bullet"/>
      <w:lvlText w:val=""/>
      <w:lvlJc w:val="left"/>
      <w:pPr>
        <w:ind w:left="1428" w:hanging="360"/>
      </w:pPr>
      <w:rPr>
        <w:rFonts w:ascii="Symbol" w:hAnsi="Symbol" w:cs="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cs="Wingdings" w:hint="default"/>
      </w:rPr>
    </w:lvl>
    <w:lvl w:ilvl="3" w:tplc="04160001" w:tentative="1">
      <w:start w:val="1"/>
      <w:numFmt w:val="bullet"/>
      <w:lvlText w:val=""/>
      <w:lvlJc w:val="left"/>
      <w:pPr>
        <w:ind w:left="3588" w:hanging="360"/>
      </w:pPr>
      <w:rPr>
        <w:rFonts w:ascii="Symbol" w:hAnsi="Symbol" w:cs="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cs="Wingdings" w:hint="default"/>
      </w:rPr>
    </w:lvl>
    <w:lvl w:ilvl="6" w:tplc="04160001" w:tentative="1">
      <w:start w:val="1"/>
      <w:numFmt w:val="bullet"/>
      <w:lvlText w:val=""/>
      <w:lvlJc w:val="left"/>
      <w:pPr>
        <w:ind w:left="5748" w:hanging="360"/>
      </w:pPr>
      <w:rPr>
        <w:rFonts w:ascii="Symbol" w:hAnsi="Symbol" w:cs="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cs="Wingdings" w:hint="default"/>
      </w:rPr>
    </w:lvl>
  </w:abstractNum>
  <w:abstractNum w:abstractNumId="13" w15:restartNumberingAfterBreak="0">
    <w:nsid w:val="577566B3"/>
    <w:multiLevelType w:val="hybridMultilevel"/>
    <w:tmpl w:val="69488FD2"/>
    <w:lvl w:ilvl="0" w:tplc="04160001">
      <w:start w:val="1"/>
      <w:numFmt w:val="bullet"/>
      <w:lvlText w:val=""/>
      <w:lvlJc w:val="left"/>
      <w:pPr>
        <w:tabs>
          <w:tab w:val="num" w:pos="720"/>
        </w:tabs>
        <w:ind w:left="720" w:hanging="360"/>
      </w:pPr>
      <w:rPr>
        <w:rFonts w:ascii="Symbol" w:hAnsi="Symbol" w:cs="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cs="Wingdings" w:hint="default"/>
      </w:rPr>
    </w:lvl>
    <w:lvl w:ilvl="3" w:tplc="04160001" w:tentative="1">
      <w:start w:val="1"/>
      <w:numFmt w:val="bullet"/>
      <w:lvlText w:val=""/>
      <w:lvlJc w:val="left"/>
      <w:pPr>
        <w:tabs>
          <w:tab w:val="num" w:pos="2880"/>
        </w:tabs>
        <w:ind w:left="2880" w:hanging="360"/>
      </w:pPr>
      <w:rPr>
        <w:rFonts w:ascii="Symbol" w:hAnsi="Symbol" w:cs="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cs="Wingdings" w:hint="default"/>
      </w:rPr>
    </w:lvl>
    <w:lvl w:ilvl="6" w:tplc="04160001" w:tentative="1">
      <w:start w:val="1"/>
      <w:numFmt w:val="bullet"/>
      <w:lvlText w:val=""/>
      <w:lvlJc w:val="left"/>
      <w:pPr>
        <w:tabs>
          <w:tab w:val="num" w:pos="5040"/>
        </w:tabs>
        <w:ind w:left="5040" w:hanging="360"/>
      </w:pPr>
      <w:rPr>
        <w:rFonts w:ascii="Symbol" w:hAnsi="Symbol" w:cs="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7" w15:restartNumberingAfterBreak="0">
    <w:nsid w:val="71AF12CE"/>
    <w:multiLevelType w:val="hybridMultilevel"/>
    <w:tmpl w:val="59A6CA8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8" w15:restartNumberingAfterBreak="0">
    <w:nsid w:val="78122CCD"/>
    <w:multiLevelType w:val="hybridMultilevel"/>
    <w:tmpl w:val="34E45A6E"/>
    <w:lvl w:ilvl="0" w:tplc="C16CD74C">
      <w:start w:val="1"/>
      <w:numFmt w:val="decimal"/>
      <w:lvlText w:val="%1."/>
      <w:lvlJc w:val="left"/>
      <w:pPr>
        <w:ind w:left="648" w:hanging="360"/>
      </w:pPr>
      <w:rPr>
        <w:rFonts w:hint="default"/>
      </w:rPr>
    </w:lvl>
    <w:lvl w:ilvl="1" w:tplc="04160019" w:tentative="1">
      <w:start w:val="1"/>
      <w:numFmt w:val="lowerLetter"/>
      <w:lvlText w:val="%2."/>
      <w:lvlJc w:val="left"/>
      <w:pPr>
        <w:ind w:left="1368" w:hanging="360"/>
      </w:pPr>
    </w:lvl>
    <w:lvl w:ilvl="2" w:tplc="0416001B" w:tentative="1">
      <w:start w:val="1"/>
      <w:numFmt w:val="lowerRoman"/>
      <w:lvlText w:val="%3."/>
      <w:lvlJc w:val="right"/>
      <w:pPr>
        <w:ind w:left="2088" w:hanging="180"/>
      </w:pPr>
    </w:lvl>
    <w:lvl w:ilvl="3" w:tplc="0416000F" w:tentative="1">
      <w:start w:val="1"/>
      <w:numFmt w:val="decimal"/>
      <w:lvlText w:val="%4."/>
      <w:lvlJc w:val="left"/>
      <w:pPr>
        <w:ind w:left="2808" w:hanging="360"/>
      </w:pPr>
    </w:lvl>
    <w:lvl w:ilvl="4" w:tplc="04160019" w:tentative="1">
      <w:start w:val="1"/>
      <w:numFmt w:val="lowerLetter"/>
      <w:lvlText w:val="%5."/>
      <w:lvlJc w:val="left"/>
      <w:pPr>
        <w:ind w:left="3528" w:hanging="360"/>
      </w:pPr>
    </w:lvl>
    <w:lvl w:ilvl="5" w:tplc="0416001B" w:tentative="1">
      <w:start w:val="1"/>
      <w:numFmt w:val="lowerRoman"/>
      <w:lvlText w:val="%6."/>
      <w:lvlJc w:val="right"/>
      <w:pPr>
        <w:ind w:left="4248" w:hanging="180"/>
      </w:pPr>
    </w:lvl>
    <w:lvl w:ilvl="6" w:tplc="0416000F" w:tentative="1">
      <w:start w:val="1"/>
      <w:numFmt w:val="decimal"/>
      <w:lvlText w:val="%7."/>
      <w:lvlJc w:val="left"/>
      <w:pPr>
        <w:ind w:left="4968" w:hanging="360"/>
      </w:pPr>
    </w:lvl>
    <w:lvl w:ilvl="7" w:tplc="04160019" w:tentative="1">
      <w:start w:val="1"/>
      <w:numFmt w:val="lowerLetter"/>
      <w:lvlText w:val="%8."/>
      <w:lvlJc w:val="left"/>
      <w:pPr>
        <w:ind w:left="5688" w:hanging="360"/>
      </w:pPr>
    </w:lvl>
    <w:lvl w:ilvl="8" w:tplc="0416001B" w:tentative="1">
      <w:start w:val="1"/>
      <w:numFmt w:val="lowerRoman"/>
      <w:lvlText w:val="%9."/>
      <w:lvlJc w:val="right"/>
      <w:pPr>
        <w:ind w:left="6408" w:hanging="180"/>
      </w:pPr>
    </w:lvl>
  </w:abstractNum>
  <w:abstractNum w:abstractNumId="19" w15:restartNumberingAfterBreak="0">
    <w:nsid w:val="792258A3"/>
    <w:multiLevelType w:val="multilevel"/>
    <w:tmpl w:val="4C2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
  </w:num>
  <w:num w:numId="4">
    <w:abstractNumId w:val="13"/>
  </w:num>
  <w:num w:numId="5">
    <w:abstractNumId w:val="12"/>
  </w:num>
  <w:num w:numId="6">
    <w:abstractNumId w:val="6"/>
  </w:num>
  <w:num w:numId="7">
    <w:abstractNumId w:val="9"/>
  </w:num>
  <w:num w:numId="8">
    <w:abstractNumId w:val="4"/>
  </w:num>
  <w:num w:numId="9">
    <w:abstractNumId w:val="16"/>
  </w:num>
  <w:num w:numId="10">
    <w:abstractNumId w:val="3"/>
  </w:num>
  <w:num w:numId="11">
    <w:abstractNumId w:val="8"/>
  </w:num>
  <w:num w:numId="12">
    <w:abstractNumId w:val="10"/>
  </w:num>
  <w:num w:numId="13">
    <w:abstractNumId w:val="14"/>
  </w:num>
  <w:num w:numId="14">
    <w:abstractNumId w:val="15"/>
  </w:num>
  <w:num w:numId="15">
    <w:abstractNumId w:val="11"/>
  </w:num>
  <w:num w:numId="16">
    <w:abstractNumId w:val="19"/>
  </w:num>
  <w:num w:numId="17">
    <w:abstractNumId w:val="2"/>
  </w:num>
  <w:num w:numId="18">
    <w:abstractNumId w:val="17"/>
  </w:num>
  <w:num w:numId="19">
    <w:abstractNumId w:val="1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defaultTabStop w:val="709"/>
  <w:hyphenationZone w:val="425"/>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34D"/>
    <w:rsid w:val="000009E1"/>
    <w:rsid w:val="0000160D"/>
    <w:rsid w:val="000024BB"/>
    <w:rsid w:val="000024F2"/>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609D"/>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6424"/>
    <w:rsid w:val="0012799D"/>
    <w:rsid w:val="0013234C"/>
    <w:rsid w:val="00134C13"/>
    <w:rsid w:val="00135B40"/>
    <w:rsid w:val="00136A9B"/>
    <w:rsid w:val="00137460"/>
    <w:rsid w:val="00140230"/>
    <w:rsid w:val="00140AA7"/>
    <w:rsid w:val="0014149A"/>
    <w:rsid w:val="001445FA"/>
    <w:rsid w:val="00145688"/>
    <w:rsid w:val="00145A45"/>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2F5E"/>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3CA0"/>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4D8F"/>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9D4"/>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5871"/>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298"/>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75F"/>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06EA"/>
    <w:rsid w:val="003E400A"/>
    <w:rsid w:val="003E448A"/>
    <w:rsid w:val="003E7EE2"/>
    <w:rsid w:val="003F1B40"/>
    <w:rsid w:val="003F3CDB"/>
    <w:rsid w:val="003F4214"/>
    <w:rsid w:val="003F493A"/>
    <w:rsid w:val="003F4E9A"/>
    <w:rsid w:val="003F6AB9"/>
    <w:rsid w:val="003F72BC"/>
    <w:rsid w:val="00400615"/>
    <w:rsid w:val="00402849"/>
    <w:rsid w:val="00404F9A"/>
    <w:rsid w:val="0040587A"/>
    <w:rsid w:val="004059AD"/>
    <w:rsid w:val="004068FB"/>
    <w:rsid w:val="004069FC"/>
    <w:rsid w:val="00406AF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5D7"/>
    <w:rsid w:val="004237EE"/>
    <w:rsid w:val="00423858"/>
    <w:rsid w:val="00424FC5"/>
    <w:rsid w:val="004268CF"/>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04A6"/>
    <w:rsid w:val="00481FFD"/>
    <w:rsid w:val="004822FB"/>
    <w:rsid w:val="00483F15"/>
    <w:rsid w:val="00484F5C"/>
    <w:rsid w:val="00487E5B"/>
    <w:rsid w:val="00490C32"/>
    <w:rsid w:val="004912E3"/>
    <w:rsid w:val="004920F6"/>
    <w:rsid w:val="00492BE8"/>
    <w:rsid w:val="0049316A"/>
    <w:rsid w:val="004936FB"/>
    <w:rsid w:val="00493C79"/>
    <w:rsid w:val="004959F3"/>
    <w:rsid w:val="004A0390"/>
    <w:rsid w:val="004A126C"/>
    <w:rsid w:val="004A1659"/>
    <w:rsid w:val="004A3736"/>
    <w:rsid w:val="004A3D30"/>
    <w:rsid w:val="004A3E53"/>
    <w:rsid w:val="004A4A52"/>
    <w:rsid w:val="004A6E64"/>
    <w:rsid w:val="004B02D0"/>
    <w:rsid w:val="004B0816"/>
    <w:rsid w:val="004B0FF0"/>
    <w:rsid w:val="004B3602"/>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90F"/>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41E"/>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06B5"/>
    <w:rsid w:val="0057178A"/>
    <w:rsid w:val="005726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B0F"/>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500D"/>
    <w:rsid w:val="00713FCB"/>
    <w:rsid w:val="00714C69"/>
    <w:rsid w:val="007153D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56AA"/>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5CD"/>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398"/>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220B1"/>
    <w:rsid w:val="00822AA5"/>
    <w:rsid w:val="00823A46"/>
    <w:rsid w:val="00825ABB"/>
    <w:rsid w:val="00827527"/>
    <w:rsid w:val="00827FF8"/>
    <w:rsid w:val="00831248"/>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2B38"/>
    <w:rsid w:val="00887B6F"/>
    <w:rsid w:val="00891610"/>
    <w:rsid w:val="00891BCD"/>
    <w:rsid w:val="00893DFF"/>
    <w:rsid w:val="00894682"/>
    <w:rsid w:val="00894775"/>
    <w:rsid w:val="008956C8"/>
    <w:rsid w:val="00897248"/>
    <w:rsid w:val="008A0628"/>
    <w:rsid w:val="008A20EA"/>
    <w:rsid w:val="008A3A0A"/>
    <w:rsid w:val="008A50D3"/>
    <w:rsid w:val="008A59D8"/>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4A85"/>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4448A"/>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A46"/>
    <w:rsid w:val="00972C0B"/>
    <w:rsid w:val="00974765"/>
    <w:rsid w:val="00974C61"/>
    <w:rsid w:val="009775B6"/>
    <w:rsid w:val="00977F0E"/>
    <w:rsid w:val="00981796"/>
    <w:rsid w:val="00982B64"/>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229"/>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1C"/>
    <w:rsid w:val="00AD70B0"/>
    <w:rsid w:val="00AD7949"/>
    <w:rsid w:val="00AE007A"/>
    <w:rsid w:val="00AE3712"/>
    <w:rsid w:val="00AE4C86"/>
    <w:rsid w:val="00AE56CF"/>
    <w:rsid w:val="00AE710D"/>
    <w:rsid w:val="00AE74AD"/>
    <w:rsid w:val="00AE7E1C"/>
    <w:rsid w:val="00AF0784"/>
    <w:rsid w:val="00AF1A66"/>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2191"/>
    <w:rsid w:val="00B238AF"/>
    <w:rsid w:val="00B23D86"/>
    <w:rsid w:val="00B23ECA"/>
    <w:rsid w:val="00B251AD"/>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D06"/>
    <w:rsid w:val="00BD7F49"/>
    <w:rsid w:val="00BE0799"/>
    <w:rsid w:val="00BE1657"/>
    <w:rsid w:val="00BE3064"/>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2A72"/>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374A"/>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D5A"/>
    <w:rsid w:val="00D95FB7"/>
    <w:rsid w:val="00D96454"/>
    <w:rsid w:val="00DA052A"/>
    <w:rsid w:val="00DA0D82"/>
    <w:rsid w:val="00DA0DBE"/>
    <w:rsid w:val="00DA0DD3"/>
    <w:rsid w:val="00DA2551"/>
    <w:rsid w:val="00DA2EDB"/>
    <w:rsid w:val="00DA328A"/>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481A"/>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CDC"/>
    <w:rsid w:val="00E97E1E"/>
    <w:rsid w:val="00EA1787"/>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0781"/>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8F4"/>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14A5"/>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14"/>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79"/>
    <w:rsid w:val="00F82DCD"/>
    <w:rsid w:val="00F831A7"/>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3BA0"/>
    <w:rsid w:val="00FD529F"/>
    <w:rsid w:val="00FD52B4"/>
    <w:rsid w:val="00FD559C"/>
    <w:rsid w:val="00FD5734"/>
    <w:rsid w:val="00FD5F7E"/>
    <w:rsid w:val="00FD706C"/>
    <w:rsid w:val="00FD70EE"/>
    <w:rsid w:val="00FD7F2F"/>
    <w:rsid w:val="00FE0006"/>
    <w:rsid w:val="00FE06EE"/>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 - Texto"/>
    <w:qFormat/>
    <w:rsid w:val="004804A6"/>
    <w:pPr>
      <w:spacing w:line="360" w:lineRule="auto"/>
      <w:ind w:firstLine="709"/>
      <w:jc w:val="both"/>
    </w:pPr>
    <w:rPr>
      <w:sz w:val="24"/>
      <w:szCs w:val="24"/>
      <w:lang w:val="pt-BR" w:eastAsia="pt-BR"/>
    </w:rPr>
  </w:style>
  <w:style w:type="paragraph" w:styleId="Ttulo1">
    <w:name w:val="heading 1"/>
    <w:basedOn w:val="Normal"/>
    <w:next w:val="Normal"/>
    <w:link w:val="Ttulo1Char"/>
    <w:uiPriority w:val="99"/>
    <w:qFormat/>
    <w:rsid w:val="000024F2"/>
    <w:pPr>
      <w:keepNext/>
      <w:widowControl w:val="0"/>
      <w:spacing w:line="480" w:lineRule="auto"/>
      <w:ind w:firstLine="0"/>
      <w:outlineLvl w:val="0"/>
    </w:pPr>
    <w:rPr>
      <w:b/>
      <w:bCs/>
      <w:caps/>
      <w:color w:val="000000"/>
    </w:rPr>
  </w:style>
  <w:style w:type="paragraph" w:styleId="Ttulo2">
    <w:name w:val="heading 2"/>
    <w:basedOn w:val="Normal"/>
    <w:next w:val="Normal"/>
    <w:link w:val="Ttulo2Char"/>
    <w:uiPriority w:val="99"/>
    <w:qFormat/>
    <w:rsid w:val="00803056"/>
    <w:pPr>
      <w:keepNext/>
      <w:spacing w:before="240" w:after="60" w:line="480" w:lineRule="auto"/>
      <w:outlineLvl w:val="1"/>
    </w:pPr>
    <w:rPr>
      <w:rFonts w:eastAsia="Arial Unicode MS"/>
      <w:b/>
      <w:bCs/>
      <w:color w:val="000000"/>
    </w:rPr>
  </w:style>
  <w:style w:type="paragraph" w:styleId="Ttulo3">
    <w:name w:val="heading 3"/>
    <w:basedOn w:val="Normal"/>
    <w:next w:val="Normal"/>
    <w:link w:val="Ttulo3Char"/>
    <w:uiPriority w:val="99"/>
    <w:qFormat/>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qFormat/>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qFormat/>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qFormat/>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qFormat/>
    <w:rsid w:val="00803056"/>
    <w:pPr>
      <w:keepNext/>
      <w:jc w:val="center"/>
      <w:outlineLvl w:val="6"/>
    </w:pPr>
    <w:rPr>
      <w:b/>
      <w:bCs/>
      <w:sz w:val="20"/>
      <w:szCs w:val="20"/>
    </w:rPr>
  </w:style>
  <w:style w:type="paragraph" w:styleId="Ttulo8">
    <w:name w:val="heading 8"/>
    <w:basedOn w:val="Normal"/>
    <w:next w:val="Normal"/>
    <w:link w:val="Ttulo8Char"/>
    <w:uiPriority w:val="99"/>
    <w:qFormat/>
    <w:rsid w:val="00803056"/>
    <w:pPr>
      <w:keepNext/>
      <w:jc w:val="center"/>
      <w:outlineLvl w:val="7"/>
    </w:pPr>
    <w:rPr>
      <w:b/>
      <w:bCs/>
      <w:sz w:val="16"/>
      <w:szCs w:val="16"/>
    </w:rPr>
  </w:style>
  <w:style w:type="paragraph" w:styleId="Ttulo9">
    <w:name w:val="heading 9"/>
    <w:basedOn w:val="Normal"/>
    <w:next w:val="Normal"/>
    <w:link w:val="Ttulo9Char"/>
    <w:uiPriority w:val="99"/>
    <w:qFormat/>
    <w:rsid w:val="00803056"/>
    <w:pPr>
      <w:keepNext/>
      <w:jc w:val="cente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0024F2"/>
    <w:rPr>
      <w:b/>
      <w:bCs/>
      <w:caps/>
      <w:color w:val="000000"/>
      <w:sz w:val="24"/>
      <w:szCs w:val="24"/>
      <w:lang w:val="pt-BR" w:eastAsia="pt-BR"/>
    </w:rPr>
  </w:style>
  <w:style w:type="character" w:customStyle="1" w:styleId="Ttulo2Char">
    <w:name w:val="Título 2 Char"/>
    <w:link w:val="Ttulo2"/>
    <w:uiPriority w:val="99"/>
    <w:rsid w:val="00156311"/>
    <w:rPr>
      <w:rFonts w:eastAsia="Arial Unicode MS"/>
      <w:b/>
      <w:bCs/>
      <w:color w:val="000000"/>
      <w:sz w:val="28"/>
      <w:szCs w:val="28"/>
    </w:rPr>
  </w:style>
  <w:style w:type="character" w:customStyle="1" w:styleId="Ttulo3Char">
    <w:name w:val="Título 3 Char"/>
    <w:link w:val="Ttulo3"/>
    <w:uiPriority w:val="99"/>
    <w:rsid w:val="002C13FD"/>
    <w:rPr>
      <w:b/>
      <w:bCs/>
      <w:color w:val="000000"/>
      <w:sz w:val="26"/>
      <w:szCs w:val="26"/>
    </w:rPr>
  </w:style>
  <w:style w:type="character" w:customStyle="1" w:styleId="Ttulo4Char">
    <w:name w:val="Título 4 Char"/>
    <w:link w:val="Ttulo4"/>
    <w:uiPriority w:val="99"/>
    <w:semiHidden/>
    <w:rsid w:val="00FB64AE"/>
    <w:rPr>
      <w:rFonts w:ascii="Calibri" w:hAnsi="Calibri" w:cs="Calibri"/>
      <w:b/>
      <w:bCs/>
      <w:sz w:val="28"/>
      <w:szCs w:val="28"/>
      <w:lang w:val="pt-BR" w:eastAsia="pt-BR"/>
    </w:rPr>
  </w:style>
  <w:style w:type="character" w:customStyle="1" w:styleId="Ttulo5Char">
    <w:name w:val="Título 5 Char"/>
    <w:link w:val="Ttulo5"/>
    <w:uiPriority w:val="99"/>
    <w:semiHidden/>
    <w:rsid w:val="00FB64AE"/>
    <w:rPr>
      <w:rFonts w:ascii="Calibri" w:hAnsi="Calibri" w:cs="Calibri"/>
      <w:b/>
      <w:bCs/>
      <w:i/>
      <w:iCs/>
      <w:sz w:val="26"/>
      <w:szCs w:val="26"/>
      <w:lang w:val="pt-BR" w:eastAsia="pt-BR"/>
    </w:rPr>
  </w:style>
  <w:style w:type="character" w:customStyle="1" w:styleId="Ttulo6Char">
    <w:name w:val="Título 6 Char"/>
    <w:link w:val="Ttulo6"/>
    <w:uiPriority w:val="99"/>
    <w:semiHidden/>
    <w:rsid w:val="00FB64AE"/>
    <w:rPr>
      <w:rFonts w:ascii="Calibri" w:hAnsi="Calibri" w:cs="Calibri"/>
      <w:b/>
      <w:bCs/>
      <w:lang w:val="pt-BR" w:eastAsia="pt-BR"/>
    </w:rPr>
  </w:style>
  <w:style w:type="character" w:customStyle="1" w:styleId="Ttulo7Char">
    <w:name w:val="Título 7 Char"/>
    <w:link w:val="Ttulo7"/>
    <w:uiPriority w:val="99"/>
    <w:semiHidden/>
    <w:rsid w:val="00FB64AE"/>
    <w:rPr>
      <w:rFonts w:ascii="Calibri" w:hAnsi="Calibri" w:cs="Calibri"/>
      <w:sz w:val="24"/>
      <w:szCs w:val="24"/>
      <w:lang w:val="pt-BR" w:eastAsia="pt-BR"/>
    </w:rPr>
  </w:style>
  <w:style w:type="character" w:customStyle="1" w:styleId="Ttulo8Char">
    <w:name w:val="Título 8 Char"/>
    <w:link w:val="Ttulo8"/>
    <w:uiPriority w:val="99"/>
    <w:semiHidden/>
    <w:rsid w:val="00FB64AE"/>
    <w:rPr>
      <w:rFonts w:ascii="Calibri" w:hAnsi="Calibri" w:cs="Calibri"/>
      <w:i/>
      <w:iCs/>
      <w:sz w:val="24"/>
      <w:szCs w:val="24"/>
      <w:lang w:val="pt-BR" w:eastAsia="pt-BR"/>
    </w:rPr>
  </w:style>
  <w:style w:type="character" w:customStyle="1" w:styleId="Ttulo9Char">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customStyle="1" w:styleId="CorpodetextoChar">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customStyle="1" w:styleId="CabealhoChar">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customStyle="1" w:styleId="RecuodecorpodetextoChar">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pPr>
  </w:style>
  <w:style w:type="character" w:customStyle="1" w:styleId="Recuodecorpodetexto2Char">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803056"/>
    <w:pPr>
      <w:jc w:val="center"/>
    </w:pPr>
    <w:rPr>
      <w:b/>
      <w:bCs/>
      <w:noProof/>
      <w:sz w:val="52"/>
      <w:szCs w:val="52"/>
    </w:rPr>
  </w:style>
  <w:style w:type="character" w:customStyle="1" w:styleId="TtuloChar">
    <w:name w:val="Título Char"/>
    <w:link w:val="Ttulo"/>
    <w:uiPriority w:val="99"/>
    <w:rsid w:val="002C13FD"/>
    <w:rPr>
      <w:b/>
      <w:bCs/>
      <w:noProof/>
      <w:sz w:val="52"/>
      <w:szCs w:val="52"/>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customStyle="1" w:styleId="Recuodecorpodetexto3Char">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customStyle="1" w:styleId="TextodenotaderodapChar">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customStyle="1" w:styleId="RodapChar">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customStyle="1" w:styleId="TextodecomentrioChar">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customStyle="1" w:styleId="Corpodetexto3Char">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99"/>
    <w:qFormat/>
    <w:rsid w:val="00803056"/>
    <w:pPr>
      <w:spacing w:before="120" w:after="120"/>
    </w:pPr>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before="12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4237EE"/>
    <w:pPr>
      <w:tabs>
        <w:tab w:val="right" w:leader="dot" w:pos="9062"/>
      </w:tabs>
      <w:ind w:left="709" w:firstLine="0"/>
    </w:pPr>
    <w:rPr>
      <w:i/>
      <w:iCs/>
      <w:szCs w:val="20"/>
    </w:rPr>
  </w:style>
  <w:style w:type="paragraph" w:styleId="Sumrio4">
    <w:name w:val="toc 4"/>
    <w:basedOn w:val="Normal"/>
    <w:next w:val="Normal"/>
    <w:autoRedefine/>
    <w:uiPriority w:val="99"/>
    <w:semiHidden/>
    <w:rsid w:val="00803056"/>
    <w:pPr>
      <w:ind w:left="720"/>
    </w:pPr>
    <w:rPr>
      <w:rFonts w:ascii="Calibri" w:hAnsi="Calibri"/>
      <w:sz w:val="18"/>
      <w:szCs w:val="18"/>
    </w:rPr>
  </w:style>
  <w:style w:type="paragraph" w:styleId="Sumrio5">
    <w:name w:val="toc 5"/>
    <w:basedOn w:val="Normal"/>
    <w:next w:val="Normal"/>
    <w:autoRedefine/>
    <w:uiPriority w:val="99"/>
    <w:semiHidden/>
    <w:rsid w:val="00803056"/>
    <w:pPr>
      <w:ind w:left="960"/>
    </w:pPr>
    <w:rPr>
      <w:rFonts w:ascii="Calibri" w:hAnsi="Calibri"/>
      <w:sz w:val="18"/>
      <w:szCs w:val="18"/>
    </w:rPr>
  </w:style>
  <w:style w:type="paragraph" w:styleId="Sumrio6">
    <w:name w:val="toc 6"/>
    <w:basedOn w:val="Normal"/>
    <w:next w:val="Normal"/>
    <w:autoRedefine/>
    <w:uiPriority w:val="99"/>
    <w:semiHidden/>
    <w:rsid w:val="00803056"/>
    <w:pPr>
      <w:ind w:left="1200"/>
    </w:pPr>
    <w:rPr>
      <w:rFonts w:ascii="Calibri" w:hAnsi="Calibri"/>
      <w:sz w:val="18"/>
      <w:szCs w:val="18"/>
    </w:rPr>
  </w:style>
  <w:style w:type="paragraph" w:styleId="Sumrio7">
    <w:name w:val="toc 7"/>
    <w:basedOn w:val="Normal"/>
    <w:next w:val="Normal"/>
    <w:autoRedefine/>
    <w:uiPriority w:val="99"/>
    <w:semiHidden/>
    <w:rsid w:val="00803056"/>
    <w:pPr>
      <w:ind w:left="1440"/>
    </w:pPr>
    <w:rPr>
      <w:rFonts w:ascii="Calibri" w:hAnsi="Calibri"/>
      <w:sz w:val="18"/>
      <w:szCs w:val="18"/>
    </w:rPr>
  </w:style>
  <w:style w:type="paragraph" w:styleId="Sumrio8">
    <w:name w:val="toc 8"/>
    <w:basedOn w:val="Normal"/>
    <w:next w:val="Normal"/>
    <w:autoRedefine/>
    <w:uiPriority w:val="99"/>
    <w:semiHidden/>
    <w:rsid w:val="00803056"/>
    <w:pPr>
      <w:ind w:left="1680"/>
    </w:pPr>
    <w:rPr>
      <w:rFonts w:ascii="Calibri" w:hAnsi="Calibri"/>
      <w:sz w:val="18"/>
      <w:szCs w:val="18"/>
    </w:rPr>
  </w:style>
  <w:style w:type="paragraph" w:styleId="Sumrio9">
    <w:name w:val="toc 9"/>
    <w:basedOn w:val="Normal"/>
    <w:next w:val="Normal"/>
    <w:autoRedefine/>
    <w:uiPriority w:val="99"/>
    <w:semiHidden/>
    <w:rsid w:val="00803056"/>
    <w:pPr>
      <w:ind w:left="1920"/>
    </w:pPr>
    <w:rPr>
      <w:rFonts w:ascii="Calibri" w:hAnsi="Calibri"/>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customStyle="1" w:styleId="Corpodetexto2Char">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customStyle="1" w:styleId="Classif">
    <w:name w:val="Classif"/>
    <w:uiPriority w:val="99"/>
    <w:rsid w:val="00803056"/>
    <w:pPr>
      <w:ind w:left="288"/>
      <w:jc w:val="center"/>
    </w:pPr>
    <w:rPr>
      <w:lang w:val="pt-BR" w:eastAsia="pt-BR"/>
    </w:rPr>
  </w:style>
  <w:style w:type="paragraph" w:customStyle="1" w:styleId="DatReg">
    <w:name w:val="DatReg"/>
    <w:uiPriority w:val="99"/>
    <w:rsid w:val="00803056"/>
    <w:pPr>
      <w:ind w:left="288"/>
      <w:jc w:val="center"/>
    </w:pPr>
    <w:rPr>
      <w:lang w:val="pt-BR" w:eastAsia="pt-BR"/>
    </w:rPr>
  </w:style>
  <w:style w:type="paragraph" w:customStyle="1" w:styleId="NroReg">
    <w:name w:val="NroReg"/>
    <w:uiPriority w:val="99"/>
    <w:rsid w:val="00803056"/>
    <w:pPr>
      <w:ind w:left="288"/>
      <w:jc w:val="center"/>
    </w:pPr>
    <w:rPr>
      <w:sz w:val="18"/>
      <w:szCs w:val="18"/>
      <w:lang w:val="pt-BR" w:eastAsia="pt-BR"/>
    </w:rPr>
  </w:style>
  <w:style w:type="paragraph" w:customStyle="1" w:styleId="Paginacao">
    <w:name w:val="Paginacao"/>
    <w:uiPriority w:val="99"/>
    <w:rsid w:val="00803056"/>
    <w:pPr>
      <w:ind w:left="288"/>
      <w:jc w:val="center"/>
    </w:pPr>
    <w:rPr>
      <w:lang w:val="pt-BR" w:eastAsia="pt-BR"/>
    </w:rPr>
  </w:style>
  <w:style w:type="paragraph" w:customStyle="1" w:styleId="TituloTese">
    <w:name w:val="TituloTese"/>
    <w:uiPriority w:val="99"/>
    <w:rsid w:val="00803056"/>
    <w:pPr>
      <w:ind w:left="288"/>
      <w:jc w:val="both"/>
    </w:pPr>
    <w:rPr>
      <w:lang w:val="pt-BR" w:eastAsia="pt-BR"/>
    </w:rPr>
  </w:style>
  <w:style w:type="paragraph" w:customStyle="1" w:styleId="Autor">
    <w:name w:val="Autor"/>
    <w:uiPriority w:val="99"/>
    <w:rsid w:val="00803056"/>
    <w:pPr>
      <w:ind w:left="288"/>
      <w:jc w:val="both"/>
    </w:pPr>
    <w:rPr>
      <w:b/>
      <w:bCs/>
      <w:lang w:val="pt-BR" w:eastAsia="pt-BR"/>
    </w:rPr>
  </w:style>
  <w:style w:type="paragraph" w:customStyle="1" w:styleId="Instituicao">
    <w:name w:val="Instituicao"/>
    <w:uiPriority w:val="99"/>
    <w:rsid w:val="00803056"/>
    <w:pPr>
      <w:numPr>
        <w:ilvl w:val="12"/>
      </w:numPr>
      <w:ind w:left="288"/>
      <w:jc w:val="both"/>
    </w:pPr>
    <w:rPr>
      <w:lang w:val="pt-BR" w:eastAsia="pt-BR"/>
    </w:rPr>
  </w:style>
  <w:style w:type="paragraph" w:customStyle="1" w:styleId="Palchavsug">
    <w:name w:val="Palchavsug"/>
    <w:uiPriority w:val="99"/>
    <w:rsid w:val="00803056"/>
    <w:pPr>
      <w:numPr>
        <w:ilvl w:val="12"/>
      </w:numPr>
      <w:ind w:left="288"/>
      <w:jc w:val="both"/>
    </w:pPr>
    <w:rPr>
      <w:lang w:val="pt-BR" w:eastAsia="pt-BR"/>
    </w:rPr>
  </w:style>
  <w:style w:type="paragraph" w:customStyle="1" w:styleId="Apresent">
    <w:name w:val="Apresent"/>
    <w:uiPriority w:val="99"/>
    <w:rsid w:val="00803056"/>
    <w:pPr>
      <w:numPr>
        <w:ilvl w:val="12"/>
      </w:numPr>
      <w:ind w:left="288"/>
      <w:jc w:val="both"/>
    </w:pPr>
    <w:rPr>
      <w:lang w:val="pt-BR" w:eastAsia="pt-BR"/>
    </w:rPr>
  </w:style>
  <w:style w:type="paragraph" w:customStyle="1" w:styleId="Resumo">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customStyle="1" w:styleId="TextodebaloChar">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customStyle="1" w:styleId="Pa8">
    <w:name w:val="Pa8"/>
    <w:basedOn w:val="Normal"/>
    <w:next w:val="Normal"/>
    <w:uiPriority w:val="99"/>
    <w:rsid w:val="004407C2"/>
    <w:pPr>
      <w:autoSpaceDE w:val="0"/>
      <w:autoSpaceDN w:val="0"/>
      <w:adjustRightInd w:val="0"/>
      <w:spacing w:line="211" w:lineRule="atLeast"/>
    </w:pPr>
    <w:rPr>
      <w:rFonts w:ascii="Times" w:hAnsi="Times" w:cs="Times"/>
    </w:rPr>
  </w:style>
  <w:style w:type="paragraph" w:customStyle="1" w:styleId="Default">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customStyle="1" w:styleId="Pa11">
    <w:name w:val="Pa11"/>
    <w:basedOn w:val="Default"/>
    <w:next w:val="Default"/>
    <w:uiPriority w:val="99"/>
    <w:rsid w:val="00DD0ABB"/>
    <w:pPr>
      <w:spacing w:line="231" w:lineRule="atLeast"/>
    </w:pPr>
    <w:rPr>
      <w:rFonts w:ascii="Helvetica" w:hAnsi="Helvetica" w:cs="Helvetica"/>
      <w:color w:val="auto"/>
    </w:rPr>
  </w:style>
  <w:style w:type="paragraph" w:customStyle="1" w:styleId="Pa3">
    <w:name w:val="Pa3"/>
    <w:basedOn w:val="Default"/>
    <w:next w:val="Default"/>
    <w:uiPriority w:val="99"/>
    <w:rsid w:val="00DD0ABB"/>
    <w:pPr>
      <w:spacing w:line="211" w:lineRule="atLeast"/>
    </w:pPr>
    <w:rPr>
      <w:rFonts w:ascii="Palatino Linotype" w:hAnsi="Palatino Linotype" w:cs="Palatino Linotype"/>
      <w:color w:val="auto"/>
    </w:rPr>
  </w:style>
  <w:style w:type="paragraph" w:customStyle="1" w:styleId="Pa10">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fase">
    <w:name w:val="Emphasis"/>
    <w:uiPriority w:val="20"/>
    <w:qFormat/>
    <w:rsid w:val="000C31ED"/>
    <w:rPr>
      <w:b/>
      <w:bCs/>
    </w:rPr>
  </w:style>
  <w:style w:type="paragraph" w:styleId="PargrafodaLista">
    <w:name w:val="List Paragraph"/>
    <w:basedOn w:val="Normal"/>
    <w:uiPriority w:val="99"/>
    <w:qFormat/>
    <w:rsid w:val="000C31ED"/>
    <w:pPr>
      <w:ind w:left="720"/>
      <w:contextualSpacing/>
    </w:pPr>
  </w:style>
  <w:style w:type="character" w:customStyle="1" w:styleId="Fotnotsreferens">
    <w:name w:val="Fotnotsreferens"/>
    <w:uiPriority w:val="99"/>
    <w:rsid w:val="00545817"/>
    <w:rPr>
      <w:color w:val="000000"/>
    </w:rPr>
  </w:style>
  <w:style w:type="character" w:styleId="Forte">
    <w:name w:val="Strong"/>
    <w:uiPriority w:val="22"/>
    <w:qFormat/>
    <w:rsid w:val="008F1491"/>
    <w:rPr>
      <w:b/>
      <w:bCs/>
    </w:rPr>
  </w:style>
  <w:style w:type="character" w:customStyle="1" w:styleId="gt-icon-text1">
    <w:name w:val="gt-icon-text1"/>
    <w:basedOn w:val="Fontepargpadro"/>
    <w:uiPriority w:val="99"/>
    <w:rsid w:val="00C601E2"/>
  </w:style>
  <w:style w:type="paragraph" w:customStyle="1" w:styleId="tituazul">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uiPriority w:val="99"/>
    <w:semiHidden/>
    <w:rsid w:val="00510F5E"/>
    <w:rPr>
      <w:rFonts w:ascii="Arial" w:hAnsi="Arial" w:cs="Arial"/>
      <w:vanish/>
      <w:sz w:val="16"/>
      <w:szCs w:val="16"/>
    </w:rPr>
  </w:style>
  <w:style w:type="character" w:customStyle="1" w:styleId="A2">
    <w:name w:val="A2"/>
    <w:uiPriority w:val="99"/>
    <w:rsid w:val="00BE1657"/>
    <w:rPr>
      <w:b/>
      <w:bCs/>
      <w:color w:val="000000"/>
      <w:sz w:val="11"/>
      <w:szCs w:val="11"/>
    </w:rPr>
  </w:style>
  <w:style w:type="character" w:customStyle="1" w:styleId="A9">
    <w:name w:val="A9"/>
    <w:uiPriority w:val="99"/>
    <w:rsid w:val="00BE1657"/>
    <w:rPr>
      <w:color w:val="000000"/>
      <w:sz w:val="18"/>
      <w:szCs w:val="18"/>
    </w:rPr>
  </w:style>
  <w:style w:type="paragraph" w:customStyle="1" w:styleId="Pa0">
    <w:name w:val="Pa0"/>
    <w:basedOn w:val="Default"/>
    <w:next w:val="Default"/>
    <w:uiPriority w:val="99"/>
    <w:rsid w:val="00CE0192"/>
    <w:pPr>
      <w:spacing w:line="281" w:lineRule="atLeast"/>
    </w:pPr>
    <w:rPr>
      <w:rFonts w:ascii="Helvetica" w:hAnsi="Helvetica" w:cs="Helvetica"/>
      <w:color w:val="auto"/>
    </w:rPr>
  </w:style>
  <w:style w:type="character" w:customStyle="1" w:styleId="longtext">
    <w:name w:val="long_text"/>
    <w:basedOn w:val="Fontepargpadro"/>
    <w:uiPriority w:val="99"/>
    <w:rsid w:val="00EA5020"/>
  </w:style>
  <w:style w:type="paragraph" w:customStyle="1" w:styleId="CorpodeTexto0">
    <w:name w:val="Corpo de Texto"/>
    <w:basedOn w:val="Normal"/>
    <w:uiPriority w:val="99"/>
    <w:semiHidden/>
    <w:rsid w:val="00EA5020"/>
    <w:rPr>
      <w:rFonts w:ascii="Arial" w:eastAsia="MS Mincho" w:hAnsi="Arial"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qFormat/>
    <w:rsid w:val="00C02A72"/>
    <w:pPr>
      <w:ind w:left="288"/>
    </w:pPr>
    <w:rPr>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006786036">
      <w:bodyDiv w:val="1"/>
      <w:marLeft w:val="0"/>
      <w:marRight w:val="0"/>
      <w:marTop w:val="0"/>
      <w:marBottom w:val="0"/>
      <w:divBdr>
        <w:top w:val="none" w:sz="0" w:space="0" w:color="auto"/>
        <w:left w:val="none" w:sz="0" w:space="0" w:color="auto"/>
        <w:bottom w:val="none" w:sz="0" w:space="0" w:color="auto"/>
        <w:right w:val="none" w:sz="0" w:space="0" w:color="auto"/>
      </w:divBdr>
    </w:div>
    <w:div w:id="1222328031">
      <w:bodyDiv w:val="1"/>
      <w:marLeft w:val="0"/>
      <w:marRight w:val="0"/>
      <w:marTop w:val="0"/>
      <w:marBottom w:val="0"/>
      <w:divBdr>
        <w:top w:val="none" w:sz="0" w:space="0" w:color="auto"/>
        <w:left w:val="none" w:sz="0" w:space="0" w:color="auto"/>
        <w:bottom w:val="none" w:sz="0" w:space="0" w:color="auto"/>
        <w:right w:val="none" w:sz="0" w:space="0" w:color="auto"/>
      </w:divBdr>
    </w:div>
    <w:div w:id="1903636024">
      <w:bodyDiv w:val="1"/>
      <w:marLeft w:val="0"/>
      <w:marRight w:val="0"/>
      <w:marTop w:val="0"/>
      <w:marBottom w:val="0"/>
      <w:divBdr>
        <w:top w:val="none" w:sz="0" w:space="0" w:color="auto"/>
        <w:left w:val="none" w:sz="0" w:space="0" w:color="auto"/>
        <w:bottom w:val="none" w:sz="0" w:space="0" w:color="auto"/>
        <w:right w:val="none" w:sz="0" w:space="0" w:color="auto"/>
      </w:divBdr>
    </w:div>
    <w:div w:id="1997371478">
      <w:bodyDiv w:val="1"/>
      <w:marLeft w:val="0"/>
      <w:marRight w:val="0"/>
      <w:marTop w:val="0"/>
      <w:marBottom w:val="0"/>
      <w:divBdr>
        <w:top w:val="none" w:sz="0" w:space="0" w:color="auto"/>
        <w:left w:val="none" w:sz="0" w:space="0" w:color="auto"/>
        <w:bottom w:val="none" w:sz="0" w:space="0" w:color="auto"/>
        <w:right w:val="none" w:sz="0" w:space="0" w:color="auto"/>
      </w:divBdr>
    </w:div>
    <w:div w:id="2010789226">
      <w:bodyDiv w:val="1"/>
      <w:marLeft w:val="0"/>
      <w:marRight w:val="0"/>
      <w:marTop w:val="0"/>
      <w:marBottom w:val="0"/>
      <w:divBdr>
        <w:top w:val="none" w:sz="0" w:space="0" w:color="auto"/>
        <w:left w:val="none" w:sz="0" w:space="0" w:color="auto"/>
        <w:bottom w:val="none" w:sz="0" w:space="0" w:color="auto"/>
        <w:right w:val="none" w:sz="0" w:space="0" w:color="auto"/>
      </w:divBdr>
    </w:div>
    <w:div w:id="206964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9CA8A-6B0D-4342-92BF-A745158F2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19</Pages>
  <Words>4049</Words>
  <Characters>21865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Tese Doutorado Qualificação Reinaldo 18/06/2010</vt:lpstr>
    </vt:vector>
  </TitlesOfParts>
  <Company>Hewlett-Packard</Company>
  <LinksUpToDate>false</LinksUpToDate>
  <CharactersWithSpaces>25863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 Doutorado Qualificação Reinaldo 18/06/2010</dc:title>
  <dc:subject>SCM</dc:subject>
  <dc:creator>Reinaldo Fagundes dos Santos</dc:creator>
  <cp:lastModifiedBy>JOSE SERGIO DOS SANTOS</cp:lastModifiedBy>
  <cp:revision>11</cp:revision>
  <cp:lastPrinted>2018-11-26T22:13:00Z</cp:lastPrinted>
  <dcterms:created xsi:type="dcterms:W3CDTF">2025-12-03T00:22:00Z</dcterms:created>
  <dcterms:modified xsi:type="dcterms:W3CDTF">2025-12-03T02:39:00Z</dcterms:modified>
</cp:coreProperties>
</file>