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9E" w:rsidRDefault="00CF239E" w:rsidP="00AD1D9B">
      <w:pPr>
        <w:rPr>
          <w:rFonts w:asciiTheme="majorHAnsi" w:eastAsiaTheme="majorEastAsia" w:hAnsiTheme="majorHAnsi" w:cstheme="majorBidi"/>
          <w:spacing w:val="-10"/>
          <w:kern w:val="28"/>
          <w:sz w:val="56"/>
          <w:szCs w:val="56"/>
        </w:rPr>
      </w:pPr>
      <w:r w:rsidRPr="00CF239E">
        <w:rPr>
          <w:rFonts w:asciiTheme="majorHAnsi" w:eastAsiaTheme="majorEastAsia" w:hAnsiTheme="majorHAnsi" w:cstheme="majorBidi"/>
          <w:spacing w:val="-10"/>
          <w:kern w:val="28"/>
          <w:sz w:val="56"/>
          <w:szCs w:val="56"/>
        </w:rPr>
        <w:t xml:space="preserve">001 </w:t>
      </w:r>
      <w:proofErr w:type="spellStart"/>
      <w:r w:rsidRPr="00CF239E">
        <w:rPr>
          <w:rFonts w:asciiTheme="majorHAnsi" w:eastAsiaTheme="majorEastAsia" w:hAnsiTheme="majorHAnsi" w:cstheme="majorBidi"/>
          <w:spacing w:val="-10"/>
          <w:kern w:val="28"/>
          <w:sz w:val="56"/>
          <w:szCs w:val="56"/>
        </w:rPr>
        <w:t>TypeScript</w:t>
      </w:r>
      <w:proofErr w:type="spellEnd"/>
      <w:r w:rsidRPr="00CF239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333875" w:rsidRDefault="00333875" w:rsidP="00333875">
      <w:hyperlink r:id="rId5" w:history="1">
        <w:proofErr w:type="spellStart"/>
        <w:r>
          <w:rPr>
            <w:rStyle w:val="Hyperlink"/>
          </w:rPr>
          <w:t>TypeScript</w:t>
        </w:r>
        <w:proofErr w:type="spellEnd"/>
        <w:r>
          <w:rPr>
            <w:rStyle w:val="Hyperlink"/>
          </w:rPr>
          <w:t xml:space="preserve"> Kata List on GitHub</w:t>
        </w:r>
      </w:hyperlink>
    </w:p>
    <w:p w:rsidR="00807EBD" w:rsidRDefault="00807EBD" w:rsidP="00807EBD">
      <w:pPr>
        <w:pStyle w:val="Heading1"/>
      </w:pPr>
      <w:bookmarkStart w:id="0" w:name="_GoBack"/>
      <w:bookmarkEnd w:id="0"/>
      <w:r>
        <w:t>Duration</w:t>
      </w:r>
    </w:p>
    <w:p w:rsidR="00807EBD" w:rsidRDefault="00CF239E" w:rsidP="00807EBD">
      <w:r>
        <w:t>5 minutes</w:t>
      </w:r>
    </w:p>
    <w:p w:rsidR="00807EBD" w:rsidRDefault="00807EBD" w:rsidP="00807EBD">
      <w:pPr>
        <w:pStyle w:val="Heading1"/>
      </w:pPr>
      <w:r>
        <w:t>Brief</w:t>
      </w:r>
    </w:p>
    <w:p w:rsidR="007E5AC2" w:rsidRDefault="00CF239E" w:rsidP="007E5AC2">
      <w:r>
        <w:t>Declaring variables</w:t>
      </w:r>
    </w:p>
    <w:p w:rsidR="007E5AC2" w:rsidRDefault="007E5AC2" w:rsidP="007E5AC2">
      <w:pPr>
        <w:pStyle w:val="Heading3"/>
      </w:pPr>
      <w:r>
        <w:t>For More Information</w:t>
      </w:r>
    </w:p>
    <w:p w:rsidR="00807EBD" w:rsidRDefault="007E5AC2" w:rsidP="00807EBD">
      <w:r>
        <w:t>BING/GOOGLE: “</w:t>
      </w:r>
      <w:proofErr w:type="spellStart"/>
      <w:r>
        <w:t>TypeScript</w:t>
      </w:r>
      <w:proofErr w:type="spellEnd"/>
      <w:r>
        <w:t xml:space="preserve"> variables”</w:t>
      </w:r>
    </w:p>
    <w:p w:rsidR="009F3B8F" w:rsidRDefault="00807EBD" w:rsidP="009F3B8F">
      <w:pPr>
        <w:pStyle w:val="Heading1"/>
      </w:pPr>
      <w:r>
        <w:t>Instructions</w:t>
      </w:r>
    </w:p>
    <w:p w:rsidR="001004CA" w:rsidRDefault="001004CA" w:rsidP="001004CA">
      <w:r>
        <w:t>Get tutorial folder or the entire katas-typescript repo.</w:t>
      </w:r>
    </w:p>
    <w:p w:rsidR="001004CA" w:rsidRDefault="001004CA" w:rsidP="001004CA">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1004CA" w:rsidRDefault="001004CA" w:rsidP="001004CA">
      <w:r>
        <w:t>Feel free to execute this kata multiple times because repetition creates motor memory.</w:t>
      </w:r>
    </w:p>
    <w:p w:rsidR="00807EBD" w:rsidRDefault="002023EC" w:rsidP="00807EBD">
      <w:pPr>
        <w:pStyle w:val="Heading1"/>
      </w:pPr>
      <w:proofErr w:type="spellStart"/>
      <w:r>
        <w:t>Github</w:t>
      </w:r>
      <w:proofErr w:type="spellEnd"/>
    </w:p>
    <w:p w:rsidR="00072FE6" w:rsidRDefault="00072FE6" w:rsidP="00807EBD">
      <w:pPr>
        <w:pStyle w:val="ListParagraph"/>
        <w:numPr>
          <w:ilvl w:val="0"/>
          <w:numId w:val="1"/>
        </w:numPr>
      </w:pPr>
      <w:r>
        <w:t>Before (start kata with this)</w:t>
      </w:r>
    </w:p>
    <w:p w:rsidR="00072FE6" w:rsidRPr="00072FE6" w:rsidRDefault="00333875" w:rsidP="00072FE6">
      <w:pPr>
        <w:pStyle w:val="ListParagraph"/>
        <w:numPr>
          <w:ilvl w:val="1"/>
          <w:numId w:val="1"/>
        </w:numPr>
        <w:rPr>
          <w:rStyle w:val="Hyperlink"/>
          <w:color w:val="auto"/>
          <w:u w:val="none"/>
        </w:rPr>
      </w:pPr>
      <w:hyperlink r:id="rId6" w:history="1">
        <w:r w:rsidR="00CF239E" w:rsidRPr="00D1462E">
          <w:rPr>
            <w:rStyle w:val="Hyperlink"/>
          </w:rPr>
          <w:t>https://github.com/robertdunaway/katas-typescript/tree/master/001%20TypeScript%20-%20declare%20variables</w:t>
        </w:r>
      </w:hyperlink>
    </w:p>
    <w:p w:rsidR="00072FE6" w:rsidRPr="00072FE6" w:rsidRDefault="00072FE6" w:rsidP="00807EBD">
      <w:pPr>
        <w:pStyle w:val="ListParagraph"/>
        <w:numPr>
          <w:ilvl w:val="0"/>
          <w:numId w:val="1"/>
        </w:numPr>
        <w:rPr>
          <w:rStyle w:val="Hyperlink"/>
          <w:color w:val="auto"/>
          <w:u w:val="none"/>
        </w:rPr>
      </w:pPr>
      <w:r>
        <w:rPr>
          <w:rStyle w:val="Hyperlink"/>
          <w:color w:val="auto"/>
          <w:u w:val="none"/>
        </w:rPr>
        <w:t>After</w:t>
      </w:r>
    </w:p>
    <w:p w:rsidR="00072FE6" w:rsidRPr="00072FE6" w:rsidRDefault="00333875" w:rsidP="00072FE6">
      <w:pPr>
        <w:pStyle w:val="ListParagraph"/>
        <w:numPr>
          <w:ilvl w:val="1"/>
          <w:numId w:val="1"/>
        </w:numPr>
      </w:pPr>
      <w:hyperlink r:id="rId7" w:history="1">
        <w:r w:rsidR="00072FE6" w:rsidRPr="00072FE6">
          <w:rPr>
            <w:rStyle w:val="Hyperlink"/>
          </w:rPr>
          <w:t>https://github.com/robertdunaway/katas-typescript/tree/master/001%20TypeScript%20-%20declare%20variables/after</w:t>
        </w:r>
      </w:hyperlink>
    </w:p>
    <w:p w:rsidR="00807EBD" w:rsidRDefault="00807EBD" w:rsidP="00807EBD">
      <w:pPr>
        <w:pStyle w:val="Heading1"/>
      </w:pPr>
      <w:r>
        <w:t>Kata</w:t>
      </w:r>
    </w:p>
    <w:p w:rsidR="00CF239E" w:rsidRDefault="00CF239E" w:rsidP="00807EBD">
      <w:r>
        <w:t>Using the [</w:t>
      </w:r>
      <w:r>
        <w:rPr>
          <w:rFonts w:ascii="Courier New" w:hAnsi="Courier New" w:cs="Courier New"/>
        </w:rPr>
        <w:t>before</w:t>
      </w:r>
      <w:r w:rsidRPr="00CF239E">
        <w:rPr>
          <w:rFonts w:ascii="Courier New" w:hAnsi="Courier New" w:cs="Courier New"/>
        </w:rPr>
        <w:t>/</w:t>
      </w:r>
      <w:proofErr w:type="spellStart"/>
      <w:r w:rsidRPr="00CF239E">
        <w:rPr>
          <w:rFonts w:ascii="Courier New" w:hAnsi="Courier New" w:cs="Courier New"/>
        </w:rPr>
        <w:t>src</w:t>
      </w:r>
      <w:proofErr w:type="spellEnd"/>
      <w:r w:rsidRPr="00CF239E">
        <w:rPr>
          <w:rFonts w:ascii="Courier New" w:hAnsi="Courier New" w:cs="Courier New"/>
        </w:rPr>
        <w:t>/</w:t>
      </w:r>
      <w:proofErr w:type="spellStart"/>
      <w:r w:rsidRPr="00CF239E">
        <w:rPr>
          <w:rFonts w:ascii="Courier New" w:hAnsi="Courier New" w:cs="Courier New"/>
        </w:rPr>
        <w:t>app.ts</w:t>
      </w:r>
      <w:proofErr w:type="spellEnd"/>
      <w:r>
        <w:rPr>
          <w:rFonts w:ascii="Courier New" w:hAnsi="Courier New" w:cs="Courier New"/>
        </w:rPr>
        <w:t>]</w:t>
      </w:r>
      <w:r>
        <w:t xml:space="preserve"> file do the following:</w:t>
      </w:r>
    </w:p>
    <w:p w:rsidR="00807EBD" w:rsidRDefault="00C17ABE" w:rsidP="00C17ABE">
      <w:pPr>
        <w:pStyle w:val="ListParagraph"/>
        <w:numPr>
          <w:ilvl w:val="0"/>
          <w:numId w:val="1"/>
        </w:numPr>
      </w:pPr>
      <w:r>
        <w:t>Create variables “</w:t>
      </w:r>
      <w:proofErr w:type="spellStart"/>
      <w:r w:rsidRPr="003B2BF4">
        <w:rPr>
          <w:rFonts w:ascii="Courier New" w:hAnsi="Courier New" w:cs="Courier New"/>
        </w:rPr>
        <w:t>variableA</w:t>
      </w:r>
      <w:proofErr w:type="spellEnd"/>
      <w:r>
        <w:t>”, “</w:t>
      </w:r>
      <w:proofErr w:type="spellStart"/>
      <w:r w:rsidRPr="003B2BF4">
        <w:rPr>
          <w:rFonts w:ascii="Courier New" w:hAnsi="Courier New" w:cs="Courier New"/>
        </w:rPr>
        <w:t>variableB</w:t>
      </w:r>
      <w:proofErr w:type="spellEnd"/>
      <w:r>
        <w:t>”, and “</w:t>
      </w:r>
      <w:proofErr w:type="spellStart"/>
      <w:r w:rsidRPr="003B2BF4">
        <w:rPr>
          <w:rFonts w:ascii="Courier New" w:hAnsi="Courier New" w:cs="Courier New"/>
        </w:rPr>
        <w:t>variableC</w:t>
      </w:r>
      <w:proofErr w:type="spellEnd"/>
      <w:r>
        <w:t>” of type number.</w:t>
      </w:r>
    </w:p>
    <w:p w:rsidR="00C17ABE" w:rsidRDefault="003B2BF4" w:rsidP="00C17ABE">
      <w:pPr>
        <w:pStyle w:val="ListParagraph"/>
        <w:numPr>
          <w:ilvl w:val="0"/>
          <w:numId w:val="1"/>
        </w:numPr>
      </w:pPr>
      <w:r>
        <w:t>Now set each of the variables to some default values.  Possibly 2, 3, and 4.</w:t>
      </w:r>
    </w:p>
    <w:p w:rsidR="003B2BF4" w:rsidRDefault="003B2BF4" w:rsidP="00C17ABE">
      <w:pPr>
        <w:pStyle w:val="ListParagraph"/>
        <w:numPr>
          <w:ilvl w:val="0"/>
          <w:numId w:val="1"/>
        </w:numPr>
      </w:pPr>
      <w:r>
        <w:t xml:space="preserve">Now save the file.  </w:t>
      </w:r>
    </w:p>
    <w:p w:rsidR="003B2BF4" w:rsidRDefault="003B2BF4" w:rsidP="003B2BF4">
      <w:pPr>
        <w:pStyle w:val="ListParagraph"/>
        <w:numPr>
          <w:ilvl w:val="1"/>
          <w:numId w:val="1"/>
        </w:numPr>
      </w:pPr>
      <w:r>
        <w:t>If you have the “</w:t>
      </w:r>
      <w:r w:rsidRPr="003B2BF4">
        <w:rPr>
          <w:rFonts w:ascii="Courier New" w:hAnsi="Courier New" w:cs="Courier New"/>
        </w:rPr>
        <w:t>Task Runner Explorer</w:t>
      </w:r>
      <w:r>
        <w:t>” tab open then you’ll notice Gulp processing the file just as you save it.</w:t>
      </w:r>
    </w:p>
    <w:p w:rsidR="003B2BF4" w:rsidRDefault="003B2BF4" w:rsidP="003B2BF4">
      <w:pPr>
        <w:pStyle w:val="ListParagraph"/>
        <w:numPr>
          <w:ilvl w:val="1"/>
          <w:numId w:val="1"/>
        </w:numPr>
      </w:pPr>
      <w:r>
        <w:t xml:space="preserve">If you look at </w:t>
      </w:r>
      <w:proofErr w:type="spellStart"/>
      <w:r>
        <w:t>ap</w:t>
      </w:r>
      <w:r w:rsidRPr="003B2BF4">
        <w:rPr>
          <w:rFonts w:ascii="Courier New" w:hAnsi="Courier New" w:cs="Courier New"/>
        </w:rPr>
        <w:t>p.ts</w:t>
      </w:r>
      <w:proofErr w:type="spellEnd"/>
      <w:r w:rsidRPr="003B2BF4">
        <w:rPr>
          <w:rFonts w:ascii="Courier New" w:hAnsi="Courier New" w:cs="Courier New"/>
        </w:rPr>
        <w:t xml:space="preserve"> </w:t>
      </w:r>
      <w:r>
        <w:t xml:space="preserve">and app.js in the </w:t>
      </w:r>
      <w:proofErr w:type="spellStart"/>
      <w:r w:rsidRPr="003B2BF4">
        <w:rPr>
          <w:rFonts w:ascii="Courier New" w:hAnsi="Courier New" w:cs="Courier New"/>
        </w:rPr>
        <w:t>wwwroot</w:t>
      </w:r>
      <w:proofErr w:type="spellEnd"/>
      <w:r>
        <w:t xml:space="preserve"> </w:t>
      </w:r>
      <w:proofErr w:type="gramStart"/>
      <w:r>
        <w:t>folder</w:t>
      </w:r>
      <w:proofErr w:type="gramEnd"/>
      <w:r>
        <w:t xml:space="preserve"> you’ll notice that you’re changes suddenly appear there.  This is the power of a build tool like Gulp.</w:t>
      </w:r>
    </w:p>
    <w:p w:rsidR="003B2BF4" w:rsidRDefault="003B2BF4" w:rsidP="003B2BF4">
      <w:pPr>
        <w:pStyle w:val="ListParagraph"/>
        <w:numPr>
          <w:ilvl w:val="1"/>
          <w:numId w:val="1"/>
        </w:numPr>
      </w:pPr>
      <w:r>
        <w:t xml:space="preserve">Not only has Gulp moved your changes to the </w:t>
      </w:r>
      <w:proofErr w:type="spellStart"/>
      <w:r w:rsidRPr="003B2BF4">
        <w:rPr>
          <w:rFonts w:ascii="Courier New" w:hAnsi="Courier New" w:cs="Courier New"/>
        </w:rPr>
        <w:t>wwwroot</w:t>
      </w:r>
      <w:proofErr w:type="spellEnd"/>
      <w:r>
        <w:t xml:space="preserve"> folder but it also created a minified app.js file and an </w:t>
      </w:r>
      <w:proofErr w:type="spellStart"/>
      <w:r w:rsidRPr="003B2BF4">
        <w:rPr>
          <w:rFonts w:ascii="Courier New" w:hAnsi="Courier New" w:cs="Courier New"/>
        </w:rPr>
        <w:t>app.js.map</w:t>
      </w:r>
      <w:proofErr w:type="spellEnd"/>
      <w:r>
        <w:t xml:space="preserve"> file which links your TS file to your JS file within the browser.  This enables you to set debug breakpoints on your TS file even though your browser has no idea what a TS file is.</w:t>
      </w:r>
    </w:p>
    <w:p w:rsidR="00E220B2" w:rsidRDefault="00E220B2" w:rsidP="00E220B2"/>
    <w:p w:rsidR="00E220B2" w:rsidRDefault="00E220B2" w:rsidP="00E220B2">
      <w:pPr>
        <w:pStyle w:val="Subtitle"/>
      </w:pPr>
      <w:r>
        <w:t>[highlight below for one possible answer]</w:t>
      </w:r>
    </w:p>
    <w:p w:rsidR="003B2BF4" w:rsidRPr="003B2BF4" w:rsidRDefault="003B2BF4" w:rsidP="003B2BF4">
      <w:pPr>
        <w:rPr>
          <w:rFonts w:ascii="Courier New" w:hAnsi="Courier New" w:cs="Courier New"/>
        </w:rPr>
      </w:pPr>
      <w:r w:rsidRPr="003B2BF4">
        <w:rPr>
          <w:rFonts w:ascii="Courier New" w:hAnsi="Courier New" w:cs="Courier New"/>
        </w:rPr>
        <w:t>// Let's get started!</w:t>
      </w:r>
    </w:p>
    <w:p w:rsidR="003B2BF4" w:rsidRPr="003B2BF4" w:rsidRDefault="003B2BF4" w:rsidP="003B2BF4">
      <w:pPr>
        <w:rPr>
          <w:rFonts w:ascii="Courier New" w:hAnsi="Courier New" w:cs="Courier New"/>
        </w:rPr>
      </w:pPr>
      <w:proofErr w:type="gramStart"/>
      <w:r w:rsidRPr="003B2BF4">
        <w:rPr>
          <w:rFonts w:ascii="Courier New" w:hAnsi="Courier New" w:cs="Courier New"/>
        </w:rPr>
        <w:t>console.log(</w:t>
      </w:r>
      <w:proofErr w:type="gramEnd"/>
      <w:r w:rsidRPr="003B2BF4">
        <w:rPr>
          <w:rFonts w:ascii="Courier New" w:hAnsi="Courier New" w:cs="Courier New"/>
        </w:rPr>
        <w:t>"Let's get started!");</w:t>
      </w:r>
    </w:p>
    <w:p w:rsidR="003B2BF4" w:rsidRPr="003B2BF4" w:rsidRDefault="003B2BF4" w:rsidP="003B2BF4">
      <w:pPr>
        <w:rPr>
          <w:rFonts w:ascii="Courier New" w:hAnsi="Courier New" w:cs="Courier New"/>
        </w:rPr>
      </w:pP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variableA</w:t>
      </w:r>
      <w:proofErr w:type="spellEnd"/>
      <w:r w:rsidRPr="003B2BF4">
        <w:rPr>
          <w:rFonts w:ascii="Courier New" w:hAnsi="Courier New" w:cs="Courier New"/>
        </w:rPr>
        <w:t>: number = 2;</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variableB</w:t>
      </w:r>
      <w:proofErr w:type="spellEnd"/>
      <w:r w:rsidRPr="003B2BF4">
        <w:rPr>
          <w:rFonts w:ascii="Courier New" w:hAnsi="Courier New" w:cs="Courier New"/>
        </w:rPr>
        <w:t>: number = 3;</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variableC</w:t>
      </w:r>
      <w:proofErr w:type="spellEnd"/>
      <w:r w:rsidRPr="003B2BF4">
        <w:rPr>
          <w:rFonts w:ascii="Courier New" w:hAnsi="Courier New" w:cs="Courier New"/>
        </w:rPr>
        <w:t>: number = 4;</w:t>
      </w:r>
    </w:p>
    <w:p w:rsidR="00807EBD" w:rsidRDefault="00807EBD" w:rsidP="00807EBD"/>
    <w:p w:rsidR="00E220B2" w:rsidRDefault="00170DD6" w:rsidP="00E220B2">
      <w:r>
        <w:t>You can also create new variables where its type must be inferred.</w:t>
      </w:r>
      <w:r w:rsidR="00E220B2" w:rsidRPr="00E220B2">
        <w:t xml:space="preserve"> </w:t>
      </w:r>
    </w:p>
    <w:p w:rsidR="00807EBD" w:rsidRDefault="00E220B2" w:rsidP="00E220B2">
      <w:pPr>
        <w:pStyle w:val="Subtitle"/>
      </w:pPr>
      <w:r>
        <w:t>[highlight below for one possible answer]</w:t>
      </w: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inferredvariable</w:t>
      </w:r>
      <w:proofErr w:type="spellEnd"/>
      <w:r w:rsidRPr="00170DD6">
        <w:rPr>
          <w:rFonts w:ascii="Courier New" w:hAnsi="Courier New" w:cs="Courier New"/>
        </w:rPr>
        <w:t xml:space="preserve"> = 5;</w:t>
      </w:r>
    </w:p>
    <w:p w:rsidR="00170DD6" w:rsidRDefault="00170DD6" w:rsidP="00170DD6"/>
    <w:p w:rsidR="00E220B2" w:rsidRDefault="00170DD6" w:rsidP="00E220B2">
      <w:r>
        <w:t>You can also create new variables where the type is defined but with no initial value.</w:t>
      </w:r>
      <w:r w:rsidR="00E220B2" w:rsidRPr="00E220B2">
        <w:t xml:space="preserve"> </w:t>
      </w:r>
    </w:p>
    <w:p w:rsidR="00807EBD" w:rsidRDefault="00E220B2" w:rsidP="00E220B2">
      <w:pPr>
        <w:pStyle w:val="Subtitle"/>
      </w:pPr>
      <w:r>
        <w:t>[highlight below for one possible answer]</w:t>
      </w: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noInitialValue</w:t>
      </w:r>
      <w:proofErr w:type="spellEnd"/>
      <w:r w:rsidRPr="00170DD6">
        <w:rPr>
          <w:rFonts w:ascii="Courier New" w:hAnsi="Courier New" w:cs="Courier New"/>
        </w:rPr>
        <w:t>: number;</w:t>
      </w:r>
    </w:p>
    <w:p w:rsidR="00807EBD" w:rsidRDefault="00807EBD" w:rsidP="00807EBD"/>
    <w:p w:rsidR="00E220B2" w:rsidRDefault="00DC5245" w:rsidP="00E220B2">
      <w:r>
        <w:t>Write out your values to the console.</w:t>
      </w:r>
      <w:r w:rsidR="00E220B2" w:rsidRPr="00E220B2">
        <w:t xml:space="preserve"> </w:t>
      </w:r>
    </w:p>
    <w:p w:rsidR="00DC5245" w:rsidRDefault="00E220B2" w:rsidP="00E220B2">
      <w:pPr>
        <w:pStyle w:val="Subtitle"/>
      </w:pPr>
      <w:r>
        <w:t>[highlight below for one possible answer]</w:t>
      </w:r>
    </w:p>
    <w:p w:rsidR="00DC5245" w:rsidRPr="00DC5245" w:rsidRDefault="00DC5245" w:rsidP="00DC5245">
      <w:pPr>
        <w:rPr>
          <w:rFonts w:ascii="Courier New" w:hAnsi="Courier New" w:cs="Courier New"/>
        </w:rPr>
      </w:pPr>
      <w:r w:rsidRPr="00DC5245">
        <w:rPr>
          <w:rFonts w:ascii="Courier New" w:hAnsi="Courier New" w:cs="Courier New"/>
        </w:rPr>
        <w:t>console.log("</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 xml:space="preserve"> =" + </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r w:rsidRPr="00DC5245">
        <w:rPr>
          <w:rFonts w:ascii="Courier New" w:hAnsi="Courier New" w:cs="Courier New"/>
        </w:rPr>
        <w:t>console.log("</w:t>
      </w:r>
      <w:proofErr w:type="spellStart"/>
      <w:r w:rsidRPr="00DC5245">
        <w:rPr>
          <w:rFonts w:ascii="Courier New" w:hAnsi="Courier New" w:cs="Courier New"/>
        </w:rPr>
        <w:t>inferredvariable</w:t>
      </w:r>
      <w:proofErr w:type="spellEnd"/>
      <w:r w:rsidRPr="00DC5245">
        <w:rPr>
          <w:rFonts w:ascii="Courier New" w:hAnsi="Courier New" w:cs="Courier New"/>
        </w:rPr>
        <w:t xml:space="preserve"> = " + </w:t>
      </w:r>
      <w:proofErr w:type="spellStart"/>
      <w:r w:rsidRPr="00DC5245">
        <w:rPr>
          <w:rFonts w:ascii="Courier New" w:hAnsi="Courier New" w:cs="Courier New"/>
        </w:rPr>
        <w:t>inferredvariable</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r w:rsidRPr="00DC5245">
        <w:rPr>
          <w:rFonts w:ascii="Courier New" w:hAnsi="Courier New" w:cs="Courier New"/>
        </w:rPr>
        <w:t>console.log("</w:t>
      </w:r>
      <w:proofErr w:type="spellStart"/>
      <w:r w:rsidRPr="00DC5245">
        <w:rPr>
          <w:rFonts w:ascii="Courier New" w:hAnsi="Courier New" w:cs="Courier New"/>
        </w:rPr>
        <w:t>noInitialValue</w:t>
      </w:r>
      <w:proofErr w:type="spellEnd"/>
      <w:r w:rsidRPr="00DC5245">
        <w:rPr>
          <w:rFonts w:ascii="Courier New" w:hAnsi="Courier New" w:cs="Courier New"/>
        </w:rPr>
        <w:t xml:space="preserve"> = " + </w:t>
      </w:r>
      <w:proofErr w:type="spellStart"/>
      <w:r w:rsidRPr="00DC5245">
        <w:rPr>
          <w:rFonts w:ascii="Courier New" w:hAnsi="Courier New" w:cs="Courier New"/>
        </w:rPr>
        <w:t>noInitialValue</w:t>
      </w:r>
      <w:proofErr w:type="spellEnd"/>
      <w:r w:rsidRPr="00DC5245">
        <w:rPr>
          <w:rFonts w:ascii="Courier New" w:hAnsi="Courier New" w:cs="Courier New"/>
        </w:rPr>
        <w:t>);</w:t>
      </w:r>
    </w:p>
    <w:p w:rsidR="003B2BF4" w:rsidRDefault="003B2BF4" w:rsidP="00807EBD"/>
    <w:p w:rsidR="003B2BF4" w:rsidRDefault="00B17421" w:rsidP="00B17421">
      <w:pPr>
        <w:pStyle w:val="ListParagraph"/>
        <w:numPr>
          <w:ilvl w:val="0"/>
          <w:numId w:val="1"/>
        </w:numPr>
      </w:pPr>
      <w:r>
        <w:t>Run your project and when the web page loads press F12.</w:t>
      </w:r>
    </w:p>
    <w:p w:rsidR="00B17421" w:rsidRDefault="00C227C7" w:rsidP="00B17421">
      <w:pPr>
        <w:pStyle w:val="ListParagraph"/>
        <w:numPr>
          <w:ilvl w:val="0"/>
          <w:numId w:val="1"/>
        </w:numPr>
      </w:pPr>
      <w:r>
        <w:t>Select the Console window and you should see the following, in Chrome.</w:t>
      </w:r>
    </w:p>
    <w:p w:rsidR="00BC4716" w:rsidRDefault="00BC4716" w:rsidP="00BC4716">
      <w:pPr>
        <w:pStyle w:val="Subtitle"/>
      </w:pPr>
      <w:r>
        <w:t>Console Window</w:t>
      </w:r>
    </w:p>
    <w:p w:rsidR="00C227C7" w:rsidRDefault="00AA5346" w:rsidP="00C227C7">
      <w:r>
        <w:rPr>
          <w:noProof/>
        </w:rPr>
        <w:drawing>
          <wp:inline distT="0" distB="0" distL="0" distR="0" wp14:anchorId="352F33A8" wp14:editId="70E47FFB">
            <wp:extent cx="5062756" cy="2044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0313" cy="2047752"/>
                    </a:xfrm>
                    <a:prstGeom prst="rect">
                      <a:avLst/>
                    </a:prstGeom>
                  </pic:spPr>
                </pic:pic>
              </a:graphicData>
            </a:graphic>
          </wp:inline>
        </w:drawing>
      </w:r>
    </w:p>
    <w:p w:rsidR="00BC4716" w:rsidRDefault="00BC4716" w:rsidP="00C227C7"/>
    <w:p w:rsidR="00BC4716" w:rsidRDefault="00BC4716" w:rsidP="00BC4716">
      <w:r>
        <w:t xml:space="preserve">Select the “Sources” tab to view any file the browser has downloaded.  In this case the </w:t>
      </w:r>
      <w:proofErr w:type="spellStart"/>
      <w:r>
        <w:t>TypeScript</w:t>
      </w:r>
      <w:proofErr w:type="spellEnd"/>
      <w:r>
        <w:t xml:space="preserve"> file we’ve been using is selected with a breakpoint at line 15.  The browser has no idea what </w:t>
      </w:r>
      <w:proofErr w:type="spellStart"/>
      <w:r>
        <w:t>TypeScript</w:t>
      </w:r>
      <w:proofErr w:type="spellEnd"/>
      <w:r>
        <w:t xml:space="preserve"> is but because we have also provided a “*.map” file the browser is able to break in the </w:t>
      </w:r>
      <w:proofErr w:type="spellStart"/>
      <w:r>
        <w:t>TypeScript</w:t>
      </w:r>
      <w:proofErr w:type="spellEnd"/>
      <w:r>
        <w:t xml:space="preserve"> file.</w:t>
      </w:r>
    </w:p>
    <w:p w:rsidR="00BC4716" w:rsidRDefault="00BC4716" w:rsidP="00BC4716">
      <w:pPr>
        <w:pStyle w:val="Subtitle"/>
      </w:pPr>
      <w:proofErr w:type="spellStart"/>
      <w:r>
        <w:t>TypeScript</w:t>
      </w:r>
      <w:proofErr w:type="spellEnd"/>
      <w:r>
        <w:t xml:space="preserve"> file with a breakpoint</w:t>
      </w:r>
    </w:p>
    <w:p w:rsidR="003B2BF4" w:rsidRDefault="00AA7A2E" w:rsidP="00807EBD">
      <w:r>
        <w:rPr>
          <w:noProof/>
        </w:rPr>
        <w:drawing>
          <wp:inline distT="0" distB="0" distL="0" distR="0" wp14:anchorId="0E43E943" wp14:editId="0099E320">
            <wp:extent cx="5702300" cy="26246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9593" cy="2632631"/>
                    </a:xfrm>
                    <a:prstGeom prst="rect">
                      <a:avLst/>
                    </a:prstGeom>
                  </pic:spPr>
                </pic:pic>
              </a:graphicData>
            </a:graphic>
          </wp:inline>
        </w:drawing>
      </w:r>
    </w:p>
    <w:p w:rsidR="005316BA" w:rsidRDefault="005316BA" w:rsidP="005316BA">
      <w:pPr>
        <w:pStyle w:val="Heading1"/>
      </w:pPr>
      <w:r>
        <w:t>Next</w:t>
      </w:r>
    </w:p>
    <w:p w:rsidR="005316BA" w:rsidRDefault="005316BA" w:rsidP="005316BA">
      <w:r>
        <w:t xml:space="preserve">Take a few minutes and imagine more examples. </w:t>
      </w:r>
    </w:p>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333875"/>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72FE6"/>
    <w:rsid w:val="001004CA"/>
    <w:rsid w:val="00106643"/>
    <w:rsid w:val="00170DD6"/>
    <w:rsid w:val="001A57CC"/>
    <w:rsid w:val="002023EC"/>
    <w:rsid w:val="002920C5"/>
    <w:rsid w:val="00333875"/>
    <w:rsid w:val="003B2BF4"/>
    <w:rsid w:val="00407797"/>
    <w:rsid w:val="005316BA"/>
    <w:rsid w:val="00561367"/>
    <w:rsid w:val="0057289D"/>
    <w:rsid w:val="0058345E"/>
    <w:rsid w:val="007E5AC2"/>
    <w:rsid w:val="00807EBD"/>
    <w:rsid w:val="00907C61"/>
    <w:rsid w:val="00986353"/>
    <w:rsid w:val="009A2273"/>
    <w:rsid w:val="009F3B8F"/>
    <w:rsid w:val="00AA5346"/>
    <w:rsid w:val="00AA7A2E"/>
    <w:rsid w:val="00AC1251"/>
    <w:rsid w:val="00AD1D9B"/>
    <w:rsid w:val="00B17421"/>
    <w:rsid w:val="00BC4716"/>
    <w:rsid w:val="00C17ABE"/>
    <w:rsid w:val="00C227C7"/>
    <w:rsid w:val="00C57797"/>
    <w:rsid w:val="00CA1941"/>
    <w:rsid w:val="00CF239E"/>
    <w:rsid w:val="00DC5245"/>
    <w:rsid w:val="00E2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5AC2"/>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BC47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471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7E5AC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7E5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6737">
      <w:bodyDiv w:val="1"/>
      <w:marLeft w:val="0"/>
      <w:marRight w:val="0"/>
      <w:marTop w:val="0"/>
      <w:marBottom w:val="0"/>
      <w:divBdr>
        <w:top w:val="none" w:sz="0" w:space="0" w:color="auto"/>
        <w:left w:val="none" w:sz="0" w:space="0" w:color="auto"/>
        <w:bottom w:val="none" w:sz="0" w:space="0" w:color="auto"/>
        <w:right w:val="none" w:sz="0" w:space="0" w:color="auto"/>
      </w:divBdr>
    </w:div>
    <w:div w:id="738289916">
      <w:bodyDiv w:val="1"/>
      <w:marLeft w:val="0"/>
      <w:marRight w:val="0"/>
      <w:marTop w:val="0"/>
      <w:marBottom w:val="0"/>
      <w:divBdr>
        <w:top w:val="none" w:sz="0" w:space="0" w:color="auto"/>
        <w:left w:val="none" w:sz="0" w:space="0" w:color="auto"/>
        <w:bottom w:val="none" w:sz="0" w:space="0" w:color="auto"/>
        <w:right w:val="none" w:sz="0" w:space="0" w:color="auto"/>
      </w:divBdr>
    </w:div>
    <w:div w:id="757093810">
      <w:bodyDiv w:val="1"/>
      <w:marLeft w:val="0"/>
      <w:marRight w:val="0"/>
      <w:marTop w:val="0"/>
      <w:marBottom w:val="0"/>
      <w:divBdr>
        <w:top w:val="none" w:sz="0" w:space="0" w:color="auto"/>
        <w:left w:val="none" w:sz="0" w:space="0" w:color="auto"/>
        <w:bottom w:val="none" w:sz="0" w:space="0" w:color="auto"/>
        <w:right w:val="none" w:sz="0" w:space="0" w:color="auto"/>
      </w:divBdr>
    </w:div>
    <w:div w:id="811675761">
      <w:bodyDiv w:val="1"/>
      <w:marLeft w:val="0"/>
      <w:marRight w:val="0"/>
      <w:marTop w:val="0"/>
      <w:marBottom w:val="0"/>
      <w:divBdr>
        <w:top w:val="none" w:sz="0" w:space="0" w:color="auto"/>
        <w:left w:val="none" w:sz="0" w:space="0" w:color="auto"/>
        <w:bottom w:val="none" w:sz="0" w:space="0" w:color="auto"/>
        <w:right w:val="none" w:sz="0" w:space="0" w:color="auto"/>
      </w:divBdr>
    </w:div>
    <w:div w:id="1518883247">
      <w:bodyDiv w:val="1"/>
      <w:marLeft w:val="0"/>
      <w:marRight w:val="0"/>
      <w:marTop w:val="0"/>
      <w:marBottom w:val="0"/>
      <w:divBdr>
        <w:top w:val="none" w:sz="0" w:space="0" w:color="auto"/>
        <w:left w:val="none" w:sz="0" w:space="0" w:color="auto"/>
        <w:bottom w:val="none" w:sz="0" w:space="0" w:color="auto"/>
        <w:right w:val="none" w:sz="0" w:space="0" w:color="auto"/>
      </w:divBdr>
    </w:div>
    <w:div w:id="1560440145">
      <w:bodyDiv w:val="1"/>
      <w:marLeft w:val="0"/>
      <w:marRight w:val="0"/>
      <w:marTop w:val="0"/>
      <w:marBottom w:val="0"/>
      <w:divBdr>
        <w:top w:val="none" w:sz="0" w:space="0" w:color="auto"/>
        <w:left w:val="none" w:sz="0" w:space="0" w:color="auto"/>
        <w:bottom w:val="none" w:sz="0" w:space="0" w:color="auto"/>
        <w:right w:val="none" w:sz="0" w:space="0" w:color="auto"/>
      </w:divBdr>
    </w:div>
    <w:div w:id="180657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obertdunaway/katas-typescript/tree/master/001%20TypeScript%20-%20declare%20variables/af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ertdunaway/katas-typescript/tree/master/001%20TypeScript%20-%20declare%20variables" TargetMode="External"/><Relationship Id="rId11" Type="http://schemas.openxmlformats.org/officeDocument/2006/relationships/theme" Target="theme/theme1.xml"/><Relationship Id="rId5" Type="http://schemas.openxmlformats.org/officeDocument/2006/relationships/hyperlink" Target="https://github.com/robertdunaway/katas-typescri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30</cp:revision>
  <dcterms:created xsi:type="dcterms:W3CDTF">2015-12-10T04:32:00Z</dcterms:created>
  <dcterms:modified xsi:type="dcterms:W3CDTF">2015-12-20T21:48:00Z</dcterms:modified>
</cp:coreProperties>
</file>