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Pulsiv (Pulse) — Complete Product Overview</w:t>
      </w:r>
    </w:p>
    <w:p>
      <w:pPr>
        <w:spacing w:after="60" w:before="60"/>
      </w:pPr>
      <w:r>
        <w:rPr>
          <w:b/>
          <w:bCs/>
        </w:rPr>
        <w:t xml:space="preserve">Authoritative Technical Product Overview &amp; Market Strategy Document</w:t>
      </w:r>
    </w:p>
    <w:p>
      <w:pPr>
        <w:spacing w:after="60" w:before="60"/>
      </w:pPr>
      <w:r>
        <w:rPr>
          <w:i/>
          <w:iCs/>
        </w:rPr>
        <w:t xml:space="preserve">Category:</w:t>
      </w:r>
      <w:r>
        <w:t xml:space="preserve"> Unified Developer Observability, Application Performance Monitoring (APM), &amp; AI Incident Intelligence Platform</w:t>
      </w:r>
    </w:p>
    <w:p>
      <w:pPr>
        <w:spacing w:after="60" w:before="60"/>
      </w:pPr>
      <w:r>
        <w:rPr>
          <w:i/>
          <w:iCs/>
        </w:rPr>
        <w:t xml:space="preserve">Target Audience:</w:t>
      </w:r>
      <w:r>
        <w:t xml:space="preserve"> Engineering Leaders, Founders, Product Managers, SREs, DevOps Engineers, and Enterprise Evaluators</w:t>
      </w:r>
    </w:p>
    <w:p>
      <w:pPr>
        <w:spacing w:after="60" w:before="60"/>
      </w:pPr>
      <w:r>
        <w:rPr>
          <w:i/>
          <w:iCs/>
        </w:rPr>
        <w:t xml:space="preserve">Version:</w:t>
      </w:r>
      <w:r>
        <w:t xml:space="preserve"> 3.2.0</w:t>
      </w:r>
    </w:p>
    <w:p>
      <w:pPr>
        <w:spacing w:after="100"/>
      </w:pPr>
      <w:r>
        <w:t xml:space="preserve">---</w:t>
      </w:r>
    </w:p>
    <w:p>
      <w:pPr>
        <w:pStyle w:val="Heading1"/>
        <w:spacing w:after="120" w:before="240"/>
      </w:pPr>
      <w:r>
        <w:t xml:space="preserve">Table of Contents</w:t>
      </w:r>
    </w:p>
    <w:p>
      <w:pPr>
        <w:spacing w:after="60"/>
      </w:pPr>
      <w:r>
        <w:t xml:space="preserve">[Executive Summary](#1-executive-summary)</w:t>
      </w:r>
    </w:p>
    <w:p>
      <w:pPr>
        <w:spacing w:after="60"/>
      </w:pPr>
      <w:r>
        <w:t xml:space="preserve">[Product at a Glance](#2-product-at-a-glance)</w:t>
      </w:r>
    </w:p>
    <w:p>
      <w:pPr>
        <w:spacing w:after="60"/>
      </w:pPr>
      <w:r>
        <w:t xml:space="preserve">[What Problem Are We Solving?](#3-what-problem-are-we-solving)</w:t>
      </w:r>
    </w:p>
    <w:p>
      <w:pPr>
        <w:spacing w:after="60"/>
      </w:pPr>
      <w:r>
        <w:t xml:space="preserve">[Why This Problem Matters](#4-why-this-problem-matters)</w:t>
      </w:r>
    </w:p>
    <w:p>
      <w:pPr>
        <w:spacing w:after="60"/>
      </w:pPr>
      <w:r>
        <w:t xml:space="preserve">[Our Solution](#5-our-solution)</w:t>
      </w:r>
    </w:p>
    <w:p>
      <w:pPr>
        <w:spacing w:after="60"/>
      </w:pPr>
      <w:r>
        <w:t xml:space="preserve">[Target Customers](#6-target-customers)</w:t>
      </w:r>
    </w:p>
    <w:p>
      <w:pPr>
        <w:spacing w:after="60"/>
      </w:pPr>
      <w:r>
        <w:t xml:space="preserve">[User Personas](#7-user-personas)</w:t>
      </w:r>
    </w:p>
    <w:p>
      <w:pPr>
        <w:spacing w:after="60"/>
      </w:pPr>
      <w:r>
        <w:t xml:space="preserve">[Product Capabilities](#8-product-capabilities)</w:t>
      </w:r>
    </w:p>
    <w:p>
      <w:pPr>
        <w:spacing w:after="60"/>
      </w:pPr>
      <w:r>
        <w:t xml:space="preserve">[Complete Feature Catalog](#9-complete-feature-catalog)</w:t>
      </w:r>
    </w:p>
    <w:p>
      <w:pPr>
        <w:pStyle w:val="ListParagraph"/>
        <w:numPr>
          <w:ilvl w:val="0"/>
          <w:numId w:val="1"/>
        </w:numPr>
        <w:spacing w:after="60"/>
      </w:pPr>
      <w:r>
        <w:t xml:space="preserve">[9.1 Monitoring](#91-monitoring)</w:t>
      </w:r>
    </w:p>
    <w:p>
      <w:pPr>
        <w:pStyle w:val="ListParagraph"/>
        <w:numPr>
          <w:ilvl w:val="0"/>
          <w:numId w:val="1"/>
        </w:numPr>
        <w:spacing w:after="60"/>
      </w:pPr>
      <w:r>
        <w:t xml:space="preserve">[9.2 Error &amp; Exception Management](#92-error--exception-management)</w:t>
      </w:r>
    </w:p>
    <w:p>
      <w:pPr>
        <w:pStyle w:val="ListParagraph"/>
        <w:numPr>
          <w:ilvl w:val="0"/>
          <w:numId w:val="1"/>
        </w:numPr>
        <w:spacing w:after="60"/>
      </w:pPr>
      <w:r>
        <w:t xml:space="preserve">[9.3 Performance Monitoring (APM)](#93-performance-monitoring-apm)</w:t>
      </w:r>
    </w:p>
    <w:p>
      <w:pPr>
        <w:pStyle w:val="ListParagraph"/>
        <w:numPr>
          <w:ilvl w:val="0"/>
          <w:numId w:val="1"/>
        </w:numPr>
        <w:spacing w:after="60"/>
      </w:pPr>
      <w:r>
        <w:t xml:space="preserve">[9.4 Distributed Tracing](#94-distributed-tracing)</w:t>
      </w:r>
    </w:p>
    <w:p>
      <w:pPr>
        <w:pStyle w:val="ListParagraph"/>
        <w:numPr>
          <w:ilvl w:val="0"/>
          <w:numId w:val="1"/>
        </w:numPr>
        <w:spacing w:after="60"/>
      </w:pPr>
      <w:r>
        <w:t xml:space="preserve">[9.5 Log Analytics](#95-log-analytics)</w:t>
      </w:r>
    </w:p>
    <w:p>
      <w:pPr>
        <w:pStyle w:val="ListParagraph"/>
        <w:numPr>
          <w:ilvl w:val="0"/>
          <w:numId w:val="1"/>
        </w:numPr>
        <w:spacing w:after="60"/>
      </w:pPr>
      <w:r>
        <w:t xml:space="preserve">[9.6 Metrics &amp; Runtime Telemetry](#96-metrics--runtime-telemetry)</w:t>
      </w:r>
    </w:p>
    <w:p>
      <w:pPr>
        <w:pStyle w:val="ListParagraph"/>
        <w:numPr>
          <w:ilvl w:val="0"/>
          <w:numId w:val="1"/>
        </w:numPr>
        <w:spacing w:after="60"/>
      </w:pPr>
      <w:r>
        <w:t xml:space="preserve">[9.7 Profiling &amp; Execution Analysis](#97-profiling--execution-analysis)</w:t>
      </w:r>
    </w:p>
    <w:p>
      <w:pPr>
        <w:pStyle w:val="ListParagraph"/>
        <w:numPr>
          <w:ilvl w:val="0"/>
          <w:numId w:val="1"/>
        </w:numPr>
        <w:spacing w:after="60"/>
      </w:pPr>
      <w:r>
        <w:t xml:space="preserve">[9.8 Cron &amp; Scheduled Job Monitoring](#98-cron--scheduled-job-monitoring)</w:t>
      </w:r>
    </w:p>
    <w:p>
      <w:pPr>
        <w:pStyle w:val="ListParagraph"/>
        <w:numPr>
          <w:ilvl w:val="0"/>
          <w:numId w:val="1"/>
        </w:numPr>
        <w:spacing w:after="60"/>
      </w:pPr>
      <w:r>
        <w:t xml:space="preserve">[9.9 Alerting Engine](#99-alerting-engine)</w:t>
      </w:r>
    </w:p>
    <w:p>
      <w:pPr>
        <w:pStyle w:val="ListParagraph"/>
        <w:numPr>
          <w:ilvl w:val="0"/>
          <w:numId w:val="1"/>
        </w:numPr>
        <w:spacing w:after="60"/>
      </w:pPr>
      <w:r>
        <w:t xml:space="preserve">[9.10 Incident Management &amp; Response](#910-incident-management--response)</w:t>
      </w:r>
    </w:p>
    <w:p>
      <w:pPr>
        <w:pStyle w:val="ListParagraph"/>
        <w:numPr>
          <w:ilvl w:val="0"/>
          <w:numId w:val="1"/>
        </w:numPr>
        <w:spacing w:after="60"/>
      </w:pPr>
      <w:r>
        <w:t xml:space="preserve">[9.11 AI Intelligence &amp; Root Cause Analysis](#911-ai-intelligence--root-cause-analysis)</w:t>
      </w:r>
    </w:p>
    <w:p>
      <w:pPr>
        <w:pStyle w:val="ListParagraph"/>
        <w:numPr>
          <w:ilvl w:val="0"/>
          <w:numId w:val="1"/>
        </w:numPr>
        <w:spacing w:after="60"/>
      </w:pPr>
      <w:r>
        <w:t xml:space="preserve">[9.12 Automation Workflows &amp; Playbooks](#912-automation-workflows--playbooks)</w:t>
      </w:r>
    </w:p>
    <w:p>
      <w:pPr>
        <w:pStyle w:val="ListParagraph"/>
        <w:numPr>
          <w:ilvl w:val="0"/>
          <w:numId w:val="1"/>
        </w:numPr>
        <w:spacing w:after="60"/>
      </w:pPr>
      <w:r>
        <w:t xml:space="preserve">[9.13 SDK &amp; Developer Experience](#913-sdk--developer-experience)</w:t>
      </w:r>
    </w:p>
    <w:p>
      <w:pPr>
        <w:pStyle w:val="ListParagraph"/>
        <w:numPr>
          <w:ilvl w:val="0"/>
          <w:numId w:val="1"/>
        </w:numPr>
        <w:spacing w:after="60"/>
      </w:pPr>
      <w:r>
        <w:t xml:space="preserve">[9.14 Remote SDK Configuration &amp; Telemetry Control](#914-remote-sdk-configuration--telemetry-control)</w:t>
      </w:r>
    </w:p>
    <w:p>
      <w:pPr>
        <w:pStyle w:val="ListParagraph"/>
        <w:numPr>
          <w:ilvl w:val="0"/>
          <w:numId w:val="1"/>
        </w:numPr>
        <w:spacing w:after="60"/>
      </w:pPr>
      <w:r>
        <w:t xml:space="preserve">[9.15 Privacy, Security &amp; Data Scrubbing](#915-privacy-security--data-scrubbing)</w:t>
      </w:r>
    </w:p>
    <w:p>
      <w:pPr>
        <w:pStyle w:val="ListParagraph"/>
        <w:numPr>
          <w:ilvl w:val="0"/>
          <w:numId w:val="1"/>
        </w:numPr>
        <w:spacing w:after="60"/>
      </w:pPr>
      <w:r>
        <w:t xml:space="preserve">[9.16 Integration Ecosystem](#916-integration-ecosystem)</w:t>
      </w:r>
    </w:p>
    <w:p>
      <w:pPr>
        <w:pStyle w:val="ListParagraph"/>
        <w:numPr>
          <w:ilvl w:val="0"/>
          <w:numId w:val="1"/>
        </w:numPr>
        <w:spacing w:after="60"/>
      </w:pPr>
      <w:r>
        <w:t xml:space="preserve">[9.17 Projects, Environments &amp; Organizations](#917-projects-environments--organizations)</w:t>
      </w:r>
    </w:p>
    <w:p>
      <w:pPr>
        <w:pStyle w:val="ListParagraph"/>
        <w:numPr>
          <w:ilvl w:val="0"/>
          <w:numId w:val="1"/>
        </w:numPr>
        <w:spacing w:after="60"/>
      </w:pPr>
      <w:r>
        <w:t xml:space="preserve">[9.18 Usage Metering, Quotas &amp; Billing](#918-usage-metering-quotas--billing)</w:t>
      </w:r>
    </w:p>
    <w:p>
      <w:pPr>
        <w:pStyle w:val="ListParagraph"/>
        <w:numPr>
          <w:ilvl w:val="0"/>
          <w:numId w:val="1"/>
        </w:numPr>
        <w:spacing w:after="60"/>
      </w:pPr>
      <w:r>
        <w:t xml:space="preserve">[9.19 Settings, Security Center &amp; Administration](#919-settings-security-center--administration)</w:t>
      </w:r>
    </w:p>
    <w:p>
      <w:pPr>
        <w:spacing w:after="60"/>
      </w:pPr>
      <w:r>
        <w:t xml:space="preserve">[End-to-End User Workflows](#10-end-to-end-user-workflows)</w:t>
      </w:r>
    </w:p>
    <w:p>
      <w:pPr>
        <w:spacing w:after="60"/>
      </w:pPr>
      <w:r>
        <w:t xml:space="preserve">[Major Product Use Cases](#11-major-product-use-cases)</w:t>
      </w:r>
    </w:p>
    <w:p>
      <w:pPr>
        <w:spacing w:after="60"/>
      </w:pPr>
      <w:r>
        <w:t xml:space="preserve">[Product Module Map](#12-product-module-map)</w:t>
      </w:r>
    </w:p>
    <w:p>
      <w:pPr>
        <w:spacing w:after="60"/>
      </w:pPr>
      <w:r>
        <w:t xml:space="preserve">[Customer Benefits](#13-customer-benefits)</w:t>
      </w:r>
    </w:p>
    <w:p>
      <w:pPr>
        <w:spacing w:after="60"/>
      </w:pPr>
      <w:r>
        <w:t xml:space="preserve">[Product Value Proposition](#14-product-value-proposition)</w:t>
      </w:r>
    </w:p>
    <w:p>
      <w:pPr>
        <w:spacing w:after="60"/>
      </w:pPr>
      <w:r>
        <w:t xml:space="preserve">[Product Differentiation](#15-product-differentiation)</w:t>
      </w:r>
    </w:p>
    <w:p>
      <w:pPr>
        <w:spacing w:after="60"/>
      </w:pPr>
      <w:r>
        <w:t xml:space="preserve">[Competitive Landscape](#16-competitive-landscape)</w:t>
      </w:r>
    </w:p>
    <w:p>
      <w:pPr>
        <w:spacing w:after="60"/>
      </w:pPr>
      <w:r>
        <w:t xml:space="preserve">[Market Overview](#17-market-overview)</w:t>
      </w:r>
    </w:p>
    <w:p>
      <w:pPr>
        <w:spacing w:after="60"/>
      </w:pPr>
      <w:r>
        <w:t xml:space="preserve">[Market Size (TAM / SAM / SOM)](#18-market-size-tam--sam--som)</w:t>
      </w:r>
    </w:p>
    <w:p>
      <w:pPr>
        <w:spacing w:after="60"/>
      </w:pPr>
      <w:r>
        <w:t xml:space="preserve">[Market Growth Analysis](#19-market-growth-analysis)</w:t>
      </w:r>
    </w:p>
    <w:p>
      <w:pPr>
        <w:spacing w:after="60"/>
      </w:pPr>
      <w:r>
        <w:t xml:space="preserve">[Industry Trends](#20-industry-trends)</w:t>
      </w:r>
    </w:p>
    <w:p>
      <w:pPr>
        <w:spacing w:after="60"/>
      </w:pPr>
      <w:r>
        <w:t xml:space="preserve">[Commercial Business Model](#21-commercial-business-model)</w:t>
      </w:r>
    </w:p>
    <w:p>
      <w:pPr>
        <w:spacing w:after="60"/>
      </w:pPr>
      <w:r>
        <w:t xml:space="preserve">[Customer Journey](#22-customer-journey)</w:t>
      </w:r>
    </w:p>
    <w:p>
      <w:pPr>
        <w:spacing w:after="60"/>
      </w:pPr>
      <w:r>
        <w:t xml:space="preserve">[Product Ecosystem](#23-product-ecosystem)</w:t>
      </w:r>
    </w:p>
    <w:p>
      <w:pPr>
        <w:spacing w:after="60"/>
      </w:pPr>
      <w:r>
        <w:t xml:space="preserve">[Security &amp; Privacy Positioning](#24-security--privacy-positioning)</w:t>
      </w:r>
    </w:p>
    <w:p>
      <w:pPr>
        <w:spacing w:after="60"/>
      </w:pPr>
      <w:r>
        <w:t xml:space="preserve">[Current Product Maturity](#25-current-product-maturity)</w:t>
      </w:r>
    </w:p>
    <w:p>
      <w:pPr>
        <w:spacing w:after="60"/>
      </w:pPr>
      <w:r>
        <w:t xml:space="preserve">[Product Gap Analysis](#26-product-gap-analysis)</w:t>
      </w:r>
    </w:p>
    <w:p>
      <w:pPr>
        <w:spacing w:after="60"/>
      </w:pPr>
      <w:r>
        <w:t xml:space="preserve">[Future Opportunities](#27-future-opportunities)</w:t>
      </w:r>
    </w:p>
    <w:p>
      <w:pPr>
        <w:spacing w:after="60"/>
      </w:pPr>
      <w:r>
        <w:t xml:space="preserve">[Strategic Roadmap Themes](#28-strategic-roadmap-themes)</w:t>
      </w:r>
    </w:p>
    <w:p>
      <w:pPr>
        <w:spacing w:after="60"/>
      </w:pPr>
      <w:r>
        <w:t xml:space="preserve">[High-Level Product Flow](#29-high-level-product-flow)</w:t>
      </w:r>
    </w:p>
    <w:p>
      <w:pPr>
        <w:spacing w:after="60"/>
      </w:pPr>
      <w:r>
        <w:t xml:space="preserve">[Product Glossary](#30-product-glossary)</w:t>
      </w:r>
    </w:p>
    <w:p>
      <w:pPr>
        <w:spacing w:after="60"/>
      </w:pPr>
      <w:r>
        <w:t xml:space="preserve">[Sources &amp; References](#31-sources--references)</w:t>
      </w:r>
    </w:p>
    <w:p>
      <w:pPr>
        <w:spacing w:after="100"/>
      </w:pPr>
      <w:r>
        <w:t xml:space="preserve">---</w:t>
      </w:r>
    </w:p>
    <w:p>
      <w:pPr>
        <w:pStyle w:val="Heading1"/>
        <w:spacing w:after="120" w:before="240"/>
      </w:pPr>
      <w:r>
        <w:t xml:space="preserve">1. Executive Summary</w:t>
      </w:r>
    </w:p>
    <w:p>
      <w:pPr>
        <w:spacing w:after="100"/>
      </w:pPr>
      <w:r>
        <w:rPr>
          <w:b/>
          <w:bCs/>
        </w:rPr>
        <w:t xml:space="preserve">Pulsiv (Pulse)</w:t>
      </w:r>
      <w:r>
        <w:t xml:space="preserve"> is a modern, unified developer observability, application performance monitoring (APM), and AI-driven incident intelligence platform designed for modern software engineering teams. It bridges the critical divide between raw telemetry collection and actionable incident resolution.</w:t>
      </w:r>
    </w:p>
    <w:p>
      <w:pPr>
        <w:spacing w:after="100"/>
      </w:pPr>
      <w:r>
        <w:t xml:space="preserve">Modern engineering organizations operate complex microservices, serverless workloads, distributed databases, and high-throughput APIs. When systems fail or degrade, developers are routinely inundated with disjointed monitoring tools: one for error tracking, another for distributed traces, a separate platform for logging, standalone dashboards for metrics, disconnected spreadsheets for on-call schedules, and separate tools for postmortems. This fragmentation produces severe alert fatigue, soaring telemetry costs, blind spots across architectural boundaries, and prolonged Mean Time to Resolution (MTTR).</w:t>
      </w:r>
    </w:p>
    <w:p>
      <w:pPr>
        <w:spacing w:after="100"/>
      </w:pPr>
      <w:r>
        <w:t xml:space="preserve">Pulsiv resolves this operational friction by uniting the ten fundamental signals of software telemetry into a single, cohesive developer workspace:</w:t>
      </w:r>
    </w:p>
    <w:p>
      <w:pPr>
        <w:spacing w:after="60"/>
      </w:pPr>
      <w:r>
        <w:rPr>
          <w:b/>
          <w:bCs/>
        </w:rPr>
        <w:t xml:space="preserve">Errors &amp; Exceptions</w:t>
      </w:r>
    </w:p>
    <w:p>
      <w:pPr>
        <w:spacing w:after="60"/>
      </w:pPr>
      <w:r>
        <w:rPr>
          <w:b/>
          <w:bCs/>
        </w:rPr>
        <w:t xml:space="preserve">API &amp; HTTP Requests</w:t>
      </w:r>
    </w:p>
    <w:p>
      <w:pPr>
        <w:spacing w:after="60"/>
      </w:pPr>
      <w:r>
        <w:rPr>
          <w:b/>
          <w:bCs/>
        </w:rPr>
        <w:t xml:space="preserve">Distributed Traces</w:t>
      </w:r>
    </w:p>
    <w:p>
      <w:pPr>
        <w:spacing w:after="60"/>
      </w:pPr>
      <w:r>
        <w:rPr>
          <w:b/>
          <w:bCs/>
        </w:rPr>
        <w:t xml:space="preserve">Execution Spans</w:t>
      </w:r>
    </w:p>
    <w:p>
      <w:pPr>
        <w:spacing w:after="60"/>
      </w:pPr>
      <w:r>
        <w:rPr>
          <w:b/>
          <w:bCs/>
        </w:rPr>
        <w:t xml:space="preserve">Logs &amp; Events</w:t>
      </w:r>
    </w:p>
    <w:p>
      <w:pPr>
        <w:spacing w:after="60"/>
      </w:pPr>
      <w:r>
        <w:rPr>
          <w:b/>
          <w:bCs/>
        </w:rPr>
        <w:t xml:space="preserve">Infrastructure &amp; Application Metrics</w:t>
      </w:r>
    </w:p>
    <w:p>
      <w:pPr>
        <w:spacing w:after="60"/>
      </w:pPr>
      <w:r>
        <w:rPr>
          <w:b/>
          <w:bCs/>
        </w:rPr>
        <w:t xml:space="preserve">Runtime Profiling (CPU &amp; Memory Flame Graphs)</w:t>
      </w:r>
    </w:p>
    <w:p>
      <w:pPr>
        <w:spacing w:after="60"/>
      </w:pPr>
      <w:r>
        <w:rPr>
          <w:b/>
          <w:bCs/>
        </w:rPr>
        <w:t xml:space="preserve">Cron &amp; Background Job Monitoring</w:t>
      </w:r>
    </w:p>
    <w:p>
      <w:pPr>
        <w:spacing w:after="60"/>
      </w:pPr>
      <w:r>
        <w:rPr>
          <w:b/>
          <w:bCs/>
        </w:rPr>
        <w:t xml:space="preserve">Session Replays</w:t>
      </w:r>
    </w:p>
    <w:p>
      <w:pPr>
        <w:spacing w:after="60"/>
      </w:pPr>
      <w:r>
        <w:rPr>
          <w:b/>
          <w:bCs/>
        </w:rPr>
        <w:t xml:space="preserve">Low-level Runtime Health (Event Loop Delay &amp; Garbage Collection)</w:t>
      </w:r>
    </w:p>
    <w:p>
      <w:pPr>
        <w:spacing w:after="100"/>
      </w:pPr>
      <w:r>
        <w:t xml:space="preserve">Rather than functioning as a passive reporting dashboard, Pulsiv features an active </w:t>
      </w:r>
      <w:r>
        <w:rPr>
          <w:b/>
          <w:bCs/>
        </w:rPr>
        <w:t xml:space="preserve">AI Root Cause Analysis (RCA) Copilot</w:t>
      </w:r>
      <w:r>
        <w:t xml:space="preserve"> that correlates telemetry streams across deployments, identifies anomalies, generates confidence-weighted explanations, and proposes verified source-code remediation. Coupled with a </w:t>
      </w:r>
      <w:r>
        <w:rPr>
          <w:b/>
          <w:bCs/>
        </w:rPr>
        <w:t xml:space="preserve">Dynamic Remote SDK Control Engine</w:t>
      </w:r>
      <w:r>
        <w:t xml:space="preserve">, teams can dynamically adapt sampling rates, toggle instrumentation, trigger emergency kill-switches, and scrub sensitive PII without redeploying code.</w:t>
      </w:r>
    </w:p>
    <w:p>
      <w:pPr>
        <w:spacing w:after="100"/>
      </w:pPr>
      <w:r>
        <w:t xml:space="preserve">With enterprise-grade multi-tenancy, granular Role-Based Access Control (RBAC), Single Sign-On (SAML 2.0 / OIDC), SCIM 2.0 identity provisioning, automated incident playbooks, and native connectors to Slack, Microsoft Teams, Discord, and PagerDuty, Pulsiv delivers full-stack observability with the agility demanded by fast-moving startups and the governance required by compliance-conscious enterprises.</w:t>
      </w:r>
    </w:p>
    <w:p>
      <w:pPr>
        <w:spacing w:after="100"/>
      </w:pPr>
      <w:r>
        <w:t xml:space="preserve">---</w:t>
      </w:r>
    </w:p>
    <w:p>
      <w:pPr>
        <w:pStyle w:val="Heading1"/>
        <w:spacing w:after="120" w:before="240"/>
      </w:pPr>
      <w:r>
        <w:t xml:space="preserve">2. Product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03366"/>
          </w:tcPr>
          <w:p>
            <w:r>
              <w:rPr>
                <w:b/>
                <w:bCs/>
                <w:color w:val="FFFFFF"/>
              </w:rPr>
            </w:r>
          </w:p>
        </w:tc>
        <w:tc>
          <w:tcPr>
            <w:tcW w:type="dxa" w:w="4500"/>
            <w:shd w:fill="003366"/>
          </w:tcPr>
          <w:p>
            <w:r>
              <w:rPr>
                <w:b/>
                <w:bCs/>
                <w:color w:val="FFFFFF"/>
              </w:rPr>
            </w:r>
          </w:p>
        </w:tc>
      </w:tr>
      <w:tr>
        <w:trPr>
          <w:tblHeader w:val="false"/>
        </w:trPr>
        <w:tc>
          <w:tcPr>
            <w:tcW w:type="dxa" w:w="4500"/>
            <w:shd w:fill="F9FAFB"/>
          </w:tcPr>
          <w:p>
            <w:r>
              <w:rPr>
                <w:b/>
                <w:bCs/>
              </w:rPr>
              <w:t xml:space="preserve">Product Name</w:t>
            </w:r>
          </w:p>
        </w:tc>
        <w:tc>
          <w:tcPr>
            <w:tcW w:type="dxa" w:w="4500"/>
            <w:shd w:fill="F9FAFB"/>
          </w:tcPr>
          <w:p>
            <w:r>
              <w:t xml:space="preserve">Pulsiv (Pulse)</w:t>
            </w:r>
          </w:p>
        </w:tc>
      </w:tr>
      <w:tr>
        <w:trPr>
          <w:tblHeader w:val="false"/>
        </w:trPr>
        <w:tc>
          <w:tcPr>
            <w:tcW w:type="dxa" w:w="4500"/>
          </w:tcPr>
          <w:p>
            <w:r>
              <w:rPr>
                <w:b/>
                <w:bCs/>
              </w:rPr>
              <w:t xml:space="preserve">Product Category</w:t>
            </w:r>
          </w:p>
        </w:tc>
        <w:tc>
          <w:tcPr>
            <w:tcW w:type="dxa" w:w="4500"/>
          </w:tcPr>
          <w:p>
            <w:r>
              <w:t xml:space="preserve">Unified Developer Observability &amp; Incident Intelligence Platform</w:t>
            </w:r>
          </w:p>
        </w:tc>
      </w:tr>
      <w:tr>
        <w:trPr>
          <w:tblHeader w:val="false"/>
        </w:trPr>
        <w:tc>
          <w:tcPr>
            <w:tcW w:type="dxa" w:w="4500"/>
            <w:shd w:fill="F9FAFB"/>
          </w:tcPr>
          <w:p>
            <w:r>
              <w:rPr>
                <w:b/>
                <w:bCs/>
              </w:rPr>
              <w:t xml:space="preserve">Core Offering</w:t>
            </w:r>
          </w:p>
        </w:tc>
        <w:tc>
          <w:tcPr>
            <w:tcW w:type="dxa" w:w="4500"/>
            <w:shd w:fill="F9FAFB"/>
          </w:tcPr>
          <w:p>
            <w:r>
              <w:t xml:space="preserve">Full-stack APM, Error Triage, Distributed Tracing, Logs, Metrics, AI Root Cause Analysis, and Automation Playbooks</w:t>
            </w:r>
          </w:p>
        </w:tc>
      </w:tr>
      <w:tr>
        <w:trPr>
          <w:tblHeader w:val="false"/>
        </w:trPr>
        <w:tc>
          <w:tcPr>
            <w:tcW w:type="dxa" w:w="4500"/>
          </w:tcPr>
          <w:p>
            <w:r>
              <w:rPr>
                <w:b/>
                <w:bCs/>
              </w:rPr>
              <w:t xml:space="preserve">Primary User</w:t>
            </w:r>
          </w:p>
        </w:tc>
        <w:tc>
          <w:tcPr>
            <w:tcW w:type="dxa" w:w="4500"/>
          </w:tcPr>
          <w:p>
            <w:r>
              <w:t xml:space="preserve">Backend Software Engineers, Full-Stack Developers, Site Reliability Engineers (SREs), DevOps Leads</w:t>
            </w:r>
          </w:p>
        </w:tc>
      </w:tr>
      <w:tr>
        <w:trPr>
          <w:tblHeader w:val="false"/>
        </w:trPr>
        <w:tc>
          <w:tcPr>
            <w:tcW w:type="dxa" w:w="4500"/>
            <w:shd w:fill="F9FAFB"/>
          </w:tcPr>
          <w:p>
            <w:r>
              <w:rPr>
                <w:b/>
                <w:bCs/>
              </w:rPr>
              <w:t xml:space="preserve">Secondary Users</w:t>
            </w:r>
          </w:p>
        </w:tc>
        <w:tc>
          <w:tcPr>
            <w:tcW w:type="dxa" w:w="4500"/>
            <w:shd w:fill="F9FAFB"/>
          </w:tcPr>
          <w:p>
            <w:r>
              <w:t xml:space="preserve">Engineering Managers, VP of Engineering, CTOs, Compliance &amp; Security Officers</w:t>
            </w:r>
          </w:p>
        </w:tc>
      </w:tr>
      <w:tr>
        <w:trPr>
          <w:tblHeader w:val="false"/>
        </w:trPr>
        <w:tc>
          <w:tcPr>
            <w:tcW w:type="dxa" w:w="4500"/>
          </w:tcPr>
          <w:p>
            <w:r>
              <w:rPr>
                <w:b/>
                <w:bCs/>
              </w:rPr>
              <w:t xml:space="preserve">Core Value Proposition</w:t>
            </w:r>
          </w:p>
        </w:tc>
        <w:tc>
          <w:tcPr>
            <w:tcW w:type="dxa" w:w="4500"/>
          </w:tcPr>
          <w:p>
            <w:r>
              <w:t xml:space="preserve">Replace fragmented monitoring point-solutions with an all-in-one developer observability suite that reduces MTTR through automated correlation and AI-assisted triage</w:t>
            </w:r>
          </w:p>
        </w:tc>
      </w:tr>
      <w:tr>
        <w:trPr>
          <w:tblHeader w:val="false"/>
        </w:trPr>
        <w:tc>
          <w:tcPr>
            <w:tcW w:type="dxa" w:w="4500"/>
            <w:shd w:fill="F9FAFB"/>
          </w:tcPr>
          <w:p>
            <w:r>
              <w:rPr>
                <w:b/>
                <w:bCs/>
              </w:rPr>
              <w:t xml:space="preserve">Telemetry Ingestion</w:t>
            </w:r>
          </w:p>
        </w:tc>
        <w:tc>
          <w:tcPr>
            <w:tcW w:type="dxa" w:w="4500"/>
            <w:shd w:fill="F9FAFB"/>
          </w:tcPr>
          <w:p>
            <w:r>
              <w:t xml:space="preserve">10 signal families ingested via dedicated typed transport endpoints or unified ingestion gateways</w:t>
            </w:r>
          </w:p>
        </w:tc>
      </w:tr>
      <w:tr>
        <w:trPr>
          <w:tblHeader w:val="false"/>
        </w:trPr>
        <w:tc>
          <w:tcPr>
            <w:tcW w:type="dxa" w:w="4500"/>
          </w:tcPr>
          <w:p>
            <w:r>
              <w:rPr>
                <w:b/>
                <w:bCs/>
              </w:rPr>
              <w:t xml:space="preserve">AI Capabilities</w:t>
            </w:r>
          </w:p>
        </w:tc>
        <w:tc>
          <w:tcPr>
            <w:tcW w:type="dxa" w:w="4500"/>
          </w:tcPr>
          <w:p>
            <w:r>
              <w:t xml:space="preserve">11 specialized investigation modes including Error Explanation, Trace RCA, SQL Optimization, and Deployment Correlation</w:t>
            </w:r>
          </w:p>
        </w:tc>
      </w:tr>
      <w:tr>
        <w:trPr>
          <w:tblHeader w:val="false"/>
        </w:trPr>
        <w:tc>
          <w:tcPr>
            <w:tcW w:type="dxa" w:w="4500"/>
            <w:shd w:fill="F9FAFB"/>
          </w:tcPr>
          <w:p>
            <w:r>
              <w:rPr>
                <w:b/>
                <w:bCs/>
              </w:rPr>
              <w:t xml:space="preserve">Incident Automation</w:t>
            </w:r>
          </w:p>
        </w:tc>
        <w:tc>
          <w:tcPr>
            <w:tcW w:type="dxa" w:w="4500"/>
            <w:shd w:fill="F9FAFB"/>
          </w:tcPr>
          <w:p>
            <w:r>
              <w:t xml:space="preserve">Rule-based and automated playbooks featuring trigger-condition-action workflows with human-in-the-loop approvals</w:t>
            </w:r>
          </w:p>
        </w:tc>
      </w:tr>
      <w:tr>
        <w:trPr>
          <w:tblHeader w:val="false"/>
        </w:trPr>
        <w:tc>
          <w:tcPr>
            <w:tcW w:type="dxa" w:w="4500"/>
          </w:tcPr>
          <w:p>
            <w:r>
              <w:rPr>
                <w:b/>
                <w:bCs/>
              </w:rPr>
              <w:t xml:space="preserve">Security &amp; Identity</w:t>
            </w:r>
          </w:p>
        </w:tc>
        <w:tc>
          <w:tcPr>
            <w:tcW w:type="dxa" w:w="4500"/>
          </w:tcPr>
          <w:p>
            <w:r>
              <w:t xml:space="preserve">Enterprise SSO (SAML 2.0 / OIDC), SCIM 2.0 automated provisioning, WebAuthn/Passkeys, TOTP MFA, Step-Up Auth, and automated PII masking</w:t>
            </w:r>
          </w:p>
        </w:tc>
      </w:tr>
      <w:tr>
        <w:trPr>
          <w:tblHeader w:val="false"/>
        </w:trPr>
        <w:tc>
          <w:tcPr>
            <w:tcW w:type="dxa" w:w="4500"/>
            <w:shd w:fill="F9FAFB"/>
          </w:tcPr>
          <w:p>
            <w:r>
              <w:rPr>
                <w:b/>
                <w:bCs/>
              </w:rPr>
              <w:t xml:space="preserve">Deployment Model</w:t>
            </w:r>
          </w:p>
        </w:tc>
        <w:tc>
          <w:tcPr>
            <w:tcW w:type="dxa" w:w="4500"/>
            <w:shd w:fill="F9FAFB"/>
          </w:tcPr>
          <w:p>
            <w:r>
              <w:t xml:space="preserve">SaaS (Multi-Tenant with strict tenant isolation, project boundaries, and multi-environment segmentation)</w:t>
            </w:r>
          </w:p>
        </w:tc>
      </w:tr>
    </w:tbl>
    <w:p>
      <w:pPr>
        <w:spacing w:after="120"/>
      </w:pPr>
    </w:p>
    <w:p>
      <w:pPr>
        <w:spacing w:after="100"/>
      </w:pPr>
      <w:r>
        <w:t xml:space="preserve">---</w:t>
      </w:r>
    </w:p>
    <w:p>
      <w:pPr>
        <w:pStyle w:val="Heading1"/>
        <w:spacing w:after="120" w:before="240"/>
      </w:pPr>
      <w:r>
        <w:t xml:space="preserve">3. What Problem Are We Solving?</w:t>
      </w:r>
    </w:p>
    <w:p>
      <w:pPr>
        <w:spacing w:after="100"/>
      </w:pPr>
      <w:r>
        <w:t xml:space="preserve">Software reliability is the bedrock of modern digital commerce, yet software systems have grown exponentially more complex. Engineering teams face several pervasive operational challenges:</w:t>
      </w:r>
    </w:p>
    <w:p>
      <w:pPr>
        <w:pStyle w:val="Heading2"/>
        <w:spacing w:after="80" w:before="180"/>
      </w:pPr>
      <w:r>
        <w:t xml:space="preserve">3.1 The "Tool Sprawl" Fragmentation Tax</w:t>
      </w:r>
    </w:p>
    <w:p>
      <w:pPr>
        <w:spacing w:after="100"/>
      </w:pPr>
      <w:r>
        <w:t xml:space="preserve">Most engineering organizations maintain separate vendors for different monitoring needs:</w:t>
      </w:r>
    </w:p>
    <w:p>
      <w:pPr>
        <w:pStyle w:val="ListParagraph"/>
        <w:numPr>
          <w:ilvl w:val="0"/>
          <w:numId w:val="1"/>
        </w:numPr>
        <w:spacing w:after="60"/>
      </w:pPr>
      <w:r>
        <w:t xml:space="preserve">Sentry or Bugsnag for application error tracking</w:t>
      </w:r>
    </w:p>
    <w:p>
      <w:pPr>
        <w:pStyle w:val="ListParagraph"/>
        <w:numPr>
          <w:ilvl w:val="0"/>
          <w:numId w:val="1"/>
        </w:numPr>
        <w:spacing w:after="60"/>
      </w:pPr>
      <w:r>
        <w:t xml:space="preserve">Datadog or New Relic for APM and distributed tracing</w:t>
      </w:r>
    </w:p>
    <w:p>
      <w:pPr>
        <w:pStyle w:val="ListParagraph"/>
        <w:numPr>
          <w:ilvl w:val="0"/>
          <w:numId w:val="1"/>
        </w:numPr>
        <w:spacing w:after="60"/>
      </w:pPr>
      <w:r>
        <w:t xml:space="preserve">Logstash, Datadog, or Sumo Logic for centralized logging</w:t>
      </w:r>
    </w:p>
    <w:p>
      <w:pPr>
        <w:pStyle w:val="ListParagraph"/>
        <w:numPr>
          <w:ilvl w:val="0"/>
          <w:numId w:val="1"/>
        </w:numPr>
        <w:spacing w:after="60"/>
      </w:pPr>
      <w:r>
        <w:t xml:space="preserve">Prometheus and Grafana for metrics</w:t>
      </w:r>
    </w:p>
    <w:p>
      <w:pPr>
        <w:pStyle w:val="ListParagraph"/>
        <w:numPr>
          <w:ilvl w:val="0"/>
          <w:numId w:val="1"/>
        </w:numPr>
        <w:spacing w:after="60"/>
      </w:pPr>
      <w:r>
        <w:t xml:space="preserve">Better Stack or PagerDuty for on-call alerting</w:t>
      </w:r>
    </w:p>
    <w:p>
      <w:pPr>
        <w:pStyle w:val="ListParagraph"/>
        <w:numPr>
          <w:ilvl w:val="0"/>
          <w:numId w:val="1"/>
        </w:numPr>
        <w:spacing w:after="60"/>
      </w:pPr>
      <w:r>
        <w:t xml:space="preserve">Dedicated uptime checkers for crons and synthetic monitoring</w:t>
      </w:r>
    </w:p>
    <w:p>
      <w:pPr>
        <w:spacing w:after="100"/>
      </w:pPr>
      <w:r>
        <w:t xml:space="preserve">Each tool introduces its own proprietary agent, configuration syntax, query language, access permissions, billing model, and browser tab. When an outage occurs, engineers lose critical minutes manually cross-referencing timestamps between logs in one tab, traces in another, and error stack traces in a third.</w:t>
      </w:r>
    </w:p>
    <w:p>
      <w:pPr>
        <w:pStyle w:val="Heading2"/>
        <w:spacing w:after="80" w:before="180"/>
      </w:pPr>
      <w:r>
        <w:t xml:space="preserve">3.2 High Alert Fatigue &amp; Low Signal-to-Noise Ratio</w:t>
      </w:r>
    </w:p>
    <w:p>
      <w:pPr>
        <w:spacing w:after="100"/>
      </w:pPr>
      <w:r>
        <w:t xml:space="preserve">Traditional monitoring tools alert on symptoms rather than causes. A single downstream database slowdown can trigger a cascade of hundreds of firing alerts across upstream microservices: request timeouts, connection pool exhaustion warnings, HTTP 500 error spikes, and worker retry failures. Without automatic fingerprinting and intelligent event deduplication, on-call engineers suffer severe alert fatigue, leading to missed critical incidents.</w:t>
      </w:r>
    </w:p>
    <w:p>
      <w:pPr>
        <w:pStyle w:val="Heading2"/>
        <w:spacing w:after="80" w:before="180"/>
      </w:pPr>
      <w:r>
        <w:t xml:space="preserve">3.3 The "Blind Spot" Gap Between Traces, Errors, and Logs</w:t>
      </w:r>
    </w:p>
    <w:p>
      <w:pPr>
        <w:spacing w:after="100"/>
      </w:pPr>
      <w:r>
        <w:t xml:space="preserve">When an error occurs, the stack trace alone rarely reveals the whole truth. Developers need to know:</w:t>
      </w:r>
    </w:p>
    <w:p>
      <w:pPr>
        <w:pStyle w:val="ListParagraph"/>
        <w:numPr>
          <w:ilvl w:val="0"/>
          <w:numId w:val="1"/>
        </w:numPr>
        <w:spacing w:after="60"/>
      </w:pPr>
      <w:r>
        <w:t xml:space="preserve">What HTTP parameters triggered this execution?</w:t>
      </w:r>
    </w:p>
    <w:p>
      <w:pPr>
        <w:pStyle w:val="ListParagraph"/>
        <w:numPr>
          <w:ilvl w:val="0"/>
          <w:numId w:val="1"/>
        </w:numPr>
        <w:spacing w:after="60"/>
      </w:pPr>
      <w:r>
        <w:t xml:space="preserve">Which upstream microservice called this endpoint?</w:t>
      </w:r>
    </w:p>
    <w:p>
      <w:pPr>
        <w:pStyle w:val="ListParagraph"/>
        <w:numPr>
          <w:ilvl w:val="0"/>
          <w:numId w:val="1"/>
        </w:numPr>
        <w:spacing w:after="60"/>
      </w:pPr>
      <w:r>
        <w:t xml:space="preserve">How long did the database query spend waiting on a lock before throwing an exception?</w:t>
      </w:r>
    </w:p>
    <w:p>
      <w:pPr>
        <w:pStyle w:val="ListParagraph"/>
        <w:numPr>
          <w:ilvl w:val="0"/>
          <w:numId w:val="1"/>
        </w:numPr>
        <w:spacing w:after="60"/>
      </w:pPr>
      <w:r>
        <w:t xml:space="preserve">What log messages preceded the crash?</w:t>
      </w:r>
    </w:p>
    <w:p>
      <w:pPr>
        <w:pStyle w:val="ListParagraph"/>
        <w:numPr>
          <w:ilvl w:val="0"/>
          <w:numId w:val="1"/>
        </w:numPr>
        <w:spacing w:after="60"/>
      </w:pPr>
      <w:r>
        <w:t xml:space="preserve">Was this code path affected by a recent software deployment or feature flag change?</w:t>
      </w:r>
    </w:p>
    <w:p>
      <w:pPr>
        <w:spacing w:after="100"/>
      </w:pPr>
      <w:r>
        <w:t xml:space="preserve">In disconnected tools, connecting an error event to its distributed trace and corresponding logs requires manual identifier pasting and mental reconstruction.</w:t>
      </w:r>
    </w:p>
    <w:p>
      <w:pPr>
        <w:pStyle w:val="Heading2"/>
        <w:spacing w:after="80" w:before="180"/>
      </w:pPr>
      <w:r>
        <w:t xml:space="preserve">3.4 Telemetry Cost Shock &amp; Lack of Runtime Control</w:t>
      </w:r>
    </w:p>
    <w:p>
      <w:pPr>
        <w:spacing w:after="100"/>
      </w:pPr>
      <w:r>
        <w:t xml:space="preserve">Traditional observability platforms charge punitive rates for telemetry ingestion. If a runaway microservice enters an infinite retry loop or logs at debug-level in production, companies receive catastrophic, unpredicted monthly bills. Because traditional SDK configurations are hardcoded in application source code, mitigating high volume requires committing code, passing CI/CD pipelines, and executing production deployments—a process that can take hours while billing meters run.</w:t>
      </w:r>
    </w:p>
    <w:p>
      <w:pPr>
        <w:pStyle w:val="Heading2"/>
        <w:spacing w:after="80" w:before="180"/>
      </w:pPr>
      <w:r>
        <w:t xml:space="preserve">3.5 Privacy and Compliance Vulnerabilities</w:t>
      </w:r>
    </w:p>
    <w:p>
      <w:pPr>
        <w:spacing w:after="100"/>
      </w:pPr>
      <w:r>
        <w:t xml:space="preserve">Telemetry payloads often inadvertently capture sensitive personal identifiable information (PII)—including authorization tokens, passwords, customer credit card numbers, email addresses, and session cookies. Without automated, client-side data scrubbing and centrally enforced privacy rules, companies risk severe compliance violations under GDPR, HIPAA, and SOC 2.</w:t>
      </w:r>
    </w:p>
    <w:p>
      <w:pPr>
        <w:spacing w:after="100"/>
      </w:pPr>
      <w:r>
        <w:t xml:space="preserve">---</w:t>
      </w:r>
    </w:p>
    <w:p>
      <w:pPr>
        <w:pStyle w:val="Heading1"/>
        <w:spacing w:after="120" w:before="240"/>
      </w:pPr>
      <w:r>
        <w:t xml:space="preserve">4. Why This Problem Matters</w:t>
      </w:r>
    </w:p>
    <w:p>
      <w:pPr>
        <w:spacing w:after="60"/>
      </w:pPr>
      <w:r>
        <w:rPr>
          <w:b/>
          <w:bCs/>
        </w:rPr>
        <w:t xml:space="preserve">Direct Revenue Loss from Downtime:</w:t>
      </w:r>
      <w:r>
        <w:t xml:space="preserve"> Gartner studies consistently estimate the cost of enterprise IT downtime at </w:t>
      </w:r>
      <w:r>
        <w:rPr>
          <w:b/>
          <w:bCs/>
        </w:rPr>
        <w:t xml:space="preserve">$5,600 per minute ($300,000+ per hour)</w:t>
      </w:r>
      <w:r>
        <w:t xml:space="preserve">, with mission-critical financial and e-commerce outages exceeding millions of dollars per hour.</w:t>
      </w:r>
    </w:p>
    <w:p>
      <w:pPr>
        <w:spacing w:after="60"/>
      </w:pPr>
      <w:r>
        <w:rPr>
          <w:b/>
          <w:bCs/>
        </w:rPr>
        <w:t xml:space="preserve">Engineering Productivity Drain:</w:t>
      </w:r>
      <w:r>
        <w:t xml:space="preserve"> Senior developers spend up to </w:t>
      </w:r>
      <w:r>
        <w:rPr>
          <w:b/>
          <w:bCs/>
        </w:rPr>
        <w:t xml:space="preserve">30% to 40% of their working hours</w:t>
      </w:r>
      <w:r>
        <w:t xml:space="preserve"> debugging production incidents, reproducing elusive bugs, and parsing log streams rather than delivering customer-facing features.</w:t>
      </w:r>
    </w:p>
    <w:p>
      <w:pPr>
        <w:spacing w:after="60"/>
      </w:pPr>
      <w:r>
        <w:rPr>
          <w:b/>
          <w:bCs/>
        </w:rPr>
        <w:t xml:space="preserve">Escalating Customer Churn:</w:t>
      </w:r>
      <w:r>
        <w:t xml:space="preserve"> In modern digital products, latency is the new downtime. Users abandon applications that take more than 2–3 seconds to respond. Unhandled crashes destroy user trust and drive customer attrition.</w:t>
      </w:r>
    </w:p>
    <w:p>
      <w:pPr>
        <w:spacing w:after="60"/>
      </w:pPr>
      <w:r>
        <w:rPr>
          <w:b/>
          <w:bCs/>
        </w:rPr>
        <w:t xml:space="preserve">Ballooning Observability Bills:</w:t>
      </w:r>
      <w:r>
        <w:t xml:space="preserve"> Enterprise monitoring expenses frequently become the second- or third-largest cloud expenditure behind core compute and database infrastructure, prompting board-level demands for cost predictability.</w:t>
      </w:r>
    </w:p>
    <w:p>
      <w:pPr>
        <w:spacing w:after="100"/>
      </w:pPr>
      <w:r>
        <w:t xml:space="preserve">---</w:t>
      </w:r>
    </w:p>
    <w:p>
      <w:pPr>
        <w:pStyle w:val="Heading1"/>
        <w:spacing w:after="120" w:before="240"/>
      </w:pPr>
      <w:r>
        <w:t xml:space="preserve">5. Our Solution</w:t>
      </w:r>
    </w:p>
    <w:p>
      <w:pPr>
        <w:spacing w:after="100"/>
      </w:pPr>
      <w:r>
        <w:t xml:space="preserve">Pulsiv delivers a unified, intelligence-driven observability platform that simplifies telemetry management, accelerates diagnosis, and prevents revenue loss:</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CUSTOMER APPLICATION                             │</w:t>
      </w:r>
    </w:p>
    <w:p>
      <w:pPr>
        <w:spacing w:after="40"/>
      </w:pPr>
      <w:r>
        <w:rPr>
          <w:rFonts w:ascii="Consolas" w:cs="Consolas" w:eastAsia="Consolas" w:hAnsi="Consolas"/>
          <w:color w:val="2E3440"/>
          <w:sz w:val="18"/>
          <w:szCs w:val="18"/>
        </w:rPr>
        <w:t xml:space="preserve">│       (Node.js, TypeScript, Express, Fastify, APIs, Background Workers)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Unified Pulsiv Client SDK</w:t>
      </w:r>
    </w:p>
    <w:p>
      <w:pPr>
        <w:spacing w:after="40"/>
      </w:pPr>
      <w:r>
        <w:rPr>
          <w:rFonts w:ascii="Consolas" w:cs="Consolas" w:eastAsia="Consolas" w:hAnsi="Consolas"/>
          <w:color w:val="2E3440"/>
          <w:sz w:val="18"/>
          <w:szCs w:val="18"/>
        </w:rPr>
        <w:t xml:space="preserve">         (Auto-instrumentation, Remote Config, Client-side PII Scrubbing)</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PULSIV INGESTION PIPELINE                          │</w:t>
      </w:r>
    </w:p>
    <w:p>
      <w:pPr>
        <w:spacing w:after="40"/>
      </w:pPr>
      <w:r>
        <w:rPr>
          <w:rFonts w:ascii="Consolas" w:cs="Consolas" w:eastAsia="Consolas" w:hAnsi="Consolas"/>
          <w:color w:val="2E3440"/>
          <w:sz w:val="18"/>
          <w:szCs w:val="18"/>
        </w:rPr>
        <w:t xml:space="preserve">│     (10 Typed Ingest Streams, Gateways, Strict Token Authentication, Quotas)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CENTRAL OBSERVABILITY ENGINE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Error Tracking     │   Performance (APM)   │  Distributed Tracing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Log Analytics     │   Metrics &amp; Runtime   │   Cron &amp; Heartbeats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Profiling (Flames)  │    Session Replay     │  Live Stream / Tail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AI ROOT CAUSE ANALYSIS ENGINE    │  │   AUTOMATION &amp; INCIDENT ENGINE    │</w:t>
      </w:r>
    </w:p>
    <w:p>
      <w:pPr>
        <w:spacing w:after="40"/>
      </w:pPr>
      <w:r>
        <w:rPr>
          <w:rFonts w:ascii="Consolas" w:cs="Consolas" w:eastAsia="Consolas" w:hAnsi="Consolas"/>
          <w:color w:val="2E3440"/>
          <w:sz w:val="18"/>
          <w:szCs w:val="18"/>
        </w:rPr>
        <w:t xml:space="preserve">│  - 11 Specialized AI Modes           │  │  - Smart Deduplication &amp; Routing  │</w:t>
      </w:r>
    </w:p>
    <w:p>
      <w:pPr>
        <w:spacing w:after="40"/>
      </w:pPr>
      <w:r>
        <w:rPr>
          <w:rFonts w:ascii="Consolas" w:cs="Consolas" w:eastAsia="Consolas" w:hAnsi="Consolas"/>
          <w:color w:val="2E3440"/>
          <w:sz w:val="18"/>
          <w:szCs w:val="18"/>
        </w:rPr>
        <w:t xml:space="preserve">│  - Contextual Trace Correlation      │  │  - Multi-Tier Escalation Policies │</w:t>
      </w:r>
    </w:p>
    <w:p>
      <w:pPr>
        <w:spacing w:after="40"/>
      </w:pPr>
      <w:r>
        <w:rPr>
          <w:rFonts w:ascii="Consolas" w:cs="Consolas" w:eastAsia="Consolas" w:hAnsi="Consolas"/>
          <w:color w:val="2E3440"/>
          <w:sz w:val="18"/>
          <w:szCs w:val="18"/>
        </w:rPr>
        <w:t xml:space="preserve">│  - Confidence Scoring &amp; Code Fixes   │  │  - Automated Playbooks &amp; Approval │</w:t>
      </w:r>
    </w:p>
    <w:p>
      <w:pPr>
        <w:spacing w:after="40"/>
      </w:pPr>
      <w:r>
        <w:rPr>
          <w:rFonts w:ascii="Consolas" w:cs="Consolas" w:eastAsia="Consolas" w:hAnsi="Consolas"/>
          <w:color w:val="2E3440"/>
          <w:sz w:val="18"/>
          <w:szCs w:val="18"/>
        </w:rPr>
        <w:t xml:space="preserve">│  - Zero-Charge Cached Intelligence   │  │  - Connectors (Slack/Teams/PD/Web)│</w:t>
      </w:r>
    </w:p>
    <w:p>
      <w:pPr>
        <w:spacing w:after="40"/>
      </w:pPr>
      <w:r>
        <w:rPr>
          <w:rFonts w:ascii="Consolas" w:cs="Consolas" w:eastAsia="Consolas" w:hAnsi="Consolas"/>
          <w:color w:val="2E3440"/>
          <w:sz w:val="18"/>
          <w:szCs w:val="18"/>
        </w:rPr>
        <w:t xml:space="preserve">└──────────────────────────────────────┘  └───────────────────────────────────┘</w:t>
      </w:r>
    </w:p>
    <w:p>
      <w:pPr>
        <w:spacing w:after="120"/>
      </w:pPr>
    </w:p>
    <w:p>
      <w:pPr>
        <w:spacing w:after="100"/>
      </w:pPr>
      <w:r>
        <w:t xml:space="preserve">Pulsiv replaces fragmented monitoring with three pillars of operational excellence:</w:t>
      </w:r>
    </w:p>
    <w:p>
      <w:pPr>
        <w:spacing w:after="60"/>
      </w:pPr>
      <w:r>
        <w:rPr>
          <w:b/>
          <w:bCs/>
        </w:rPr>
        <w:t xml:space="preserve">Single Pane of Glass Telemetry:</w:t>
      </w:r>
      <w:r>
        <w:t xml:space="preserve"> Ingest and correlate all 10 core telemetry signals under unified project and environment namespaces.</w:t>
      </w:r>
    </w:p>
    <w:p>
      <w:pPr>
        <w:spacing w:after="60"/>
      </w:pPr>
      <w:r>
        <w:rPr>
          <w:b/>
          <w:bCs/>
        </w:rPr>
        <w:t xml:space="preserve">AI-Powered Incident Diagnosis:</w:t>
      </w:r>
      <w:r>
        <w:t xml:space="preserve"> Move beyond raw alerts to instant root-cause analysis, plain-language summaries, blast-radius estimations, and code-level remediation suggestions.</w:t>
      </w:r>
    </w:p>
    <w:p>
      <w:pPr>
        <w:spacing w:after="60"/>
      </w:pPr>
      <w:r>
        <w:rPr>
          <w:b/>
          <w:bCs/>
        </w:rPr>
        <w:t xml:space="preserve">Dynamic Operational Agility:</w:t>
      </w:r>
      <w:r>
        <w:t xml:space="preserve"> Control telemetry volume, sampling rates, privacy masking, and instrumentation centrally from the web console without code deployments.</w:t>
      </w:r>
    </w:p>
    <w:p>
      <w:pPr>
        <w:spacing w:after="100"/>
      </w:pPr>
      <w:r>
        <w:t xml:space="preserve">---</w:t>
      </w:r>
    </w:p>
    <w:p>
      <w:pPr>
        <w:pStyle w:val="Heading1"/>
        <w:spacing w:after="120" w:before="240"/>
      </w:pPr>
      <w:r>
        <w:t xml:space="preserve">6. Target Customers</w:t>
      </w:r>
    </w:p>
    <w:p>
      <w:pPr>
        <w:spacing w:after="100"/>
      </w:pPr>
      <w:r>
        <w:t xml:space="preserve">Pulsiv is engineered for organizations that build and operate modern, API-driven, cloud-connected applications:</w:t>
      </w:r>
    </w:p>
    <w:p>
      <w:pPr>
        <w:pStyle w:val="Heading2"/>
        <w:spacing w:after="80" w:before="180"/>
      </w:pPr>
      <w:r>
        <w:t xml:space="preserve">6.1 Fast-Growing Tech Startups (Series A to Series C)</w:t>
      </w:r>
    </w:p>
    <w:p>
      <w:pPr>
        <w:pStyle w:val="ListParagraph"/>
        <w:numPr>
          <w:ilvl w:val="0"/>
          <w:numId w:val="1"/>
        </w:numPr>
        <w:spacing w:after="60"/>
      </w:pPr>
      <w:r>
        <w:rPr>
          <w:b/>
          <w:bCs/>
        </w:rPr>
        <w:t xml:space="preserve">Profile:</w:t>
      </w:r>
      <w:r>
        <w:t xml:space="preserve"> 5 to 50 engineers building modern web applications, SaaS platforms, and mobile backends.</w:t>
      </w:r>
    </w:p>
    <w:p>
      <w:pPr>
        <w:pStyle w:val="ListParagraph"/>
        <w:numPr>
          <w:ilvl w:val="0"/>
          <w:numId w:val="1"/>
        </w:numPr>
        <w:spacing w:after="60"/>
      </w:pPr>
      <w:r>
        <w:rPr>
          <w:b/>
          <w:bCs/>
        </w:rPr>
        <w:t xml:space="preserve">Needs:</w:t>
      </w:r>
      <w:r>
        <w:t xml:space="preserve"> Rapid onboarding, instant setup, out-of-the-box dashboards, all-in-one pricing without surprise host-based charges, and AI assistance that acts as a force multiplier for small teams without dedicated SREs.</w:t>
      </w:r>
    </w:p>
    <w:p>
      <w:pPr>
        <w:pStyle w:val="Heading2"/>
        <w:spacing w:after="80" w:before="180"/>
      </w:pPr>
      <w:r>
        <w:t xml:space="preserve">6.2 Mid-Market Digital Companies</w:t>
      </w:r>
    </w:p>
    <w:p>
      <w:pPr>
        <w:pStyle w:val="ListParagraph"/>
        <w:numPr>
          <w:ilvl w:val="0"/>
          <w:numId w:val="1"/>
        </w:numPr>
        <w:spacing w:after="60"/>
      </w:pPr>
      <w:r>
        <w:rPr>
          <w:b/>
          <w:bCs/>
        </w:rPr>
        <w:t xml:space="preserve">Profile:</w:t>
      </w:r>
      <w:r>
        <w:t xml:space="preserve"> 50 to 500 engineers managing complex multi-service architectures, multiple environments (dev, staging, production), and dedicated DevOps/SRE teams.</w:t>
      </w:r>
    </w:p>
    <w:p>
      <w:pPr>
        <w:pStyle w:val="ListParagraph"/>
        <w:numPr>
          <w:ilvl w:val="0"/>
          <w:numId w:val="1"/>
        </w:numPr>
        <w:spacing w:after="60"/>
      </w:pPr>
      <w:r>
        <w:rPr>
          <w:b/>
          <w:bCs/>
        </w:rPr>
        <w:t xml:space="preserve">Needs:</w:t>
      </w:r>
      <w:r>
        <w:t xml:space="preserve"> Consolidated monitoring bills, OpenTelemetry alignment, automated on-call escalation, service-level objective (SLO) tracking, and customizable incident response playbooks.</w:t>
      </w:r>
    </w:p>
    <w:p>
      <w:pPr>
        <w:pStyle w:val="Heading2"/>
        <w:spacing w:after="80" w:before="180"/>
      </w:pPr>
      <w:r>
        <w:t xml:space="preserve">6.3 Enterprise Organizations</w:t>
      </w:r>
    </w:p>
    <w:p>
      <w:pPr>
        <w:pStyle w:val="ListParagraph"/>
        <w:numPr>
          <w:ilvl w:val="0"/>
          <w:numId w:val="1"/>
        </w:numPr>
        <w:spacing w:after="60"/>
      </w:pPr>
      <w:r>
        <w:rPr>
          <w:b/>
          <w:bCs/>
        </w:rPr>
        <w:t xml:space="preserve">Profile:</w:t>
      </w:r>
      <w:r>
        <w:t xml:space="preserve"> 500+ developers, strict regulatory environments, distributed engineering teams.</w:t>
      </w:r>
    </w:p>
    <w:p>
      <w:pPr>
        <w:pStyle w:val="ListParagraph"/>
        <w:numPr>
          <w:ilvl w:val="0"/>
          <w:numId w:val="1"/>
        </w:numPr>
        <w:spacing w:after="60"/>
      </w:pPr>
      <w:r>
        <w:rPr>
          <w:b/>
          <w:bCs/>
        </w:rPr>
        <w:t xml:space="preserve">Needs:</w:t>
      </w:r>
      <w:r>
        <w:t xml:space="preserve"> Enterprise SSO (SAML/OIDC), SCIM 2.0 automated user lifecycle sync, granular custom RBAC, audit logs, data retention governance, dedicated security controls, and guaranteed SLA support.</w:t>
      </w:r>
    </w:p>
    <w:p>
      <w:pPr>
        <w:spacing w:after="100"/>
      </w:pPr>
      <w:r>
        <w:t xml:space="preserve">---</w:t>
      </w:r>
    </w:p>
    <w:p>
      <w:pPr>
        <w:pStyle w:val="Heading1"/>
        <w:spacing w:after="120" w:before="240"/>
      </w:pPr>
      <w:r>
        <w:t xml:space="preserve">7. User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003366"/>
          </w:tcPr>
          <w:p>
            <w:r>
              <w:rPr>
                <w:b/>
                <w:bCs/>
                <w:color w:val="FFFFFF"/>
              </w:rPr>
            </w:r>
          </w:p>
        </w:tc>
        <w:tc>
          <w:tcPr>
            <w:tcW w:type="dxa" w:w="1800"/>
            <w:shd w:fill="003366"/>
          </w:tcPr>
          <w:p>
            <w:r>
              <w:rPr>
                <w:b/>
                <w:bCs/>
                <w:color w:val="FFFFFF"/>
              </w:rPr>
            </w:r>
          </w:p>
        </w:tc>
        <w:tc>
          <w:tcPr>
            <w:tcW w:type="dxa" w:w="1800"/>
            <w:shd w:fill="003366"/>
          </w:tcPr>
          <w:p>
            <w:r>
              <w:rPr>
                <w:b/>
                <w:bCs/>
                <w:color w:val="FFFFFF"/>
              </w:rPr>
            </w:r>
          </w:p>
        </w:tc>
        <w:tc>
          <w:tcPr>
            <w:tcW w:type="dxa" w:w="1800"/>
            <w:shd w:fill="003366"/>
          </w:tcPr>
          <w:p>
            <w:r>
              <w:rPr>
                <w:b/>
                <w:bCs/>
                <w:color w:val="FFFFFF"/>
              </w:rPr>
            </w:r>
          </w:p>
        </w:tc>
        <w:tc>
          <w:tcPr>
            <w:tcW w:type="dxa" w:w="1800"/>
            <w:shd w:fill="003366"/>
          </w:tcPr>
          <w:p>
            <w:r>
              <w:rPr>
                <w:b/>
                <w:bCs/>
                <w:color w:val="FFFFFF"/>
              </w:rPr>
            </w:r>
          </w:p>
        </w:tc>
      </w:tr>
      <w:tr>
        <w:trPr>
          <w:tblHeader w:val="false"/>
        </w:trPr>
        <w:tc>
          <w:tcPr>
            <w:tcW w:type="dxa" w:w="1800"/>
            <w:shd w:fill="F9FAFB"/>
          </w:tcPr>
          <w:p>
            <w:r>
              <w:rPr>
                <w:b/>
                <w:bCs/>
              </w:rPr>
              <w:t xml:space="preserve">Alex — Backend Developer</w:t>
            </w:r>
          </w:p>
        </w:tc>
        <w:tc>
          <w:tcPr>
            <w:tcW w:type="dxa" w:w="1800"/>
            <w:shd w:fill="F9FAFB"/>
          </w:tcPr>
          <w:p>
            <w:r>
              <w:t xml:space="preserve">Builds API endpoints, implements business logic, refactors database queries</w:t>
            </w:r>
          </w:p>
        </w:tc>
        <w:tc>
          <w:tcPr>
            <w:tcW w:type="dxa" w:w="1800"/>
            <w:shd w:fill="F9FAFB"/>
          </w:tcPr>
          <w:p>
            <w:r>
              <w:t xml:space="preserve">Hard to reproduce elusive production errors; slow queries are hard to isolate; spends hours parsing unstructured logs</w:t>
            </w:r>
          </w:p>
        </w:tc>
        <w:tc>
          <w:tcPr>
            <w:tcW w:type="dxa" w:w="1800"/>
            <w:shd w:fill="F9FAFB"/>
          </w:tcPr>
          <w:p>
            <w:r>
              <w:t xml:space="preserve">Error Groups, Stack Trace View, SQL Optimization AI, Request Waterfall, Span Breakdowns</w:t>
            </w:r>
          </w:p>
        </w:tc>
        <w:tc>
          <w:tcPr>
            <w:tcW w:type="dxa" w:w="1800"/>
            <w:shd w:fill="F9FAFB"/>
          </w:tcPr>
          <w:p>
            <w:r>
              <w:t xml:space="preserve">Fix bugs in minutes, verify PR releases, optimize database queries</w:t>
            </w:r>
          </w:p>
        </w:tc>
      </w:tr>
      <w:tr>
        <w:trPr>
          <w:tblHeader w:val="false"/>
        </w:trPr>
        <w:tc>
          <w:tcPr>
            <w:tcW w:type="dxa" w:w="1800"/>
          </w:tcPr>
          <w:p>
            <w:r>
              <w:rPr>
                <w:b/>
                <w:bCs/>
              </w:rPr>
              <w:t xml:space="preserve">Priya — SRE / DevOps Lead</w:t>
            </w:r>
          </w:p>
        </w:tc>
        <w:tc>
          <w:tcPr>
            <w:tcW w:type="dxa" w:w="1800"/>
          </w:tcPr>
          <w:p>
            <w:r>
              <w:t xml:space="preserve">System availability, latency percentiles (p95/p99), incident management, infrastructure costs</w:t>
            </w:r>
          </w:p>
        </w:tc>
        <w:tc>
          <w:tcPr>
            <w:tcW w:type="dxa" w:w="1800"/>
          </w:tcPr>
          <w:p>
            <w:r>
              <w:t xml:space="preserve">Alert fatigue; cascading failures across microservices; unpredictable monitoring bills from host-based vendors</w:t>
            </w:r>
          </w:p>
        </w:tc>
        <w:tc>
          <w:tcPr>
            <w:tcW w:type="dxa" w:w="1800"/>
          </w:tcPr>
          <w:p>
            <w:r>
              <w:t xml:space="preserve">Dynamic Sampling, Remote Config Killswitches, Multi-Tier Escalation Policies, Automated Playbooks</w:t>
            </w:r>
          </w:p>
        </w:tc>
        <w:tc>
          <w:tcPr>
            <w:tcW w:type="dxa" w:w="1800"/>
          </w:tcPr>
          <w:p>
            <w:r>
              <w:t xml:space="preserve">99.99% uptime, reduced MTTR, elimination of unbudgeted telemetry overages</w:t>
            </w:r>
          </w:p>
        </w:tc>
      </w:tr>
      <w:tr>
        <w:trPr>
          <w:tblHeader w:val="false"/>
        </w:trPr>
        <w:tc>
          <w:tcPr>
            <w:tcW w:type="dxa" w:w="1800"/>
            <w:shd w:fill="F9FAFB"/>
          </w:tcPr>
          <w:p>
            <w:r>
              <w:rPr>
                <w:b/>
                <w:bCs/>
              </w:rPr>
              <w:t xml:space="preserve">Marcus — Engineering Manager</w:t>
            </w:r>
          </w:p>
        </w:tc>
        <w:tc>
          <w:tcPr>
            <w:tcW w:type="dxa" w:w="1800"/>
            <w:shd w:fill="F9FAFB"/>
          </w:tcPr>
          <w:p>
            <w:r>
              <w:t xml:space="preserve">Team velocity, delivery quality, reliability metrics, sprint planning</w:t>
            </w:r>
          </w:p>
        </w:tc>
        <w:tc>
          <w:tcPr>
            <w:tcW w:type="dxa" w:w="1800"/>
            <w:shd w:fill="F9FAFB"/>
          </w:tcPr>
          <w:p>
            <w:r>
              <w:t xml:space="preserve">Engineers pulled away from sprint work for reactive fire-fighting; difficult to quantify release stability</w:t>
            </w:r>
          </w:p>
        </w:tc>
        <w:tc>
          <w:tcPr>
            <w:tcW w:type="dxa" w:w="1800"/>
            <w:shd w:fill="F9FAFB"/>
          </w:tcPr>
          <w:p>
            <w:r>
              <w:t xml:space="preserve">Release Quality Dashboard, Executive Command Center, Weekly AI Reliability Summaries, MTTD/MTTR Metrics</w:t>
            </w:r>
          </w:p>
        </w:tc>
        <w:tc>
          <w:tcPr>
            <w:tcW w:type="dxa" w:w="1800"/>
            <w:shd w:fill="F9FAFB"/>
          </w:tcPr>
          <w:p>
            <w:r>
              <w:t xml:space="preserve">Improved sprint velocity, clear visibility into software release stability</w:t>
            </w:r>
          </w:p>
        </w:tc>
      </w:tr>
      <w:tr>
        <w:trPr>
          <w:tblHeader w:val="false"/>
        </w:trPr>
        <w:tc>
          <w:tcPr>
            <w:tcW w:type="dxa" w:w="1800"/>
          </w:tcPr>
          <w:p>
            <w:r>
              <w:rPr>
                <w:b/>
                <w:bCs/>
              </w:rPr>
              <w:t xml:space="preserve">Elena — VP of Engineering / CTO</w:t>
            </w:r>
          </w:p>
        </w:tc>
        <w:tc>
          <w:tcPr>
            <w:tcW w:type="dxa" w:w="1800"/>
          </w:tcPr>
          <w:p>
            <w:r>
              <w:t xml:space="preserve">Vendor consolidation, total cost of ownership (TCO), organizational security &amp; compliance</w:t>
            </w:r>
          </w:p>
        </w:tc>
        <w:tc>
          <w:tcPr>
            <w:tcW w:type="dxa" w:w="1800"/>
          </w:tcPr>
          <w:p>
            <w:r>
              <w:t xml:space="preserve">Managing 5 different vendor contracts; security compliance risks from unscrubbed PII in logs; unpredictable observability spend</w:t>
            </w:r>
          </w:p>
        </w:tc>
        <w:tc>
          <w:tcPr>
            <w:tcW w:type="dxa" w:w="1800"/>
          </w:tcPr>
          <w:p>
            <w:r>
              <w:t xml:space="preserve">Unified Billing, Enterprise SAML/SCIM, Audit Logging, Automated PII Scrubbing, SLA Guarantees</w:t>
            </w:r>
          </w:p>
        </w:tc>
        <w:tc>
          <w:tcPr>
            <w:tcW w:type="dxa" w:w="1800"/>
          </w:tcPr>
          <w:p>
            <w:r>
              <w:t xml:space="preserve">Predictable observability ROI, compliant data handling, unified team workflow</w:t>
            </w:r>
          </w:p>
        </w:tc>
      </w:tr>
    </w:tbl>
    <w:p>
      <w:pPr>
        <w:spacing w:after="120"/>
      </w:pPr>
    </w:p>
    <w:p>
      <w:pPr>
        <w:spacing w:after="100"/>
      </w:pPr>
      <w:r>
        <w:t xml:space="preserve">---</w:t>
      </w:r>
    </w:p>
    <w:p>
      <w:pPr>
        <w:pStyle w:val="Heading1"/>
        <w:spacing w:after="120" w:before="240"/>
      </w:pPr>
      <w:r>
        <w:t xml:space="preserve">8. Product Capabilities</w:t>
      </w:r>
    </w:p>
    <w:p>
      <w:pPr>
        <w:spacing w:after="100"/>
      </w:pPr>
      <w:r>
        <w:t xml:space="preserve">Pulsiv delivers comprehensive capabilities spanning the entire software reliability lifecycle:</w:t>
      </w:r>
    </w:p>
    <w:p>
      <w:pPr>
        <w:spacing w:after="40"/>
      </w:pPr>
      <w:r>
        <w:rPr>
          <w:rFonts w:ascii="Consolas" w:cs="Consolas" w:eastAsia="Consolas" w:hAnsi="Consolas"/>
          <w:color w:val="2E3440"/>
          <w:sz w:val="18"/>
          <w:szCs w:val="18"/>
        </w:rPr>
        <w:t xml:space="preserve">       PREVENT                   DETECT                    INVESTIGATE                   RESOLVE</w:t>
      </w:r>
    </w:p>
    <w:p>
      <w:pPr>
        <w:spacing w:after="40"/>
      </w:pPr>
      <w:r>
        <w:rPr>
          <w:rFonts w:ascii="Consolas" w:cs="Consolas" w:eastAsia="Consolas" w:hAnsi="Consolas"/>
          <w:color w:val="2E3440"/>
          <w:sz w:val="18"/>
          <w:szCs w:val="18"/>
        </w:rPr>
        <w:t xml:space="preserve">┌──────────────────┐      ┌──────────────────┐      ┌─────────────────────────┐   ┌──────────────────┐</w:t>
      </w:r>
    </w:p>
    <w:p>
      <w:pPr>
        <w:spacing w:after="40"/>
      </w:pPr>
      <w:r>
        <w:rPr>
          <w:rFonts w:ascii="Consolas" w:cs="Consolas" w:eastAsia="Consolas" w:hAnsi="Consolas"/>
          <w:color w:val="2E3440"/>
          <w:sz w:val="18"/>
          <w:szCs w:val="18"/>
        </w:rPr>
        <w:t xml:space="preserve">│ - Remote Config  │      │ - Multi-signal   │      │ - Trace Waterfalls      │   │ - Automated      │</w:t>
      </w:r>
    </w:p>
    <w:p>
      <w:pPr>
        <w:spacing w:after="40"/>
      </w:pPr>
      <w:r>
        <w:rPr>
          <w:rFonts w:ascii="Consolas" w:cs="Consolas" w:eastAsia="Consolas" w:hAnsi="Consolas"/>
          <w:color w:val="2E3440"/>
          <w:sz w:val="18"/>
          <w:szCs w:val="18"/>
        </w:rPr>
        <w:t xml:space="preserve">│ - PII Scrubbing  │ ───► │   Alerting       │ ───► │ - Correlated Logs/Spans │──►│   Playbooks      │</w:t>
      </w:r>
    </w:p>
    <w:p>
      <w:pPr>
        <w:spacing w:after="40"/>
      </w:pPr>
      <w:r>
        <w:rPr>
          <w:rFonts w:ascii="Consolas" w:cs="Consolas" w:eastAsia="Consolas" w:hAnsi="Consolas"/>
          <w:color w:val="2E3440"/>
          <w:sz w:val="18"/>
          <w:szCs w:val="18"/>
        </w:rPr>
        <w:t xml:space="preserve">│ - Release Health │      │ - Anomaly Rules  │      │ - AI Root Cause Analysis│   │ - 1-Click Issue  │</w:t>
      </w:r>
    </w:p>
    <w:p>
      <w:pPr>
        <w:spacing w:after="40"/>
      </w:pPr>
      <w:r>
        <w:rPr>
          <w:rFonts w:ascii="Consolas" w:cs="Consolas" w:eastAsia="Consolas" w:hAnsi="Consolas"/>
          <w:color w:val="2E3440"/>
          <w:sz w:val="18"/>
          <w:szCs w:val="18"/>
        </w:rPr>
        <w:t xml:space="preserve">│ - Live Profiling │      │ - Deduplication  │      │ - Code-level Fix Advice │   │   Creation       │</w:t>
      </w:r>
    </w:p>
    <w:p>
      <w:pPr>
        <w:spacing w:after="40"/>
      </w:pPr>
      <w:r>
        <w:rPr>
          <w:rFonts w:ascii="Consolas" w:cs="Consolas" w:eastAsia="Consolas" w:hAnsi="Consolas"/>
          <w:color w:val="2E3440"/>
          <w:sz w:val="18"/>
          <w:szCs w:val="18"/>
        </w:rPr>
        <w:t xml:space="preserve">└──────────────────┘      └──────────────────┘      └─────────────────────────┘   └──────────────────┘</w:t>
      </w:r>
    </w:p>
    <w:p>
      <w:pPr>
        <w:spacing w:after="120"/>
      </w:pPr>
    </w:p>
    <w:p>
      <w:pPr>
        <w:spacing w:after="60"/>
      </w:pPr>
      <w:r>
        <w:rPr>
          <w:b/>
          <w:bCs/>
        </w:rPr>
        <w:t xml:space="preserve">Holistic Telemetry Capture:</w:t>
      </w:r>
      <w:r>
        <w:t xml:space="preserve"> Ingests and correlates errors, traces, requests, spans, logs, metrics, profiles, crons, replays, and runtime health.</w:t>
      </w:r>
    </w:p>
    <w:p>
      <w:pPr>
        <w:spacing w:after="60"/>
      </w:pPr>
      <w:r>
        <w:rPr>
          <w:b/>
          <w:bCs/>
        </w:rPr>
        <w:t xml:space="preserve">Unified Data Architecture:</w:t>
      </w:r>
      <w:r>
        <w:t xml:space="preserve"> Automatically links an error event to the exact HTTP request, distributed trace, upstream service span, and contextual logs without manual configuration.</w:t>
      </w:r>
    </w:p>
    <w:p>
      <w:pPr>
        <w:spacing w:after="60"/>
      </w:pPr>
      <w:r>
        <w:rPr>
          <w:b/>
          <w:bCs/>
        </w:rPr>
        <w:t xml:space="preserve">Contextual AI Intelligence:</w:t>
      </w:r>
      <w:r>
        <w:t xml:space="preserve"> Grounded, prompt-engineered AI engine with 11 analysis modes that evaluates real system telemetry to produce ranked causes, confidence scores, and code fixes.</w:t>
      </w:r>
    </w:p>
    <w:p>
      <w:pPr>
        <w:spacing w:after="60"/>
      </w:pPr>
      <w:r>
        <w:rPr>
          <w:b/>
          <w:bCs/>
        </w:rPr>
        <w:t xml:space="preserve">Dynamic Centralized Control:</w:t>
      </w:r>
      <w:r>
        <w:t xml:space="preserve"> Remotely adjusts instrumentation, sampling ratios, and security filters without requiring code changes or application restarts.</w:t>
      </w:r>
    </w:p>
    <w:p>
      <w:pPr>
        <w:spacing w:after="60"/>
      </w:pPr>
      <w:r>
        <w:rPr>
          <w:b/>
          <w:bCs/>
        </w:rPr>
        <w:t xml:space="preserve">Autonomous Incident Orchestration:</w:t>
      </w:r>
      <w:r>
        <w:t xml:space="preserve"> Routes alerts, escalates across on-call tiers, triggers automated remediation playbooks, and notifies incident channels.</w:t>
      </w:r>
    </w:p>
    <w:p>
      <w:pPr>
        <w:spacing w:after="60"/>
      </w:pPr>
      <w:r>
        <w:rPr>
          <w:b/>
          <w:bCs/>
        </w:rPr>
        <w:t xml:space="preserve">Enterprise Governance &amp; Identity:</w:t>
      </w:r>
      <w:r>
        <w:t xml:space="preserve"> Multi-tenant organization boundaries, multi-environment projects, SAML 2.0 / OIDC SSO, SCIM 2.0 user sync, and compliance-ready audit logs.</w:t>
      </w:r>
    </w:p>
    <w:p>
      <w:pPr>
        <w:spacing w:after="100"/>
      </w:pPr>
      <w:r>
        <w:t xml:space="preserve">---</w:t>
      </w:r>
    </w:p>
    <w:p>
      <w:pPr>
        <w:pStyle w:val="Heading1"/>
        <w:spacing w:after="120" w:before="240"/>
      </w:pPr>
      <w:r>
        <w:t xml:space="preserve">9. Complete Feature Catalog</w:t>
      </w:r>
    </w:p>
    <w:p>
      <w:pPr>
        <w:pStyle w:val="Heading2"/>
        <w:spacing w:after="80" w:before="180"/>
      </w:pPr>
      <w:r>
        <w:t xml:space="preserve">9.1 Monitoring</w:t>
      </w:r>
    </w:p>
    <w:p>
      <w:pPr>
        <w:pStyle w:val="ListParagraph"/>
        <w:numPr>
          <w:ilvl w:val="0"/>
          <w:numId w:val="1"/>
        </w:numPr>
        <w:spacing w:after="60"/>
      </w:pPr>
      <w:r>
        <w:rPr>
          <w:b/>
          <w:bCs/>
        </w:rPr>
        <w:t xml:space="preserve">API &amp; HTTP Request Monitoring:</w:t>
      </w:r>
      <w:r>
        <w:t xml:space="preserve"> Continuously measures inbound and outbound HTTP/S transactions. Captures path, HTTP verb, status code, latency (p50, p90, p95, p99), client IP, user agent, and request/response payloads.</w:t>
      </w:r>
    </w:p>
    <w:p>
      <w:pPr>
        <w:pStyle w:val="ListParagraph"/>
        <w:numPr>
          <w:ilvl w:val="0"/>
          <w:numId w:val="1"/>
        </w:numPr>
        <w:spacing w:after="60"/>
      </w:pPr>
      <w:r>
        <w:rPr>
          <w:b/>
          <w:bCs/>
        </w:rPr>
        <w:t xml:space="preserve">Geographic Traffic Analytics:</w:t>
      </w:r>
      <w:r>
        <w:t xml:space="preserve"> Interactive global map showing user request density, regional latency variations, and country-level traffic anomalies.</w:t>
      </w:r>
    </w:p>
    <w:p>
      <w:pPr>
        <w:pStyle w:val="ListParagraph"/>
        <w:numPr>
          <w:ilvl w:val="0"/>
          <w:numId w:val="1"/>
        </w:numPr>
        <w:spacing w:after="60"/>
      </w:pPr>
      <w:r>
        <w:rPr>
          <w:b/>
          <w:bCs/>
        </w:rPr>
        <w:t xml:space="preserve">Live Stream / Tail:</w:t>
      </w:r>
      <w:r>
        <w:t xml:space="preserve"> Real-time, sub-second telemetry streaming view enabling developers to watch live traffic, errors, and system events during production deployments.</w:t>
      </w:r>
    </w:p>
    <w:p>
      <w:pPr>
        <w:pStyle w:val="ListParagraph"/>
        <w:numPr>
          <w:ilvl w:val="0"/>
          <w:numId w:val="1"/>
        </w:numPr>
        <w:spacing w:after="60"/>
      </w:pPr>
      <w:r>
        <w:rPr>
          <w:b/>
          <w:bCs/>
        </w:rPr>
        <w:t xml:space="preserve">Custom Event Capture:</w:t>
      </w:r>
      <w:r>
        <w:t xml:space="preserve"> Dedicated endpoints allowing applications to emit business-specific telemetry events (e.g., checkout completed, billing invoice generated) correlated with operational performance.</w:t>
      </w:r>
    </w:p>
    <w:p>
      <w:pPr>
        <w:pStyle w:val="Heading2"/>
        <w:spacing w:after="80" w:before="180"/>
      </w:pPr>
      <w:r>
        <w:t xml:space="preserve">9.2 Error &amp; Exception Management</w:t>
      </w:r>
    </w:p>
    <w:p>
      <w:pPr>
        <w:pStyle w:val="ListParagraph"/>
        <w:numPr>
          <w:ilvl w:val="0"/>
          <w:numId w:val="1"/>
        </w:numPr>
        <w:spacing w:after="60"/>
      </w:pPr>
      <w:r>
        <w:rPr>
          <w:b/>
          <w:bCs/>
        </w:rPr>
        <w:t xml:space="preserve">Intelligent Error Grouping (Fingerprinting):</w:t>
      </w:r>
      <w:r>
        <w:t xml:space="preserve"> Automatically normalizes and clusters millions of raw error events into distinct, manageable issue groups based on exception type, normalized stack frame signatures, and call-site context.</w:t>
      </w:r>
    </w:p>
    <w:p>
      <w:pPr>
        <w:pStyle w:val="ListParagraph"/>
        <w:numPr>
          <w:ilvl w:val="0"/>
          <w:numId w:val="1"/>
        </w:numPr>
        <w:spacing w:after="60"/>
      </w:pPr>
      <w:r>
        <w:rPr>
          <w:b/>
          <w:bCs/>
        </w:rPr>
        <w:t xml:space="preserve">Stack Trace Inspector:</w:t>
      </w:r>
      <w:r>
        <w:t xml:space="preserve"> Interactive stack trace visualizer featuring syntax highlighting, frame folding (distinguishing application code from vendor libraries), and in-context local variables.</w:t>
      </w:r>
    </w:p>
    <w:p>
      <w:pPr>
        <w:pStyle w:val="ListParagraph"/>
        <w:numPr>
          <w:ilvl w:val="0"/>
          <w:numId w:val="1"/>
        </w:numPr>
        <w:spacing w:after="60"/>
      </w:pPr>
      <w:r>
        <w:rPr>
          <w:b/>
          <w:bCs/>
        </w:rPr>
        <w:t xml:space="preserve">Breadcrumb Navigation:</w:t>
      </w:r>
      <w:r>
        <w:t xml:space="preserve"> Chronological timeline of events leading up to a crash, including user interactions, console logs, network requests, and database calls.</w:t>
      </w:r>
    </w:p>
    <w:p>
      <w:pPr>
        <w:pStyle w:val="ListParagraph"/>
        <w:numPr>
          <w:ilvl w:val="0"/>
          <w:numId w:val="1"/>
        </w:numPr>
        <w:spacing w:after="60"/>
      </w:pPr>
      <w:r>
        <w:rPr>
          <w:b/>
          <w:bCs/>
        </w:rPr>
        <w:t xml:space="preserve">Regression Detection &amp; Alerts:</w:t>
      </w:r>
      <w:r>
        <w:t xml:space="preserve"> Automatically detects when a previously resolved error reappears in a new software release and immediately triggers regression workflows.</w:t>
      </w:r>
    </w:p>
    <w:p>
      <w:pPr>
        <w:pStyle w:val="ListParagraph"/>
        <w:numPr>
          <w:ilvl w:val="0"/>
          <w:numId w:val="1"/>
        </w:numPr>
        <w:spacing w:after="60"/>
      </w:pPr>
      <w:r>
        <w:rPr>
          <w:b/>
          <w:bCs/>
        </w:rPr>
        <w:t xml:space="preserve">Issue Assignment &amp; Lifecycle Management:</w:t>
      </w:r>
      <w:r>
        <w:t xml:space="preserve"> Mark issues as </w:t>
      </w:r>
      <w:r>
        <w:rPr>
          <w:i/>
          <w:iCs/>
        </w:rPr>
        <w:t xml:space="preserve">Unresolved</w:t>
      </w:r>
      <w:r>
        <w:t xml:space="preserve">, </w:t>
      </w:r>
      <w:r>
        <w:rPr>
          <w:i/>
          <w:iCs/>
        </w:rPr>
        <w:t xml:space="preserve">Resolved</w:t>
      </w:r>
      <w:r>
        <w:t xml:space="preserve">, </w:t>
      </w:r>
      <w:r>
        <w:rPr>
          <w:i/>
          <w:iCs/>
        </w:rPr>
        <w:t xml:space="preserve">Ignored</w:t>
      </w:r>
      <w:r>
        <w:t xml:space="preserve">, or </w:t>
      </w:r>
      <w:r>
        <w:rPr>
          <w:i/>
          <w:iCs/>
        </w:rPr>
        <w:t xml:space="preserve">Assigned</w:t>
      </w:r>
      <w:r>
        <w:t xml:space="preserve"> with bi-directional syncing to issue tracking systems.</w:t>
      </w:r>
    </w:p>
    <w:p>
      <w:pPr>
        <w:pStyle w:val="Heading2"/>
        <w:spacing w:after="80" w:before="180"/>
      </w:pPr>
      <w:r>
        <w:t xml:space="preserve">9.3 Performance Monitoring (APM)</w:t>
      </w:r>
    </w:p>
    <w:p>
      <w:pPr>
        <w:pStyle w:val="ListParagraph"/>
        <w:numPr>
          <w:ilvl w:val="0"/>
          <w:numId w:val="1"/>
        </w:numPr>
        <w:spacing w:after="60"/>
      </w:pPr>
      <w:r>
        <w:rPr>
          <w:b/>
          <w:bCs/>
        </w:rPr>
        <w:t xml:space="preserve">Endpoint Latency Breakdown:</w:t>
      </w:r>
      <w:r>
        <w:t xml:space="preserve"> Deep-dive analysis for every monitored API route, detailing execution time spent in application code, database queries, cache lookups, and external HTTP calls.</w:t>
      </w:r>
    </w:p>
    <w:p>
      <w:pPr>
        <w:pStyle w:val="ListParagraph"/>
        <w:numPr>
          <w:ilvl w:val="0"/>
          <w:numId w:val="1"/>
        </w:numPr>
        <w:spacing w:after="60"/>
      </w:pPr>
      <w:r>
        <w:rPr>
          <w:b/>
          <w:bCs/>
        </w:rPr>
        <w:t xml:space="preserve">Slow Request Detection:</w:t>
      </w:r>
      <w:r>
        <w:t xml:space="preserve"> Configurable threshold and statistical anomaly detection that isolates requests exceeding acceptable performance boundaries.</w:t>
      </w:r>
    </w:p>
    <w:p>
      <w:pPr>
        <w:pStyle w:val="ListParagraph"/>
        <w:numPr>
          <w:ilvl w:val="0"/>
          <w:numId w:val="1"/>
        </w:numPr>
        <w:spacing w:after="60"/>
      </w:pPr>
      <w:r>
        <w:rPr>
          <w:b/>
          <w:bCs/>
        </w:rPr>
        <w:t xml:space="preserve">Throughput &amp; Saturation Tracking:</w:t>
      </w:r>
      <w:r>
        <w:t xml:space="preserve"> Real-time requests-per-second (RPS) metrics, concurrency graphs, and saturation indicators across services.</w:t>
      </w:r>
    </w:p>
    <w:p>
      <w:pPr>
        <w:pStyle w:val="ListParagraph"/>
        <w:numPr>
          <w:ilvl w:val="0"/>
          <w:numId w:val="1"/>
        </w:numPr>
        <w:spacing w:after="60"/>
      </w:pPr>
      <w:r>
        <w:rPr>
          <w:b/>
          <w:bCs/>
        </w:rPr>
        <w:t xml:space="preserve">Database Query Performance:</w:t>
      </w:r>
      <w:r>
        <w:t xml:space="preserve"> Aggregated visibility into query execution times, identifying slow SELECTs, unindexed WHERE clauses, and N+1 query patterns.</w:t>
      </w:r>
    </w:p>
    <w:p>
      <w:pPr>
        <w:pStyle w:val="Heading2"/>
        <w:spacing w:after="80" w:before="180"/>
      </w:pPr>
      <w:r>
        <w:t xml:space="preserve">9.4 Distributed Tracing</w:t>
      </w:r>
    </w:p>
    <w:p>
      <w:pPr>
        <w:pStyle w:val="ListParagraph"/>
        <w:numPr>
          <w:ilvl w:val="0"/>
          <w:numId w:val="1"/>
        </w:numPr>
        <w:spacing w:after="60"/>
      </w:pPr>
      <w:r>
        <w:rPr>
          <w:b/>
          <w:bCs/>
        </w:rPr>
        <w:t xml:space="preserve">End-to-End Distributed Trace Visualization:</w:t>
      </w:r>
      <w:r>
        <w:t xml:space="preserve"> Complete request waterfalls illustrating microservice hops, asynchronous message handoffs, and external API calls with sub-millisecond precision.</w:t>
      </w:r>
    </w:p>
    <w:p>
      <w:pPr>
        <w:pStyle w:val="ListParagraph"/>
        <w:numPr>
          <w:ilvl w:val="0"/>
          <w:numId w:val="1"/>
        </w:numPr>
        <w:spacing w:after="60"/>
      </w:pPr>
      <w:r>
        <w:rPr>
          <w:b/>
          <w:bCs/>
        </w:rPr>
        <w:t xml:space="preserve">Span Detail &amp; Metadata Inspection:</w:t>
      </w:r>
      <w:r>
        <w:t xml:space="preserve"> Granular drill-down into individual execution spans, displaying custom tags, database query text, HTTP headers, and error markers.</w:t>
      </w:r>
    </w:p>
    <w:p>
      <w:pPr>
        <w:pStyle w:val="ListParagraph"/>
        <w:numPr>
          <w:ilvl w:val="0"/>
          <w:numId w:val="1"/>
        </w:numPr>
        <w:spacing w:after="60"/>
      </w:pPr>
      <w:r>
        <w:rPr>
          <w:b/>
          <w:bCs/>
        </w:rPr>
        <w:t xml:space="preserve">Service Dependency Mapping:</w:t>
      </w:r>
      <w:r>
        <w:t xml:space="preserve"> Dynamically generated architectural topology maps showing service-to-service relationships, traffic volume, and downstream failure propagation.</w:t>
      </w:r>
    </w:p>
    <w:p>
      <w:pPr>
        <w:pStyle w:val="ListParagraph"/>
        <w:numPr>
          <w:ilvl w:val="0"/>
          <w:numId w:val="1"/>
        </w:numPr>
        <w:spacing w:after="60"/>
      </w:pPr>
      <w:r>
        <w:rPr>
          <w:b/>
          <w:bCs/>
        </w:rPr>
        <w:t xml:space="preserve">Trace Context Propagation:</w:t>
      </w:r>
      <w:r>
        <w:t xml:space="preserve"> Adherence to W3C Trace Context standards (</w:t>
      </w:r>
      <w:r>
        <w:rPr>
          <w:rFonts w:ascii="Consolas" w:cs="Consolas" w:eastAsia="Consolas" w:hAnsi="Consolas"/>
          <w:sz w:val="19"/>
          <w:szCs w:val="19"/>
        </w:rPr>
        <w:t xml:space="preserve">traceparent</w:t>
      </w:r>
      <w:r>
        <w:t xml:space="preserve"> / </w:t>
      </w:r>
      <w:r>
        <w:rPr>
          <w:rFonts w:ascii="Consolas" w:cs="Consolas" w:eastAsia="Consolas" w:hAnsi="Consolas"/>
          <w:sz w:val="19"/>
          <w:szCs w:val="19"/>
        </w:rPr>
        <w:t xml:space="preserve">tracestate</w:t>
      </w:r>
      <w:r>
        <w:t xml:space="preserve">), ensuring seamless tracing across heterogeneous application stacks.</w:t>
      </w:r>
    </w:p>
    <w:p>
      <w:pPr>
        <w:pStyle w:val="Heading2"/>
        <w:spacing w:after="80" w:before="180"/>
      </w:pPr>
      <w:r>
        <w:t xml:space="preserve">9.5 Log Analytics</w:t>
      </w:r>
    </w:p>
    <w:p>
      <w:pPr>
        <w:pStyle w:val="ListParagraph"/>
        <w:numPr>
          <w:ilvl w:val="0"/>
          <w:numId w:val="1"/>
        </w:numPr>
        <w:spacing w:after="60"/>
      </w:pPr>
      <w:r>
        <w:rPr>
          <w:b/>
          <w:bCs/>
        </w:rPr>
        <w:t xml:space="preserve">Structured Log Ingestion:</w:t>
      </w:r>
      <w:r>
        <w:t xml:space="preserve"> High-speed capture of JSON, structured, and unstructured log lines enriched with standard metadata (level, service, environment, host).</w:t>
      </w:r>
    </w:p>
    <w:p>
      <w:pPr>
        <w:pStyle w:val="ListParagraph"/>
        <w:numPr>
          <w:ilvl w:val="0"/>
          <w:numId w:val="1"/>
        </w:numPr>
        <w:spacing w:after="60"/>
      </w:pPr>
      <w:r>
        <w:rPr>
          <w:b/>
          <w:bCs/>
        </w:rPr>
        <w:t xml:space="preserve">Correlation with Traces and Errors:</w:t>
      </w:r>
      <w:r>
        <w:t xml:space="preserve"> Instant 1-click transition from an error group or slow span to the exact log lines emitted during that execution window.</w:t>
      </w:r>
    </w:p>
    <w:p>
      <w:pPr>
        <w:pStyle w:val="ListParagraph"/>
        <w:numPr>
          <w:ilvl w:val="0"/>
          <w:numId w:val="1"/>
        </w:numPr>
        <w:spacing w:after="60"/>
      </w:pPr>
      <w:r>
        <w:rPr>
          <w:b/>
          <w:bCs/>
        </w:rPr>
        <w:t xml:space="preserve">Search &amp; Filter Query Engine:</w:t>
      </w:r>
      <w:r>
        <w:t xml:space="preserve"> Full-text search and expressive filtering (by log level, service name, environment, status code, custom attributes) with sub-second response times.</w:t>
      </w:r>
    </w:p>
    <w:p>
      <w:pPr>
        <w:pStyle w:val="ListParagraph"/>
        <w:numPr>
          <w:ilvl w:val="0"/>
          <w:numId w:val="1"/>
        </w:numPr>
        <w:spacing w:after="60"/>
      </w:pPr>
      <w:r>
        <w:rPr>
          <w:b/>
          <w:bCs/>
        </w:rPr>
        <w:t xml:space="preserve">Log Pattern Spike Detection:</w:t>
      </w:r>
      <w:r>
        <w:t xml:space="preserve"> Identifies abnormal bursts of specific log signatures to detect emerging system instability before it causes total failure.</w:t>
      </w:r>
    </w:p>
    <w:p>
      <w:pPr>
        <w:pStyle w:val="Heading2"/>
        <w:spacing w:after="80" w:before="180"/>
      </w:pPr>
      <w:r>
        <w:t xml:space="preserve">9.6 Metrics &amp; Runtime Telemetry</w:t>
      </w:r>
    </w:p>
    <w:p>
      <w:pPr>
        <w:pStyle w:val="ListParagraph"/>
        <w:numPr>
          <w:ilvl w:val="0"/>
          <w:numId w:val="1"/>
        </w:numPr>
        <w:spacing w:after="60"/>
      </w:pPr>
      <w:r>
        <w:rPr>
          <w:b/>
          <w:bCs/>
        </w:rPr>
        <w:t xml:space="preserve">Pre-Built Infrastructure Metrics:</w:t>
      </w:r>
      <w:r>
        <w:t xml:space="preserve"> Out-of-the-box dashboards tracking CPU load, memory utilization, heap allocation, and network I/O.</w:t>
      </w:r>
    </w:p>
    <w:p>
      <w:pPr>
        <w:pStyle w:val="ListParagraph"/>
        <w:numPr>
          <w:ilvl w:val="0"/>
          <w:numId w:val="1"/>
        </w:numPr>
        <w:spacing w:after="60"/>
      </w:pPr>
      <w:r>
        <w:rPr>
          <w:b/>
          <w:bCs/>
        </w:rPr>
        <w:t xml:space="preserve">Node.js Runtime Observability:</w:t>
      </w:r>
      <w:r>
        <w:t xml:space="preserve"> Dedicated monitoring of Node.js event loop lag, active handles, active requests, and garbage collection (GC) pauses (scavenge vs. mark-sweep duration).</w:t>
      </w:r>
    </w:p>
    <w:p>
      <w:pPr>
        <w:pStyle w:val="ListParagraph"/>
        <w:numPr>
          <w:ilvl w:val="0"/>
          <w:numId w:val="1"/>
        </w:numPr>
        <w:spacing w:after="60"/>
      </w:pPr>
      <w:r>
        <w:rPr>
          <w:b/>
          <w:bCs/>
        </w:rPr>
        <w:t xml:space="preserve">Custom Application Metrics:</w:t>
      </w:r>
      <w:r>
        <w:t xml:space="preserve"> Support for gauges, counters, and histograms allowing teams to track domain-specific business and operational metrics.</w:t>
      </w:r>
    </w:p>
    <w:p>
      <w:pPr>
        <w:pStyle w:val="ListParagraph"/>
        <w:numPr>
          <w:ilvl w:val="0"/>
          <w:numId w:val="1"/>
        </w:numPr>
        <w:spacing w:after="60"/>
      </w:pPr>
      <w:r>
        <w:rPr>
          <w:b/>
          <w:bCs/>
        </w:rPr>
        <w:t xml:space="preserve">Service Level Objectives (SLO) &amp; Burn Rates:</w:t>
      </w:r>
      <w:r>
        <w:t xml:space="preserve"> Set and track custom SLOs (e.g., 99.9% of requests under 200ms) with automated alerting on error budget burn rates.</w:t>
      </w:r>
    </w:p>
    <w:p>
      <w:pPr>
        <w:pStyle w:val="Heading2"/>
        <w:spacing w:after="80" w:before="180"/>
      </w:pPr>
      <w:r>
        <w:t xml:space="preserve">9.7 Profiling &amp; Execution Analysis</w:t>
      </w:r>
    </w:p>
    <w:p>
      <w:pPr>
        <w:pStyle w:val="ListParagraph"/>
        <w:numPr>
          <w:ilvl w:val="0"/>
          <w:numId w:val="1"/>
        </w:numPr>
        <w:spacing w:after="60"/>
      </w:pPr>
      <w:r>
        <w:rPr>
          <w:b/>
          <w:bCs/>
        </w:rPr>
        <w:t xml:space="preserve">Continuous &amp; On-Demand CPU Profiling:</w:t>
      </w:r>
      <w:r>
        <w:t xml:space="preserve"> Low-overhead profiling of application runtimes to identify CPU-intensive functions and computational bottlenecks.</w:t>
      </w:r>
    </w:p>
    <w:p>
      <w:pPr>
        <w:pStyle w:val="ListParagraph"/>
        <w:numPr>
          <w:ilvl w:val="0"/>
          <w:numId w:val="1"/>
        </w:numPr>
        <w:spacing w:after="60"/>
      </w:pPr>
      <w:r>
        <w:rPr>
          <w:b/>
          <w:bCs/>
        </w:rPr>
        <w:t xml:space="preserve">Memory Allocation Profiling:</w:t>
      </w:r>
      <w:r>
        <w:t xml:space="preserve"> Track object allocation patterns to pinpoint memory leaks and bloated data structures before they trigger Out-Of-Memory (OOM) crashes.</w:t>
      </w:r>
    </w:p>
    <w:p>
      <w:pPr>
        <w:pStyle w:val="ListParagraph"/>
        <w:numPr>
          <w:ilvl w:val="0"/>
          <w:numId w:val="1"/>
        </w:numPr>
        <w:spacing w:after="60"/>
      </w:pPr>
      <w:r>
        <w:rPr>
          <w:b/>
          <w:bCs/>
        </w:rPr>
        <w:t xml:space="preserve">Interactive Flame Graphs:</w:t>
      </w:r>
      <w:r>
        <w:t xml:space="preserve"> Interactive visual flame graphs allowing developers to zoom into stack depths and measure self-time vs. total execution time per function.</w:t>
      </w:r>
    </w:p>
    <w:p>
      <w:pPr>
        <w:pStyle w:val="Heading2"/>
        <w:spacing w:after="80" w:before="180"/>
      </w:pPr>
      <w:r>
        <w:t xml:space="preserve">9.8 Cron &amp; Scheduled Job Monitoring</w:t>
      </w:r>
    </w:p>
    <w:p>
      <w:pPr>
        <w:pStyle w:val="ListParagraph"/>
        <w:numPr>
          <w:ilvl w:val="0"/>
          <w:numId w:val="1"/>
        </w:numPr>
        <w:spacing w:after="60"/>
      </w:pPr>
      <w:r>
        <w:rPr>
          <w:b/>
          <w:bCs/>
        </w:rPr>
        <w:t xml:space="preserve">Heartbeat Monitoring:</w:t>
      </w:r>
      <w:r>
        <w:t xml:space="preserve"> Track background workers, recurring cron jobs, and scheduled batch tasks.</w:t>
      </w:r>
    </w:p>
    <w:p>
      <w:pPr>
        <w:pStyle w:val="ListParagraph"/>
        <w:numPr>
          <w:ilvl w:val="0"/>
          <w:numId w:val="1"/>
        </w:numPr>
        <w:spacing w:after="60"/>
      </w:pPr>
      <w:r>
        <w:rPr>
          <w:b/>
          <w:bCs/>
        </w:rPr>
        <w:t xml:space="preserve">Missed Execution &amp; Failure Detection:</w:t>
      </w:r>
      <w:r>
        <w:t xml:space="preserve"> Automated alerts when a scheduled task fails to check in within its expected schedule window, grace period, or execution timeout.</w:t>
      </w:r>
    </w:p>
    <w:p>
      <w:pPr>
        <w:pStyle w:val="ListParagraph"/>
        <w:numPr>
          <w:ilvl w:val="0"/>
          <w:numId w:val="1"/>
        </w:numPr>
        <w:spacing w:after="60"/>
      </w:pPr>
      <w:r>
        <w:rPr>
          <w:b/>
          <w:bCs/>
        </w:rPr>
        <w:t xml:space="preserve">Duration &amp; Latency Trends:</w:t>
      </w:r>
      <w:r>
        <w:t xml:space="preserve"> Historical execution duration graphs to identify jobs that are progressively slowing down over time.</w:t>
      </w:r>
    </w:p>
    <w:p>
      <w:pPr>
        <w:pStyle w:val="Heading2"/>
        <w:spacing w:after="80" w:before="180"/>
      </w:pPr>
      <w:r>
        <w:t xml:space="preserve">9.9 Alerting Engine</w:t>
      </w:r>
    </w:p>
    <w:p>
      <w:pPr>
        <w:pStyle w:val="ListParagraph"/>
        <w:numPr>
          <w:ilvl w:val="0"/>
          <w:numId w:val="1"/>
        </w:numPr>
        <w:spacing w:after="60"/>
      </w:pPr>
      <w:r>
        <w:rPr>
          <w:b/>
          <w:bCs/>
        </w:rPr>
        <w:t xml:space="preserve">Multi-Condition Alert Rules:</w:t>
      </w:r>
      <w:r>
        <w:t xml:space="preserve"> Create rules based on static thresholds, percentage spikes, error rates, latency percentiles (p95/p99), and composite multi-metric conditions.</w:t>
      </w:r>
    </w:p>
    <w:p>
      <w:pPr>
        <w:pStyle w:val="ListParagraph"/>
        <w:numPr>
          <w:ilvl w:val="0"/>
          <w:numId w:val="1"/>
        </w:numPr>
        <w:spacing w:after="60"/>
      </w:pPr>
      <w:r>
        <w:rPr>
          <w:b/>
          <w:bCs/>
        </w:rPr>
        <w:t xml:space="preserve">Deduplication &amp; Flapping Prevention:</w:t>
      </w:r>
      <w:r>
        <w:t xml:space="preserve"> Intelligent event fingerprinting suppresses duplicate alerts and prevents alert flapping during unstable states.</w:t>
      </w:r>
    </w:p>
    <w:p>
      <w:pPr>
        <w:pStyle w:val="ListParagraph"/>
        <w:numPr>
          <w:ilvl w:val="0"/>
          <w:numId w:val="1"/>
        </w:numPr>
        <w:spacing w:after="60"/>
      </w:pPr>
      <w:r>
        <w:rPr>
          <w:b/>
          <w:bCs/>
        </w:rPr>
        <w:t xml:space="preserve">Dynamic Routing Rules:</w:t>
      </w:r>
      <w:r>
        <w:t xml:space="preserve"> Route alerts intelligently based on project, environment, severity level, affected service, or custom metadata tags.</w:t>
      </w:r>
    </w:p>
    <w:p>
      <w:pPr>
        <w:pStyle w:val="ListParagraph"/>
        <w:numPr>
          <w:ilvl w:val="0"/>
          <w:numId w:val="1"/>
        </w:numPr>
        <w:spacing w:after="60"/>
      </w:pPr>
      <w:r>
        <w:rPr>
          <w:b/>
          <w:bCs/>
        </w:rPr>
        <w:t xml:space="preserve">Maintenance Windows &amp; Silences:</w:t>
      </w:r>
      <w:r>
        <w:t xml:space="preserve"> Schedule planned downtime windows or create temporary silence rules (matching regex patterns) to prevent false alerts during deployments.</w:t>
      </w:r>
    </w:p>
    <w:p>
      <w:pPr>
        <w:pStyle w:val="Heading2"/>
        <w:spacing w:after="80" w:before="180"/>
      </w:pPr>
      <w:r>
        <w:t xml:space="preserve">9.10 Incident Management &amp; Response</w:t>
      </w:r>
    </w:p>
    <w:p>
      <w:pPr>
        <w:pStyle w:val="ListParagraph"/>
        <w:numPr>
          <w:ilvl w:val="0"/>
          <w:numId w:val="1"/>
        </w:numPr>
        <w:spacing w:after="60"/>
      </w:pPr>
      <w:r>
        <w:rPr>
          <w:b/>
          <w:bCs/>
        </w:rPr>
        <w:t xml:space="preserve">Centralized Incident Workspace:</w:t>
      </w:r>
      <w:r>
        <w:t xml:space="preserve"> Unified incident command console tracking severity, lifecycle status (Investigating, Identified, Monitoring, Resolved), affected services, and assigned commanders.</w:t>
      </w:r>
    </w:p>
    <w:p>
      <w:pPr>
        <w:pStyle w:val="ListParagraph"/>
        <w:numPr>
          <w:ilvl w:val="0"/>
          <w:numId w:val="1"/>
        </w:numPr>
        <w:spacing w:after="60"/>
      </w:pPr>
      <w:r>
        <w:rPr>
          <w:b/>
          <w:bCs/>
        </w:rPr>
        <w:t xml:space="preserve">Automated Incident Timeline:</w:t>
      </w:r>
      <w:r>
        <w:t xml:space="preserve"> Automatic generation of an incident timeline recording alert firings, team comments, status changes, and resolution actions.</w:t>
      </w:r>
    </w:p>
    <w:p>
      <w:pPr>
        <w:pStyle w:val="ListParagraph"/>
        <w:numPr>
          <w:ilvl w:val="0"/>
          <w:numId w:val="1"/>
        </w:numPr>
        <w:spacing w:after="60"/>
      </w:pPr>
      <w:r>
        <w:rPr>
          <w:b/>
          <w:bCs/>
        </w:rPr>
        <w:t xml:space="preserve">Multi-Tier Escalation Policies:</w:t>
      </w:r>
      <w:r>
        <w:t xml:space="preserve"> Configurable escalation chains that notify primary on-call engineers, escalating to secondary and engineering management if unacknowledged within defined time limits.</w:t>
      </w:r>
    </w:p>
    <w:p>
      <w:pPr>
        <w:pStyle w:val="ListParagraph"/>
        <w:numPr>
          <w:ilvl w:val="0"/>
          <w:numId w:val="1"/>
        </w:numPr>
        <w:spacing w:after="60"/>
      </w:pPr>
      <w:r>
        <w:rPr>
          <w:b/>
          <w:bCs/>
        </w:rPr>
        <w:t xml:space="preserve">Postmortem Generation:</w:t>
      </w:r>
      <w:r>
        <w:t xml:space="preserve"> Export comprehensive incident summaries, impact reports, and timeline records for internal post-incident reviews.</w:t>
      </w:r>
    </w:p>
    <w:p>
      <w:pPr>
        <w:pStyle w:val="Heading2"/>
        <w:spacing w:after="80" w:before="180"/>
      </w:pPr>
      <w:r>
        <w:t xml:space="preserve">9.11 AI Intelligence &amp; Root Cause Analysis</w:t>
      </w:r>
    </w:p>
    <w:p>
      <w:pPr>
        <w:spacing w:after="100"/>
      </w:pPr>
      <w:r>
        <w:t xml:space="preserve">Pulsiv features an enterprise AI Copilot with 11 dedicated operational modes:</w:t>
      </w:r>
    </w:p>
    <w:p>
      <w:pPr>
        <w:spacing w:after="60"/>
      </w:pPr>
      <w:r>
        <w:rPr>
          <w:b/>
          <w:bCs/>
        </w:rPr>
        <w:t xml:space="preserve">AI Error Explanation:</w:t>
      </w:r>
      <w:r>
        <w:t xml:space="preserve"> Translates cryptic exception messages into clear, actionable plain-language explanations of what failed.</w:t>
      </w:r>
    </w:p>
    <w:p>
      <w:pPr>
        <w:spacing w:after="60"/>
      </w:pPr>
      <w:r>
        <w:rPr>
          <w:b/>
          <w:bCs/>
        </w:rPr>
        <w:t xml:space="preserve">AI Root Cause Analysis (RCA):</w:t>
      </w:r>
      <w:r>
        <w:t xml:space="preserve"> Analyzes correlated error context, traces, spans, and recent code changes to deduce the true underlying cause of failure.</w:t>
      </w:r>
    </w:p>
    <w:p>
      <w:pPr>
        <w:spacing w:after="60"/>
      </w:pPr>
      <w:r>
        <w:rPr>
          <w:b/>
          <w:bCs/>
        </w:rPr>
        <w:t xml:space="preserve">AI Stack Trace Analysis:</w:t>
      </w:r>
      <w:r>
        <w:t xml:space="preserve"> Parses complex stack traces, evaluates library boundaries, and highlights the exact line of application code responsible.</w:t>
      </w:r>
    </w:p>
    <w:p>
      <w:pPr>
        <w:spacing w:after="60"/>
      </w:pPr>
      <w:r>
        <w:rPr>
          <w:b/>
          <w:bCs/>
        </w:rPr>
        <w:t xml:space="preserve">AI Trace Analysis:</w:t>
      </w:r>
      <w:r>
        <w:t xml:space="preserve"> Evaluates distributed trace waterfalls to identify the primary bottleneck in a multi-hop distributed request.</w:t>
      </w:r>
    </w:p>
    <w:p>
      <w:pPr>
        <w:spacing w:after="60"/>
      </w:pPr>
      <w:r>
        <w:rPr>
          <w:b/>
          <w:bCs/>
        </w:rPr>
        <w:t xml:space="preserve">AI Span Analysis:</w:t>
      </w:r>
      <w:r>
        <w:t xml:space="preserve"> Drills into specific database or external HTTP spans to explain anomalous execution durations.</w:t>
      </w:r>
    </w:p>
    <w:p>
      <w:pPr>
        <w:spacing w:after="60"/>
      </w:pPr>
      <w:r>
        <w:rPr>
          <w:b/>
          <w:bCs/>
        </w:rPr>
        <w:t xml:space="preserve">AI Suggested Fixes:</w:t>
      </w:r>
      <w:r>
        <w:t xml:space="preserve"> Generates copy-paste-ready code patches, configuration tweaks, or library upgrades to resolve the diagnosed issue.</w:t>
      </w:r>
    </w:p>
    <w:p>
      <w:pPr>
        <w:spacing w:after="60"/>
      </w:pPr>
      <w:r>
        <w:rPr>
          <w:b/>
          <w:bCs/>
        </w:rPr>
        <w:t xml:space="preserve">AI SQL Optimization:</w:t>
      </w:r>
      <w:r>
        <w:t xml:space="preserve"> Analyzes slow database queries and execution plans, recommending missing indexes, query rewrites, and caching strategies.</w:t>
      </w:r>
    </w:p>
    <w:p>
      <w:pPr>
        <w:spacing w:after="60"/>
      </w:pPr>
      <w:r>
        <w:rPr>
          <w:b/>
          <w:bCs/>
        </w:rPr>
        <w:t xml:space="preserve">AI Log Summary:</w:t>
      </w:r>
      <w:r>
        <w:t xml:space="preserve"> Ingests thousands of log lines surrounding an incident and synthesizes a concise chronological summary of key events.</w:t>
      </w:r>
    </w:p>
    <w:p>
      <w:pPr>
        <w:spacing w:after="60"/>
      </w:pPr>
      <w:r>
        <w:rPr>
          <w:b/>
          <w:bCs/>
        </w:rPr>
        <w:t xml:space="preserve">AI Deployment Correlation:</w:t>
      </w:r>
      <w:r>
        <w:t xml:space="preserve"> Correlates incident timing with recent software releases, commit hashes, or feature flag toggles to verify if a deployment caused the regression.</w:t>
      </w:r>
    </w:p>
    <w:p>
      <w:pPr>
        <w:spacing w:after="60"/>
      </w:pPr>
      <w:r>
        <w:rPr>
          <w:b/>
          <w:bCs/>
        </w:rPr>
        <w:t xml:space="preserve">AI Incident Summary:</w:t>
      </w:r>
      <w:r>
        <w:t xml:space="preserve"> Prepares executive-ready incident briefing notes detailing customer impact, systems involved, timeline, and mitigation steps.</w:t>
      </w:r>
    </w:p>
    <w:p>
      <w:pPr>
        <w:spacing w:after="60"/>
      </w:pPr>
      <w:r>
        <w:rPr>
          <w:b/>
          <w:bCs/>
        </w:rPr>
        <w:t xml:space="preserve">AI Weekly Reliability Report:</w:t>
      </w:r>
      <w:r>
        <w:t xml:space="preserve"> Generates automated weekly executive summaries highlighting reliability trends, top recurring issues, and proactive architectural recommendations.</w:t>
      </w:r>
    </w:p>
    <w:p>
      <w:pPr>
        <w:spacing w:after="100"/>
      </w:pPr>
      <w:r>
        <w:rPr>
          <w:i/>
          <w:iCs/>
        </w:rPr>
        <w:t xml:space="preserve">Enterprise AI Safeguards:</w:t>
      </w:r>
      <w:r>
        <w:t xml:space="preserve"> Built-in token metering, prompt safety filters, automated PII redaction before model submission, and zero-charge caching for recurring inquiries.</w:t>
      </w:r>
    </w:p>
    <w:p>
      <w:pPr>
        <w:pStyle w:val="Heading2"/>
        <w:spacing w:after="80" w:before="180"/>
      </w:pPr>
      <w:r>
        <w:t xml:space="preserve">9.12 Automation Workflows &amp; Playbooks</w:t>
      </w:r>
    </w:p>
    <w:p>
      <w:pPr>
        <w:pStyle w:val="ListParagraph"/>
        <w:numPr>
          <w:ilvl w:val="0"/>
          <w:numId w:val="1"/>
        </w:numPr>
        <w:spacing w:after="60"/>
      </w:pPr>
      <w:r>
        <w:rPr>
          <w:b/>
          <w:bCs/>
        </w:rPr>
        <w:t xml:space="preserve">Event-Driven Playbooks:</w:t>
      </w:r>
      <w:r>
        <w:t xml:space="preserve"> Configurable automated workflows triggered by alerts, errors, latency breaches, SLO burn rates, release deployments, or cron failures.</w:t>
      </w:r>
    </w:p>
    <w:p>
      <w:pPr>
        <w:pStyle w:val="ListParagraph"/>
        <w:numPr>
          <w:ilvl w:val="0"/>
          <w:numId w:val="1"/>
        </w:numPr>
        <w:spacing w:after="60"/>
      </w:pPr>
      <w:r>
        <w:rPr>
          <w:b/>
          <w:bCs/>
        </w:rPr>
        <w:t xml:space="preserve">Automated Actions:</w:t>
      </w:r>
      <w:r>
        <w:t xml:space="preserve"> Trigger webhooks, create Jira/GitHub tickets, post customized Slack notifications, update incident timelines, or invoke remediation endpoints.</w:t>
      </w:r>
    </w:p>
    <w:p>
      <w:pPr>
        <w:pStyle w:val="ListParagraph"/>
        <w:numPr>
          <w:ilvl w:val="0"/>
          <w:numId w:val="1"/>
        </w:numPr>
        <w:spacing w:after="60"/>
      </w:pPr>
      <w:r>
        <w:rPr>
          <w:b/>
          <w:bCs/>
        </w:rPr>
        <w:t xml:space="preserve">Human-in-the-Loop Approvals:</w:t>
      </w:r>
      <w:r>
        <w:t xml:space="preserve"> Safeguarded workflows that pause execution and require authenticated human approval before executing sensitive operational actions.</w:t>
      </w:r>
    </w:p>
    <w:p>
      <w:pPr>
        <w:pStyle w:val="ListParagraph"/>
        <w:numPr>
          <w:ilvl w:val="0"/>
          <w:numId w:val="1"/>
        </w:numPr>
        <w:spacing w:after="60"/>
      </w:pPr>
      <w:r>
        <w:rPr>
          <w:b/>
          <w:bCs/>
        </w:rPr>
        <w:t xml:space="preserve">Immutable Execution Audit Logs:</w:t>
      </w:r>
      <w:r>
        <w:t xml:space="preserve"> Comprehensive run histories recording trigger inputs, evaluated conditions, executed actions, and approval decisions.</w:t>
      </w:r>
    </w:p>
    <w:p>
      <w:pPr>
        <w:pStyle w:val="Heading2"/>
        <w:spacing w:after="80" w:before="180"/>
      </w:pPr>
      <w:r>
        <w:t xml:space="preserve">9.13 SDK &amp; Developer Experience</w:t>
      </w:r>
    </w:p>
    <w:p>
      <w:pPr>
        <w:pStyle w:val="ListParagraph"/>
        <w:numPr>
          <w:ilvl w:val="0"/>
          <w:numId w:val="1"/>
        </w:numPr>
        <w:spacing w:after="60"/>
      </w:pPr>
      <w:r>
        <w:rPr>
          <w:b/>
          <w:bCs/>
        </w:rPr>
        <w:t xml:space="preserve">Lightweight, Zero-Config Client SDK:</w:t>
      </w:r>
      <w:r>
        <w:t xml:space="preserve"> Seamless setup with minimal code dependencies.</w:t>
      </w:r>
    </w:p>
    <w:p>
      <w:pPr>
        <w:pStyle w:val="ListParagraph"/>
        <w:numPr>
          <w:ilvl w:val="0"/>
          <w:numId w:val="1"/>
        </w:numPr>
        <w:spacing w:after="60"/>
      </w:pPr>
      <w:r>
        <w:rPr>
          <w:b/>
          <w:bCs/>
        </w:rPr>
        <w:t xml:space="preserve">Automatic Framework Instrumentation:</w:t>
      </w:r>
      <w:r>
        <w:t xml:space="preserve"> Out-of-the-box auto-patching for Node.js standard libraries (</w:t>
      </w:r>
      <w:r>
        <w:rPr>
          <w:rFonts w:ascii="Consolas" w:cs="Consolas" w:eastAsia="Consolas" w:hAnsi="Consolas"/>
          <w:sz w:val="19"/>
          <w:szCs w:val="19"/>
        </w:rPr>
        <w:t xml:space="preserve">http</w:t>
      </w:r>
      <w:r>
        <w:t xml:space="preserve">, </w:t>
      </w:r>
      <w:r>
        <w:rPr>
          <w:rFonts w:ascii="Consolas" w:cs="Consolas" w:eastAsia="Consolas" w:hAnsi="Consolas"/>
          <w:sz w:val="19"/>
          <w:szCs w:val="19"/>
        </w:rPr>
        <w:t xml:space="preserve">https</w:t>
      </w:r>
      <w:r>
        <w:t xml:space="preserve">, </w:t>
      </w:r>
      <w:r>
        <w:rPr>
          <w:rFonts w:ascii="Consolas" w:cs="Consolas" w:eastAsia="Consolas" w:hAnsi="Consolas"/>
          <w:sz w:val="19"/>
          <w:szCs w:val="19"/>
        </w:rPr>
        <w:t xml:space="preserve">fetch</w:t>
      </w:r>
      <w:r>
        <w:t xml:space="preserve">) and popular frameworks (</w:t>
      </w:r>
      <w:r>
        <w:rPr>
          <w:rFonts w:ascii="Consolas" w:cs="Consolas" w:eastAsia="Consolas" w:hAnsi="Consolas"/>
          <w:sz w:val="19"/>
          <w:szCs w:val="19"/>
        </w:rPr>
        <w:t xml:space="preserve">Express</w:t>
      </w:r>
      <w:r>
        <w:t xml:space="preserve">, </w:t>
      </w:r>
      <w:r>
        <w:rPr>
          <w:rFonts w:ascii="Consolas" w:cs="Consolas" w:eastAsia="Consolas" w:hAnsi="Consolas"/>
          <w:sz w:val="19"/>
          <w:szCs w:val="19"/>
        </w:rPr>
        <w:t xml:space="preserve">Fastify</w:t>
      </w:r>
      <w:r>
        <w:t xml:space="preserve">, </w:t>
      </w:r>
      <w:r>
        <w:rPr>
          <w:rFonts w:ascii="Consolas" w:cs="Consolas" w:eastAsia="Consolas" w:hAnsi="Consolas"/>
          <w:sz w:val="19"/>
          <w:szCs w:val="19"/>
        </w:rPr>
        <w:t xml:space="preserve">Axios</w:t>
      </w:r>
      <w:r>
        <w:t xml:space="preserve">).</w:t>
      </w:r>
    </w:p>
    <w:p>
      <w:pPr>
        <w:pStyle w:val="ListParagraph"/>
        <w:numPr>
          <w:ilvl w:val="0"/>
          <w:numId w:val="1"/>
        </w:numPr>
        <w:spacing w:after="60"/>
      </w:pPr>
      <w:r>
        <w:rPr>
          <w:b/>
          <w:bCs/>
        </w:rPr>
        <w:t xml:space="preserve">Database &amp; Queue Instrumentation:</w:t>
      </w:r>
      <w:r>
        <w:t xml:space="preserve"> Automatic capture of query durations and execution spans for </w:t>
      </w:r>
      <w:r>
        <w:rPr>
          <w:rFonts w:ascii="Consolas" w:cs="Consolas" w:eastAsia="Consolas" w:hAnsi="Consolas"/>
          <w:sz w:val="19"/>
          <w:szCs w:val="19"/>
        </w:rPr>
        <w:t xml:space="preserve">Prisma</w:t>
      </w:r>
      <w:r>
        <w:t xml:space="preserve">, </w:t>
      </w:r>
      <w:r>
        <w:rPr>
          <w:rFonts w:ascii="Consolas" w:cs="Consolas" w:eastAsia="Consolas" w:hAnsi="Consolas"/>
          <w:sz w:val="19"/>
          <w:szCs w:val="19"/>
        </w:rPr>
        <w:t xml:space="preserve">PostgreSQL (pg)</w:t>
      </w:r>
      <w:r>
        <w:t xml:space="preserve">, </w:t>
      </w:r>
      <w:r>
        <w:rPr>
          <w:rFonts w:ascii="Consolas" w:cs="Consolas" w:eastAsia="Consolas" w:hAnsi="Consolas"/>
          <w:sz w:val="19"/>
          <w:szCs w:val="19"/>
        </w:rPr>
        <w:t xml:space="preserve">MySQL2</w:t>
      </w:r>
      <w:r>
        <w:t xml:space="preserve">, </w:t>
      </w:r>
      <w:r>
        <w:rPr>
          <w:rFonts w:ascii="Consolas" w:cs="Consolas" w:eastAsia="Consolas" w:hAnsi="Consolas"/>
          <w:sz w:val="19"/>
          <w:szCs w:val="19"/>
        </w:rPr>
        <w:t xml:space="preserve">MongoDB</w:t>
      </w:r>
      <w:r>
        <w:t xml:space="preserve">, </w:t>
      </w:r>
      <w:r>
        <w:rPr>
          <w:rFonts w:ascii="Consolas" w:cs="Consolas" w:eastAsia="Consolas" w:hAnsi="Consolas"/>
          <w:sz w:val="19"/>
          <w:szCs w:val="19"/>
        </w:rPr>
        <w:t xml:space="preserve">Redis</w:t>
      </w:r>
      <w:r>
        <w:t xml:space="preserve">, and </w:t>
      </w:r>
      <w:r>
        <w:rPr>
          <w:rFonts w:ascii="Consolas" w:cs="Consolas" w:eastAsia="Consolas" w:hAnsi="Consolas"/>
          <w:sz w:val="19"/>
          <w:szCs w:val="19"/>
        </w:rPr>
        <w:t xml:space="preserve">BullMQ</w:t>
      </w:r>
      <w:r>
        <w:t xml:space="preserve">.</w:t>
      </w:r>
    </w:p>
    <w:p>
      <w:pPr>
        <w:pStyle w:val="ListParagraph"/>
        <w:numPr>
          <w:ilvl w:val="0"/>
          <w:numId w:val="1"/>
        </w:numPr>
        <w:spacing w:after="60"/>
      </w:pPr>
      <w:r>
        <w:rPr>
          <w:b/>
          <w:bCs/>
        </w:rPr>
        <w:t xml:space="preserve">Intelligent Offline Buffering &amp; Resilient Batching:</w:t>
      </w:r>
      <w:r>
        <w:t xml:space="preserve"> In-memory circular buffering with graceful backoff ensures zero telemetry loss during transient network partitions, with bounded memory limits preventing application memory leaks.</w:t>
      </w:r>
    </w:p>
    <w:p>
      <w:pPr>
        <w:pStyle w:val="Heading2"/>
        <w:spacing w:after="80" w:before="180"/>
      </w:pPr>
      <w:r>
        <w:t xml:space="preserve">9.14 Remote SDK Configuration &amp; Telemetry Control</w:t>
      </w:r>
    </w:p>
    <w:p>
      <w:pPr>
        <w:pStyle w:val="ListParagraph"/>
        <w:numPr>
          <w:ilvl w:val="0"/>
          <w:numId w:val="1"/>
        </w:numPr>
        <w:spacing w:after="60"/>
      </w:pPr>
      <w:r>
        <w:rPr>
          <w:b/>
          <w:bCs/>
        </w:rPr>
        <w:t xml:space="preserve">Centralized Console Management:</w:t>
      </w:r>
      <w:r>
        <w:t xml:space="preserve"> Remotely modify client SDK behavior across production fleets without touching source code or triggering deployments.</w:t>
      </w:r>
    </w:p>
    <w:p>
      <w:pPr>
        <w:pStyle w:val="ListParagraph"/>
        <w:numPr>
          <w:ilvl w:val="0"/>
          <w:numId w:val="1"/>
        </w:numPr>
        <w:spacing w:after="60"/>
      </w:pPr>
      <w:r>
        <w:rPr>
          <w:b/>
          <w:bCs/>
        </w:rPr>
        <w:t xml:space="preserve">Global &amp; Feature Killswitches:</w:t>
      </w:r>
      <w:r>
        <w:t xml:space="preserve"> Instantly disable specific telemetry signals (e.g., disable profiling or tracing during unexpected traffic surges) or shut down SDK transmission globally in an emergency.</w:t>
      </w:r>
    </w:p>
    <w:p>
      <w:pPr>
        <w:pStyle w:val="ListParagraph"/>
        <w:numPr>
          <w:ilvl w:val="0"/>
          <w:numId w:val="1"/>
        </w:numPr>
        <w:spacing w:after="60"/>
      </w:pPr>
      <w:r>
        <w:rPr>
          <w:b/>
          <w:bCs/>
        </w:rPr>
        <w:t xml:space="preserve">Dynamic Adaptive Sampling:</w:t>
      </w:r>
      <w:r>
        <w:t xml:space="preserve"> Adjust sampling ratios (0.0% to 100.0%) per telemetry signal (errors, traces, spans, requests, logs) to control cost and volume dynamically.</w:t>
      </w:r>
    </w:p>
    <w:p>
      <w:pPr>
        <w:pStyle w:val="ListParagraph"/>
        <w:numPr>
          <w:ilvl w:val="0"/>
          <w:numId w:val="1"/>
        </w:numPr>
        <w:spacing w:after="60"/>
      </w:pPr>
      <w:r>
        <w:rPr>
          <w:b/>
          <w:bCs/>
        </w:rPr>
        <w:t xml:space="preserve">Auto-Instrumentation Toggles:</w:t>
      </w:r>
      <w:r>
        <w:t xml:space="preserve"> Remotely enable or disable instrumentation for specific database drivers, HTTP clients, or queue workers.</w:t>
      </w:r>
    </w:p>
    <w:p>
      <w:pPr>
        <w:pStyle w:val="Heading2"/>
        <w:spacing w:after="80" w:before="180"/>
      </w:pPr>
      <w:r>
        <w:t xml:space="preserve">9.15 Privacy, Security &amp; Data Scrubbing</w:t>
      </w:r>
    </w:p>
    <w:p>
      <w:pPr>
        <w:pStyle w:val="ListParagraph"/>
        <w:numPr>
          <w:ilvl w:val="0"/>
          <w:numId w:val="1"/>
        </w:numPr>
        <w:spacing w:after="60"/>
      </w:pPr>
      <w:r>
        <w:rPr>
          <w:b/>
          <w:bCs/>
        </w:rPr>
        <w:t xml:space="preserve">Client-Side Sensitive Data Scrubbing:</w:t>
      </w:r>
      <w:r>
        <w:t xml:space="preserve"> Automatically scrubs known sensitive fields (passwords, tokens, </w:t>
      </w:r>
      <w:r>
        <w:rPr>
          <w:rFonts w:ascii="Consolas" w:cs="Consolas" w:eastAsia="Consolas" w:hAnsi="Consolas"/>
          <w:sz w:val="19"/>
          <w:szCs w:val="19"/>
        </w:rPr>
        <w:t xml:space="preserve">Authorization</w:t>
      </w:r>
      <w:r>
        <w:t xml:space="preserve"> headers, </w:t>
      </w:r>
      <w:r>
        <w:rPr>
          <w:rFonts w:ascii="Consolas" w:cs="Consolas" w:eastAsia="Consolas" w:hAnsi="Consolas"/>
          <w:sz w:val="19"/>
          <w:szCs w:val="19"/>
        </w:rPr>
        <w:t xml:space="preserve">Cookie</w:t>
      </w:r>
      <w:r>
        <w:t xml:space="preserve"> values, credit card numbers) before data leaves the customer's infrastructure.</w:t>
      </w:r>
    </w:p>
    <w:p>
      <w:pPr>
        <w:pStyle w:val="ListParagraph"/>
        <w:numPr>
          <w:ilvl w:val="0"/>
          <w:numId w:val="1"/>
        </w:numPr>
        <w:spacing w:after="60"/>
      </w:pPr>
      <w:r>
        <w:rPr>
          <w:b/>
          <w:bCs/>
        </w:rPr>
        <w:t xml:space="preserve">Configurable PII Masking:</w:t>
      </w:r>
      <w:r>
        <w:t xml:space="preserve"> Dynamic masking rules for emails, phone numbers, and IPv4/IPv6 addresses.</w:t>
      </w:r>
    </w:p>
    <w:p>
      <w:pPr>
        <w:pStyle w:val="ListParagraph"/>
        <w:numPr>
          <w:ilvl w:val="0"/>
          <w:numId w:val="1"/>
        </w:numPr>
        <w:spacing w:after="60"/>
      </w:pPr>
      <w:r>
        <w:rPr>
          <w:b/>
          <w:bCs/>
        </w:rPr>
        <w:t xml:space="preserve">Selective Payload Capture:</w:t>
      </w:r>
      <w:r>
        <w:t xml:space="preserve"> Granular controls to capture or omit request bodies, query strings, headers, and response payloads.</w:t>
      </w:r>
    </w:p>
    <w:p>
      <w:pPr>
        <w:pStyle w:val="ListParagraph"/>
        <w:numPr>
          <w:ilvl w:val="0"/>
          <w:numId w:val="1"/>
        </w:numPr>
        <w:spacing w:after="60"/>
      </w:pPr>
      <w:r>
        <w:rPr>
          <w:b/>
          <w:bCs/>
        </w:rPr>
        <w:t xml:space="preserve">Tenant &amp; Environment Isolation:</w:t>
      </w:r>
      <w:r>
        <w:t xml:space="preserve"> Strict data segregation ensuring telemetry is cryptographically and logically isolated between organizations, projects, and environments.</w:t>
      </w:r>
    </w:p>
    <w:p>
      <w:pPr>
        <w:pStyle w:val="Heading2"/>
        <w:spacing w:after="80" w:before="180"/>
      </w:pPr>
      <w:r>
        <w:t xml:space="preserve">9.16 Integration Ecosystem</w:t>
      </w:r>
    </w:p>
    <w:p>
      <w:pPr>
        <w:pStyle w:val="ListParagraph"/>
        <w:numPr>
          <w:ilvl w:val="0"/>
          <w:numId w:val="1"/>
        </w:numPr>
        <w:spacing w:after="60"/>
      </w:pPr>
      <w:r>
        <w:rPr>
          <w:b/>
          <w:bCs/>
        </w:rPr>
        <w:t xml:space="preserve">Team Communication:</w:t>
      </w:r>
      <w:r>
        <w:t xml:space="preserve"> Native integrations with </w:t>
      </w:r>
      <w:r>
        <w:rPr>
          <w:b/>
          <w:bCs/>
        </w:rPr>
        <w:t xml:space="preserve">Slack</w:t>
      </w:r>
      <w:r>
        <w:t xml:space="preserve"> (rich blocks, interactive incident buttons), </w:t>
      </w:r>
      <w:r>
        <w:rPr>
          <w:b/>
          <w:bCs/>
        </w:rPr>
        <w:t xml:space="preserve">Discord</w:t>
      </w:r>
      <w:r>
        <w:t xml:space="preserve">, and </w:t>
      </w:r>
      <w:r>
        <w:rPr>
          <w:b/>
          <w:bCs/>
        </w:rPr>
        <w:t xml:space="preserve">Microsoft Teams</w:t>
      </w:r>
      <w:r>
        <w:t xml:space="preserve">.</w:t>
      </w:r>
    </w:p>
    <w:p>
      <w:pPr>
        <w:pStyle w:val="ListParagraph"/>
        <w:numPr>
          <w:ilvl w:val="0"/>
          <w:numId w:val="1"/>
        </w:numPr>
        <w:spacing w:after="60"/>
      </w:pPr>
      <w:r>
        <w:rPr>
          <w:b/>
          <w:bCs/>
        </w:rPr>
        <w:t xml:space="preserve">Incident Escalation:</w:t>
      </w:r>
      <w:r>
        <w:t xml:space="preserve"> Direct connectivity to </w:t>
      </w:r>
      <w:r>
        <w:rPr>
          <w:b/>
          <w:bCs/>
        </w:rPr>
        <w:t xml:space="preserve">PagerDuty</w:t>
      </w:r>
      <w:r>
        <w:t xml:space="preserve"> for automated paging, on-call rotation triggering, and incident syncing.</w:t>
      </w:r>
    </w:p>
    <w:p>
      <w:pPr>
        <w:pStyle w:val="ListParagraph"/>
        <w:numPr>
          <w:ilvl w:val="0"/>
          <w:numId w:val="1"/>
        </w:numPr>
        <w:spacing w:after="60"/>
      </w:pPr>
      <w:r>
        <w:rPr>
          <w:b/>
          <w:bCs/>
        </w:rPr>
        <w:t xml:space="preserve">Enterprise Notification Channels:</w:t>
      </w:r>
      <w:r>
        <w:t xml:space="preserve"> High-throughput transactional </w:t>
      </w:r>
      <w:r>
        <w:rPr>
          <w:b/>
          <w:bCs/>
        </w:rPr>
        <w:t xml:space="preserve">Email</w:t>
      </w:r>
      <w:r>
        <w:t xml:space="preserve"> and </w:t>
      </w:r>
      <w:r>
        <w:rPr>
          <w:b/>
          <w:bCs/>
        </w:rPr>
        <w:t xml:space="preserve">SMS</w:t>
      </w:r>
      <w:r>
        <w:t xml:space="preserve"> alerts for critical system notifications.</w:t>
      </w:r>
    </w:p>
    <w:p>
      <w:pPr>
        <w:pStyle w:val="ListParagraph"/>
        <w:numPr>
          <w:ilvl w:val="0"/>
          <w:numId w:val="1"/>
        </w:numPr>
        <w:spacing w:after="60"/>
      </w:pPr>
      <w:r>
        <w:rPr>
          <w:b/>
          <w:bCs/>
        </w:rPr>
        <w:t xml:space="preserve">Signed Webhooks:</w:t>
      </w:r>
      <w:r>
        <w:t xml:space="preserve"> Standardized HTTP POST webhooks featuring HMAC-SHA256 signature verification for building custom internal integrations.</w:t>
      </w:r>
    </w:p>
    <w:p>
      <w:pPr>
        <w:pStyle w:val="Heading2"/>
        <w:spacing w:after="80" w:before="180"/>
      </w:pPr>
      <w:r>
        <w:t xml:space="preserve">9.17 Projects, Environments &amp; Organizations</w:t>
      </w:r>
    </w:p>
    <w:p>
      <w:pPr>
        <w:pStyle w:val="ListParagraph"/>
        <w:numPr>
          <w:ilvl w:val="0"/>
          <w:numId w:val="1"/>
        </w:numPr>
        <w:spacing w:after="60"/>
      </w:pPr>
      <w:r>
        <w:rPr>
          <w:b/>
          <w:bCs/>
        </w:rPr>
        <w:t xml:space="preserve">Multi-Tenant Organizations:</w:t>
      </w:r>
      <w:r>
        <w:t xml:space="preserve"> Hierarchical organization structure allowing enterprise teams to manage multiple departments, business units, or client accounts under a single billing umbrella.</w:t>
      </w:r>
    </w:p>
    <w:p>
      <w:pPr>
        <w:pStyle w:val="ListParagraph"/>
        <w:numPr>
          <w:ilvl w:val="0"/>
          <w:numId w:val="1"/>
        </w:numPr>
        <w:spacing w:after="60"/>
      </w:pPr>
      <w:r>
        <w:rPr>
          <w:b/>
          <w:bCs/>
        </w:rPr>
        <w:t xml:space="preserve">Project Isolation:</w:t>
      </w:r>
      <w:r>
        <w:t xml:space="preserve"> Segregate telemetry across distinct microservices, applications, or platforms within an organization.</w:t>
      </w:r>
    </w:p>
    <w:p>
      <w:pPr>
        <w:pStyle w:val="ListParagraph"/>
        <w:numPr>
          <w:ilvl w:val="0"/>
          <w:numId w:val="1"/>
        </w:numPr>
        <w:spacing w:after="60"/>
      </w:pPr>
      <w:r>
        <w:rPr>
          <w:b/>
          <w:bCs/>
        </w:rPr>
        <w:t xml:space="preserve">Environment Segmentation:</w:t>
      </w:r>
      <w:r>
        <w:t xml:space="preserve"> Built-in support for multiple environments (e.g., </w:t>
      </w:r>
      <w:r>
        <w:rPr>
          <w:rFonts w:ascii="Consolas" w:cs="Consolas" w:eastAsia="Consolas" w:hAnsi="Consolas"/>
          <w:sz w:val="19"/>
          <w:szCs w:val="19"/>
        </w:rPr>
        <w:t xml:space="preserve">production</w:t>
      </w:r>
      <w:r>
        <w:t xml:space="preserve">, </w:t>
      </w:r>
      <w:r>
        <w:rPr>
          <w:rFonts w:ascii="Consolas" w:cs="Consolas" w:eastAsia="Consolas" w:hAnsi="Consolas"/>
          <w:sz w:val="19"/>
          <w:szCs w:val="19"/>
        </w:rPr>
        <w:t xml:space="preserve">staging</w:t>
      </w:r>
      <w:r>
        <w:t xml:space="preserve">, </w:t>
      </w:r>
      <w:r>
        <w:rPr>
          <w:rFonts w:ascii="Consolas" w:cs="Consolas" w:eastAsia="Consolas" w:hAnsi="Consolas"/>
          <w:sz w:val="19"/>
          <w:szCs w:val="19"/>
        </w:rPr>
        <w:t xml:space="preserve">development</w:t>
      </w:r>
      <w:r>
        <w:t xml:space="preserve">) per project, each with isolated API keys, alert rules, and retention settings.</w:t>
      </w:r>
    </w:p>
    <w:p>
      <w:pPr>
        <w:pStyle w:val="ListParagraph"/>
        <w:numPr>
          <w:ilvl w:val="0"/>
          <w:numId w:val="1"/>
        </w:numPr>
        <w:spacing w:after="60"/>
      </w:pPr>
      <w:r>
        <w:rPr>
          <w:b/>
          <w:bCs/>
        </w:rPr>
        <w:t xml:space="preserve">API Key Lifecycle Management:</w:t>
      </w:r>
      <w:r>
        <w:t xml:space="preserve"> Issue, rotate, label, and revoke scoped ingestion keys with role-based generation privileges.</w:t>
      </w:r>
    </w:p>
    <w:p>
      <w:pPr>
        <w:pStyle w:val="Heading2"/>
        <w:spacing w:after="80" w:before="180"/>
      </w:pPr>
      <w:r>
        <w:t xml:space="preserve">9.18 Usage Metering, Quotas &amp; Billing</w:t>
      </w:r>
    </w:p>
    <w:p>
      <w:pPr>
        <w:pStyle w:val="ListParagraph"/>
        <w:numPr>
          <w:ilvl w:val="0"/>
          <w:numId w:val="1"/>
        </w:numPr>
        <w:spacing w:after="60"/>
      </w:pPr>
      <w:r>
        <w:rPr>
          <w:b/>
          <w:bCs/>
        </w:rPr>
        <w:t xml:space="preserve">Real-Time Telemetry Usage Dashboards:</w:t>
      </w:r>
      <w:r>
        <w:t xml:space="preserve"> Transparent, live visibility into monthly ingested events, active retention periods, storage consumption, and AI credit utilization.</w:t>
      </w:r>
    </w:p>
    <w:p>
      <w:pPr>
        <w:pStyle w:val="ListParagraph"/>
        <w:numPr>
          <w:ilvl w:val="0"/>
          <w:numId w:val="1"/>
        </w:numPr>
        <w:spacing w:after="60"/>
      </w:pPr>
      <w:r>
        <w:rPr>
          <w:b/>
          <w:bCs/>
        </w:rPr>
        <w:t xml:space="preserve">Predictable Tiered Pricing Plans:</w:t>
      </w:r>
      <w:r>
        <w:t xml:space="preserve"> Structured plans (Free, Starter, Growth, Business, Enterprise) providing transparent quotas without punitive surprise overages.</w:t>
      </w:r>
    </w:p>
    <w:p>
      <w:pPr>
        <w:pStyle w:val="ListParagraph"/>
        <w:numPr>
          <w:ilvl w:val="0"/>
          <w:numId w:val="1"/>
        </w:numPr>
        <w:spacing w:after="60"/>
      </w:pPr>
      <w:r>
        <w:rPr>
          <w:b/>
          <w:bCs/>
        </w:rPr>
        <w:t xml:space="preserve">Self-Service Stripe Portal:</w:t>
      </w:r>
      <w:r>
        <w:t xml:space="preserve"> Integrated subscription management, payment method updates, invoice history downloads, and plan upgrades/downgrades.</w:t>
      </w:r>
    </w:p>
    <w:p>
      <w:pPr>
        <w:pStyle w:val="ListParagraph"/>
        <w:numPr>
          <w:ilvl w:val="0"/>
          <w:numId w:val="1"/>
        </w:numPr>
        <w:spacing w:after="60"/>
      </w:pPr>
      <w:r>
        <w:rPr>
          <w:b/>
          <w:bCs/>
        </w:rPr>
        <w:t xml:space="preserve">Granular Quota Enforcements &amp; Warnings:</w:t>
      </w:r>
      <w:r>
        <w:t xml:space="preserve"> Automated email and in-app alerts when approaching 80%, 90%, and 100% of plan quotas.</w:t>
      </w:r>
    </w:p>
    <w:p>
      <w:pPr>
        <w:pStyle w:val="Heading2"/>
        <w:spacing w:after="80" w:before="180"/>
      </w:pPr>
      <w:r>
        <w:t xml:space="preserve">9.19 Settings, Security Center &amp; Administration</w:t>
      </w:r>
    </w:p>
    <w:p>
      <w:pPr>
        <w:pStyle w:val="ListParagraph"/>
        <w:numPr>
          <w:ilvl w:val="0"/>
          <w:numId w:val="1"/>
        </w:numPr>
        <w:spacing w:after="60"/>
      </w:pPr>
      <w:r>
        <w:rPr>
          <w:b/>
          <w:bCs/>
        </w:rPr>
        <w:t xml:space="preserve">Enterprise Single Sign-On (SSO):</w:t>
      </w:r>
      <w:r>
        <w:t xml:space="preserve"> SAML 2.0 and OpenID Connect (OIDC) integration supporting Okta, Microsoft Entra ID (Azure AD), Google Workspace, and Ping Identity.</w:t>
      </w:r>
    </w:p>
    <w:p>
      <w:pPr>
        <w:pStyle w:val="ListParagraph"/>
        <w:numPr>
          <w:ilvl w:val="0"/>
          <w:numId w:val="1"/>
        </w:numPr>
        <w:spacing w:after="60"/>
      </w:pPr>
      <w:r>
        <w:rPr>
          <w:b/>
          <w:bCs/>
        </w:rPr>
        <w:t xml:space="preserve">Automated SCIM 2.0 Provisioning:</w:t>
      </w:r>
      <w:r>
        <w:t xml:space="preserve"> Automatically sync employee onboarding and offboarding directly from corporate identity providers.</w:t>
      </w:r>
    </w:p>
    <w:p>
      <w:pPr>
        <w:pStyle w:val="ListParagraph"/>
        <w:numPr>
          <w:ilvl w:val="0"/>
          <w:numId w:val="1"/>
        </w:numPr>
        <w:spacing w:after="60"/>
      </w:pPr>
      <w:r>
        <w:rPr>
          <w:b/>
          <w:bCs/>
        </w:rPr>
        <w:t xml:space="preserve">Multi-Factor Authentication (MFA):</w:t>
      </w:r>
      <w:r>
        <w:t xml:space="preserve"> Mandatory or optional MFA supporting TOTP authenticator apps and modern WebAuthn / Passkeys (Touch ID, Face ID, YubiKeys) with encrypted backup recovery codes.</w:t>
      </w:r>
    </w:p>
    <w:p>
      <w:pPr>
        <w:pStyle w:val="ListParagraph"/>
        <w:numPr>
          <w:ilvl w:val="0"/>
          <w:numId w:val="1"/>
        </w:numPr>
        <w:spacing w:after="60"/>
      </w:pPr>
      <w:r>
        <w:rPr>
          <w:b/>
          <w:bCs/>
        </w:rPr>
        <w:t xml:space="preserve">Step-Up Authentication:</w:t>
      </w:r>
      <w:r>
        <w:t xml:space="preserve"> Re-authentication gates for high-privilege actions (e.g., billing alterations, SSO configuration changes, member removals).</w:t>
      </w:r>
    </w:p>
    <w:p>
      <w:pPr>
        <w:pStyle w:val="ListParagraph"/>
        <w:numPr>
          <w:ilvl w:val="0"/>
          <w:numId w:val="1"/>
        </w:numPr>
        <w:spacing w:after="60"/>
      </w:pPr>
      <w:r>
        <w:rPr>
          <w:b/>
          <w:bCs/>
        </w:rPr>
        <w:t xml:space="preserve">Security Audit Logs:</w:t>
      </w:r>
      <w:r>
        <w:t xml:space="preserve"> Comprehensive, immutable audit trail tracking user logins, role changes, API key creations, alert updates, and configuration modifications.</w:t>
      </w:r>
    </w:p>
    <w:p>
      <w:pPr>
        <w:spacing w:after="100"/>
      </w:pPr>
      <w:r>
        <w:t xml:space="preserve">---</w:t>
      </w:r>
    </w:p>
    <w:p>
      <w:pPr>
        <w:pStyle w:val="Heading1"/>
        <w:spacing w:after="120" w:before="240"/>
      </w:pPr>
      <w:r>
        <w:t xml:space="preserve">10. End-to-End User Workflows</w:t>
      </w:r>
    </w:p>
    <w:p>
      <w:pPr>
        <w:pStyle w:val="Heading2"/>
        <w:spacing w:after="80" w:before="180"/>
      </w:pPr>
      <w:r>
        <w:t xml:space="preserve">10.1 Developer Onboarding Workflow</w:t>
      </w:r>
    </w:p>
    <w:p>
      <w:pPr>
        <w:spacing w:after="40"/>
      </w:pPr>
      <w:r>
        <w:rPr>
          <w:rFonts w:ascii="Consolas" w:cs="Consolas" w:eastAsia="Consolas" w:hAnsi="Consolas"/>
          <w:color w:val="2E3440"/>
          <w:sz w:val="18"/>
          <w:szCs w:val="18"/>
        </w:rPr>
        <w:t xml:space="preserve">Install Client SDK ──► Add API Key to Config ──► Trigger Test Request ──► Telemetry Appears in Console</w:t>
      </w:r>
    </w:p>
    <w:p>
      <w:pPr>
        <w:spacing w:after="40"/>
      </w:pPr>
      <w:r>
        <w:rPr>
          <w:rFonts w:ascii="Consolas" w:cs="Consolas" w:eastAsia="Consolas" w:hAnsi="Consolas"/>
          <w:color w:val="2E3440"/>
          <w:sz w:val="18"/>
          <w:szCs w:val="18"/>
        </w:rPr>
        <w:t xml:space="preserve">      (npm)                 (Env Var)                (HTTP/API)                 (&lt; 1 Second)</w:t>
      </w:r>
    </w:p>
    <w:p>
      <w:pPr>
        <w:spacing w:after="120"/>
      </w:pPr>
    </w:p>
    <w:p>
      <w:pPr>
        <w:spacing w:after="60"/>
      </w:pPr>
      <w:r>
        <w:rPr>
          <w:b/>
          <w:bCs/>
        </w:rPr>
        <w:t xml:space="preserve">Installation:</w:t>
      </w:r>
      <w:r>
        <w:t xml:space="preserve"> Developer installs the client package via standard package managers (</w:t>
      </w:r>
      <w:r>
        <w:rPr>
          <w:rFonts w:ascii="Consolas" w:cs="Consolas" w:eastAsia="Consolas" w:hAnsi="Consolas"/>
          <w:sz w:val="19"/>
          <w:szCs w:val="19"/>
        </w:rPr>
        <w:t xml:space="preserve">npm install @pulsiv/node</w:t>
      </w:r>
      <w:r>
        <w:t xml:space="preserve">).</w:t>
      </w:r>
    </w:p>
    <w:p>
      <w:pPr>
        <w:spacing w:after="60"/>
      </w:pPr>
      <w:r>
        <w:rPr>
          <w:b/>
          <w:bCs/>
        </w:rPr>
        <w:t xml:space="preserve">Initialization:</w:t>
      </w:r>
      <w:r>
        <w:t xml:space="preserve"> Developer initializes the SDK with their project API key in their main entry file.</w:t>
      </w:r>
    </w:p>
    <w:p>
      <w:pPr>
        <w:spacing w:after="60"/>
      </w:pPr>
      <w:r>
        <w:rPr>
          <w:b/>
          <w:bCs/>
        </w:rPr>
        <w:t xml:space="preserve">Automatic Discovery:</w:t>
      </w:r>
      <w:r>
        <w:t xml:space="preserve"> The SDK automatically detects installed frameworks (</w:t>
      </w:r>
      <w:r>
        <w:rPr>
          <w:rFonts w:ascii="Consolas" w:cs="Consolas" w:eastAsia="Consolas" w:hAnsi="Consolas"/>
          <w:sz w:val="19"/>
          <w:szCs w:val="19"/>
        </w:rPr>
        <w:t xml:space="preserve">Fastify</w:t>
      </w:r>
      <w:r>
        <w:t xml:space="preserve">, </w:t>
      </w:r>
      <w:r>
        <w:rPr>
          <w:rFonts w:ascii="Consolas" w:cs="Consolas" w:eastAsia="Consolas" w:hAnsi="Consolas"/>
          <w:sz w:val="19"/>
          <w:szCs w:val="19"/>
        </w:rPr>
        <w:t xml:space="preserve">Express</w:t>
      </w:r>
      <w:r>
        <w:t xml:space="preserve">, </w:t>
      </w:r>
      <w:r>
        <w:rPr>
          <w:rFonts w:ascii="Consolas" w:cs="Consolas" w:eastAsia="Consolas" w:hAnsi="Consolas"/>
          <w:sz w:val="19"/>
          <w:szCs w:val="19"/>
        </w:rPr>
        <w:t xml:space="preserve">Prisma</w:t>
      </w:r>
      <w:r>
        <w:t xml:space="preserve">, </w:t>
      </w:r>
      <w:r>
        <w:rPr>
          <w:rFonts w:ascii="Consolas" w:cs="Consolas" w:eastAsia="Consolas" w:hAnsi="Consolas"/>
          <w:sz w:val="19"/>
          <w:szCs w:val="19"/>
        </w:rPr>
        <w:t xml:space="preserve">pg</w:t>
      </w:r>
      <w:r>
        <w:t xml:space="preserve">) and begins local instrumentation.</w:t>
      </w:r>
    </w:p>
    <w:p>
      <w:pPr>
        <w:spacing w:after="60"/>
      </w:pPr>
      <w:r>
        <w:rPr>
          <w:b/>
          <w:bCs/>
        </w:rPr>
        <w:t xml:space="preserve">First Telemetry Arrival:</w:t>
      </w:r>
      <w:r>
        <w:t xml:space="preserve"> The developer triggers a local or staging request; within 500ms, the request, spans, and metrics populate the Pulsiv web console.</w:t>
      </w:r>
    </w:p>
    <w:p>
      <w:pPr>
        <w:pStyle w:val="Heading2"/>
        <w:spacing w:after="80" w:before="180"/>
      </w:pPr>
      <w:r>
        <w:t xml:space="preserve">10.2 Production Error Triage &amp; AI Root Cause Workflow</w:t>
      </w:r>
    </w:p>
    <w:p>
      <w:pPr>
        <w:spacing w:after="40"/>
      </w:pPr>
      <w:r>
        <w:rPr>
          <w:rFonts w:ascii="Consolas" w:cs="Consolas" w:eastAsia="Consolas" w:hAnsi="Consolas"/>
          <w:color w:val="2E3440"/>
          <w:sz w:val="18"/>
          <w:szCs w:val="18"/>
        </w:rPr>
        <w:t xml:space="preserve">Error Occurs ──► Grouped by Fingerprint ──► Alert Triggered ──► AI Analyzes Context ──► Verified Fix Applied</w:t>
      </w:r>
    </w:p>
    <w:p>
      <w:pPr>
        <w:spacing w:after="40"/>
      </w:pPr>
      <w:r>
        <w:rPr>
          <w:rFonts w:ascii="Consolas" w:cs="Consolas" w:eastAsia="Consolas" w:hAnsi="Consolas"/>
          <w:color w:val="2E3440"/>
          <w:sz w:val="18"/>
          <w:szCs w:val="18"/>
        </w:rPr>
        <w:t xml:space="preserve"> (Production)          (Fingerprint)         (Slack/PagerDuty)        (RCA Engine)           (PR Created)</w:t>
      </w:r>
    </w:p>
    <w:p>
      <w:pPr>
        <w:spacing w:after="120"/>
      </w:pPr>
    </w:p>
    <w:p>
      <w:pPr>
        <w:spacing w:after="60"/>
      </w:pPr>
      <w:r>
        <w:rPr>
          <w:b/>
          <w:bCs/>
        </w:rPr>
        <w:t xml:space="preserve">Capture &amp; Deduplication:</w:t>
      </w:r>
      <w:r>
        <w:t xml:space="preserve"> An unhandled exception occurs in production. The SDK captures the stack trace, HTTP context, and breadcrumbs, transmitting it to the ingestion gateway.</w:t>
      </w:r>
    </w:p>
    <w:p>
      <w:pPr>
        <w:spacing w:after="60"/>
      </w:pPr>
      <w:r>
        <w:rPr>
          <w:b/>
          <w:bCs/>
        </w:rPr>
        <w:t xml:space="preserve">Fingerprinting:</w:t>
      </w:r>
      <w:r>
        <w:t xml:space="preserve"> The error engine groups the event under an existing or new error group, incrementing occurrence counters and updating impact metrics (number of affected users).</w:t>
      </w:r>
    </w:p>
    <w:p>
      <w:pPr>
        <w:spacing w:after="60"/>
      </w:pPr>
      <w:r>
        <w:rPr>
          <w:b/>
          <w:bCs/>
        </w:rPr>
        <w:t xml:space="preserve">Notification:</w:t>
      </w:r>
      <w:r>
        <w:t xml:space="preserve"> A notification fires to the team's Slack channel with issue summary, exception name, environment, and direct link.</w:t>
      </w:r>
    </w:p>
    <w:p>
      <w:pPr>
        <w:spacing w:after="60"/>
      </w:pPr>
      <w:r>
        <w:rPr>
          <w:b/>
          <w:bCs/>
        </w:rPr>
        <w:t xml:space="preserve">Investigation &amp; AI Analysis:</w:t>
      </w:r>
      <w:r>
        <w:t xml:space="preserve"> The developer opens the Issue Detail page and clicks </w:t>
      </w:r>
      <w:r>
        <w:rPr>
          <w:b/>
          <w:bCs/>
        </w:rPr>
        <w:t xml:space="preserve">Analyze with AI</w:t>
      </w:r>
      <w:r>
        <w:t xml:space="preserve">. The AI RCA engine ingests the stack trace, correlated trace waterfall, and recent release notes, diagnosing that a database column migration was missing on the read replica.</w:t>
      </w:r>
    </w:p>
    <w:p>
      <w:pPr>
        <w:spacing w:after="60"/>
      </w:pPr>
      <w:r>
        <w:rPr>
          <w:b/>
          <w:bCs/>
        </w:rPr>
        <w:t xml:space="preserve">Remediation:</w:t>
      </w:r>
      <w:r>
        <w:t xml:space="preserve"> The developer reviews the suggested query fix provided by the AI, submits a pull request, and marks the issue as resolved.</w:t>
      </w:r>
    </w:p>
    <w:p>
      <w:pPr>
        <w:pStyle w:val="Heading2"/>
        <w:spacing w:after="80" w:before="180"/>
      </w:pPr>
      <w:r>
        <w:t xml:space="preserve">10.3 Performance Latency Investigation Workflow</w:t>
      </w:r>
    </w:p>
    <w:p>
      <w:pPr>
        <w:spacing w:after="40"/>
      </w:pPr>
      <w:r>
        <w:rPr>
          <w:rFonts w:ascii="Consolas" w:cs="Consolas" w:eastAsia="Consolas" w:hAnsi="Consolas"/>
          <w:color w:val="2E3440"/>
          <w:sz w:val="18"/>
          <w:szCs w:val="18"/>
        </w:rPr>
        <w:t xml:space="preserve">p99 Spike Detected ──► Open APM Latency View ──► Inspect Trace Waterfall ──► Identify Offending SQL Query</w:t>
      </w:r>
    </w:p>
    <w:p>
      <w:pPr>
        <w:spacing w:after="40"/>
      </w:pPr>
      <w:r>
        <w:rPr>
          <w:rFonts w:ascii="Consolas" w:cs="Consolas" w:eastAsia="Consolas" w:hAnsi="Consolas"/>
          <w:color w:val="2E3440"/>
          <w:sz w:val="18"/>
          <w:szCs w:val="18"/>
        </w:rPr>
        <w:t xml:space="preserve"> (Alert / Dashboard)       (Route Analytics)           (Spans Breakdown)             (Slow Query Isolated)</w:t>
      </w:r>
    </w:p>
    <w:p>
      <w:pPr>
        <w:spacing w:after="120"/>
      </w:pPr>
    </w:p>
    <w:p>
      <w:pPr>
        <w:spacing w:after="60"/>
      </w:pPr>
      <w:r>
        <w:rPr>
          <w:b/>
          <w:bCs/>
        </w:rPr>
        <w:t xml:space="preserve">Anomaly Detection:</w:t>
      </w:r>
      <w:r>
        <w:t xml:space="preserve"> An alert triggers notifying the team that </w:t>
      </w:r>
      <w:r>
        <w:rPr>
          <w:rFonts w:ascii="Consolas" w:cs="Consolas" w:eastAsia="Consolas" w:hAnsi="Consolas"/>
          <w:sz w:val="19"/>
          <w:szCs w:val="19"/>
        </w:rPr>
        <w:t xml:space="preserve">POST /api/v1/checkout</w:t>
      </w:r>
      <w:r>
        <w:t xml:space="preserve"> p99 latency exceeded 1,500ms.</w:t>
      </w:r>
    </w:p>
    <w:p>
      <w:pPr>
        <w:spacing w:after="60"/>
      </w:pPr>
      <w:r>
        <w:rPr>
          <w:b/>
          <w:bCs/>
        </w:rPr>
        <w:t xml:space="preserve">APM Inspection:</w:t>
      </w:r>
      <w:r>
        <w:t xml:space="preserve"> The engineer opens the Route Performance dashboard and inspects the latency distribution curve.</w:t>
      </w:r>
    </w:p>
    <w:p>
      <w:pPr>
        <w:spacing w:after="60"/>
      </w:pPr>
      <w:r>
        <w:rPr>
          <w:b/>
          <w:bCs/>
        </w:rPr>
        <w:t xml:space="preserve">Trace Waterfall:</w:t>
      </w:r>
      <w:r>
        <w:t xml:space="preserve"> Clicking on a representative slow transaction reveals a distributed waterfall where 1,350ms was spent in a sequential database query waiting for lock acquisition.</w:t>
      </w:r>
    </w:p>
    <w:p>
      <w:pPr>
        <w:spacing w:after="60"/>
      </w:pPr>
      <w:r>
        <w:rPr>
          <w:b/>
          <w:bCs/>
        </w:rPr>
        <w:t xml:space="preserve">SQL Optimization:</w:t>
      </w:r>
      <w:r>
        <w:t xml:space="preserve"> The engineer clicks </w:t>
      </w:r>
      <w:r>
        <w:rPr>
          <w:b/>
          <w:bCs/>
        </w:rPr>
        <w:t xml:space="preserve">Optimize Query with AI</w:t>
      </w:r>
      <w:r>
        <w:t xml:space="preserve">, which points out an unindexed foreign key lookup and recommends adding an index on </w:t>
      </w:r>
      <w:r>
        <w:rPr>
          <w:rFonts w:ascii="Consolas" w:cs="Consolas" w:eastAsia="Consolas" w:hAnsi="Consolas"/>
          <w:sz w:val="19"/>
          <w:szCs w:val="19"/>
        </w:rPr>
        <w:t xml:space="preserve">organization_id</w:t>
      </w:r>
      <w:r>
        <w:t xml:space="preserve">.</w:t>
      </w:r>
    </w:p>
    <w:p>
      <w:pPr>
        <w:pStyle w:val="Heading2"/>
        <w:spacing w:after="80" w:before="180"/>
      </w:pPr>
      <w:r>
        <w:t xml:space="preserve">10.4 Incident Response &amp; Automation Playbook Workflow</w:t>
      </w:r>
    </w:p>
    <w:p>
      <w:pPr>
        <w:spacing w:after="40"/>
      </w:pPr>
      <w:r>
        <w:rPr>
          <w:rFonts w:ascii="Consolas" w:cs="Consolas" w:eastAsia="Consolas" w:hAnsi="Consolas"/>
          <w:color w:val="2E3440"/>
          <w:sz w:val="18"/>
          <w:szCs w:val="18"/>
        </w:rPr>
        <w:t xml:space="preserve">SLO Breach ──► Incident Declared ──► Playbook Executes ──► War Room Created ──► Postmortem Exported</w:t>
      </w:r>
    </w:p>
    <w:p>
      <w:pPr>
        <w:spacing w:after="40"/>
      </w:pPr>
      <w:r>
        <w:rPr>
          <w:rFonts w:ascii="Consolas" w:cs="Consolas" w:eastAsia="Consolas" w:hAnsi="Consolas"/>
          <w:color w:val="2E3440"/>
          <w:sz w:val="18"/>
          <w:szCs w:val="18"/>
        </w:rPr>
        <w:t xml:space="preserve">(Burn Rate)       (P1 Severity)       (Auto-Remediate)       (Slack / Meet)        (1-Click Report)</w:t>
      </w:r>
    </w:p>
    <w:p>
      <w:pPr>
        <w:spacing w:after="120"/>
      </w:pPr>
    </w:p>
    <w:p>
      <w:pPr>
        <w:spacing w:after="60"/>
      </w:pPr>
      <w:r>
        <w:rPr>
          <w:b/>
          <w:bCs/>
        </w:rPr>
        <w:t xml:space="preserve">Trigger:</w:t>
      </w:r>
      <w:r>
        <w:t xml:space="preserve"> A sustained 5xx error rate breaches an active SLO error budget.</w:t>
      </w:r>
    </w:p>
    <w:p>
      <w:pPr>
        <w:spacing w:after="60"/>
      </w:pPr>
      <w:r>
        <w:rPr>
          <w:b/>
          <w:bCs/>
        </w:rPr>
        <w:t xml:space="preserve">Automated Incident Creation:</w:t>
      </w:r>
      <w:r>
        <w:t xml:space="preserve"> The alerting decision engine automatically opens a P1 Incident, assigns the primary on-call engineer, and posts an incident war-room link to Slack.</w:t>
      </w:r>
    </w:p>
    <w:p>
      <w:pPr>
        <w:spacing w:after="60"/>
      </w:pPr>
      <w:r>
        <w:rPr>
          <w:b/>
          <w:bCs/>
        </w:rPr>
        <w:t xml:space="preserve">Playbook Execution:</w:t>
      </w:r>
      <w:r>
        <w:t xml:space="preserve"> An automated playbook triggers: it adds an incident marker to the live release dashboard, pages the engineering lead, and executes a webhook to freeze non-essential background jobs.</w:t>
      </w:r>
    </w:p>
    <w:p>
      <w:pPr>
        <w:spacing w:after="60"/>
      </w:pPr>
      <w:r>
        <w:rPr>
          <w:b/>
          <w:bCs/>
        </w:rPr>
        <w:t xml:space="preserve">Resolution &amp; Audit:</w:t>
      </w:r>
      <w:r>
        <w:t xml:space="preserve"> Once the underlying service recovers, the incident is marked </w:t>
      </w:r>
      <w:r>
        <w:rPr>
          <w:i/>
          <w:iCs/>
        </w:rPr>
        <w:t xml:space="preserve">Resolved</w:t>
      </w:r>
      <w:r>
        <w:t xml:space="preserve">. The system compiles the timeline into a postmortem draft ready for executive review.</w:t>
      </w:r>
    </w:p>
    <w:p>
      <w:pPr>
        <w:spacing w:after="100"/>
      </w:pPr>
      <w:r>
        <w:t xml:space="preserve">---</w:t>
      </w:r>
    </w:p>
    <w:p>
      <w:pPr>
        <w:pStyle w:val="Heading1"/>
        <w:spacing w:after="120" w:before="240"/>
      </w:pPr>
      <w:r>
        <w:t xml:space="preserve">11. Major Product Use Cases</w:t>
      </w:r>
    </w:p>
    <w:p>
      <w:pPr>
        <w:pStyle w:val="Heading2"/>
        <w:spacing w:after="80" w:before="180"/>
      </w:pPr>
      <w:r>
        <w:t xml:space="preserve">11.1 Investigating Cryptic Microservice Failures</w:t>
      </w:r>
    </w:p>
    <w:p>
      <w:pPr>
        <w:pStyle w:val="ListParagraph"/>
        <w:numPr>
          <w:ilvl w:val="0"/>
          <w:numId w:val="1"/>
        </w:numPr>
        <w:spacing w:after="60"/>
      </w:pPr>
      <w:r>
        <w:rPr>
          <w:b/>
          <w:bCs/>
        </w:rPr>
        <w:t xml:space="preserve">Problem:</w:t>
      </w:r>
      <w:r>
        <w:t xml:space="preserve"> An API call fails with HTTP 500, but the root cause originated three microservices downstream inside an authentication token validation check.</w:t>
      </w:r>
    </w:p>
    <w:p>
      <w:pPr>
        <w:pStyle w:val="ListParagraph"/>
        <w:numPr>
          <w:ilvl w:val="0"/>
          <w:numId w:val="1"/>
        </w:numPr>
        <w:spacing w:after="60"/>
      </w:pPr>
      <w:r>
        <w:rPr>
          <w:b/>
          <w:bCs/>
        </w:rPr>
        <w:t xml:space="preserve">Workflow:</w:t>
      </w:r>
      <w:r>
        <w:t xml:space="preserve"> Engineer searches the Request ID or Trace ID. The distributed trace visualizer displays the entire request journey, clearly identifying the downstream authentication service span that failed.</w:t>
      </w:r>
    </w:p>
    <w:p>
      <w:pPr>
        <w:pStyle w:val="ListParagraph"/>
        <w:numPr>
          <w:ilvl w:val="0"/>
          <w:numId w:val="1"/>
        </w:numPr>
        <w:spacing w:after="60"/>
      </w:pPr>
      <w:r>
        <w:rPr>
          <w:b/>
          <w:bCs/>
        </w:rPr>
        <w:t xml:space="preserve">Outcome:</w:t>
      </w:r>
      <w:r>
        <w:t xml:space="preserve"> Resolves distributed bugs in minutes instead of spending hours coordinating between teams.</w:t>
      </w:r>
    </w:p>
    <w:p>
      <w:pPr>
        <w:pStyle w:val="Heading2"/>
        <w:spacing w:after="80" w:before="180"/>
      </w:pPr>
      <w:r>
        <w:t xml:space="preserve">11.2 Eliminating Blind Spots in Database Performance</w:t>
      </w:r>
    </w:p>
    <w:p>
      <w:pPr>
        <w:pStyle w:val="ListParagraph"/>
        <w:numPr>
          <w:ilvl w:val="0"/>
          <w:numId w:val="1"/>
        </w:numPr>
        <w:spacing w:after="60"/>
      </w:pPr>
      <w:r>
        <w:rPr>
          <w:b/>
          <w:bCs/>
        </w:rPr>
        <w:t xml:space="preserve">Problem:</w:t>
      </w:r>
      <w:r>
        <w:t xml:space="preserve"> Application slows down intermittently during peak hours, but CPU and memory utilization remain normal.</w:t>
      </w:r>
    </w:p>
    <w:p>
      <w:pPr>
        <w:pStyle w:val="ListParagraph"/>
        <w:numPr>
          <w:ilvl w:val="0"/>
          <w:numId w:val="1"/>
        </w:numPr>
        <w:spacing w:after="60"/>
      </w:pPr>
      <w:r>
        <w:rPr>
          <w:b/>
          <w:bCs/>
        </w:rPr>
        <w:t xml:space="preserve">Workflow:</w:t>
      </w:r>
      <w:r>
        <w:t xml:space="preserve"> Engineer opens the Database Performance APM tab, filters by queries exceeding 500ms, and identifies an N+1 query loop executed inside an authorization loop.</w:t>
      </w:r>
    </w:p>
    <w:p>
      <w:pPr>
        <w:pStyle w:val="ListParagraph"/>
        <w:numPr>
          <w:ilvl w:val="0"/>
          <w:numId w:val="1"/>
        </w:numPr>
        <w:spacing w:after="60"/>
      </w:pPr>
      <w:r>
        <w:rPr>
          <w:b/>
          <w:bCs/>
        </w:rPr>
        <w:t xml:space="preserve">Outcome:</w:t>
      </w:r>
      <w:r>
        <w:t xml:space="preserve"> Optimizes database query patterns, saving server resources and improving customer experience.</w:t>
      </w:r>
    </w:p>
    <w:p>
      <w:pPr>
        <w:pStyle w:val="Heading2"/>
        <w:spacing w:after="80" w:before="180"/>
      </w:pPr>
      <w:r>
        <w:t xml:space="preserve">11.3 Controlling Telemetry Costs During High-Traffic Events</w:t>
      </w:r>
    </w:p>
    <w:p>
      <w:pPr>
        <w:pStyle w:val="ListParagraph"/>
        <w:numPr>
          <w:ilvl w:val="0"/>
          <w:numId w:val="1"/>
        </w:numPr>
        <w:spacing w:after="60"/>
      </w:pPr>
      <w:r>
        <w:rPr>
          <w:b/>
          <w:bCs/>
        </w:rPr>
        <w:t xml:space="preserve">Problem:</w:t>
      </w:r>
      <w:r>
        <w:t xml:space="preserve"> Marketing launches a major campaign, multiplying traffic by 10x and threatening to exhaust monthly observability ingestion quotas in 48 hours.</w:t>
      </w:r>
    </w:p>
    <w:p>
      <w:pPr>
        <w:pStyle w:val="ListParagraph"/>
        <w:numPr>
          <w:ilvl w:val="0"/>
          <w:numId w:val="1"/>
        </w:numPr>
        <w:spacing w:after="60"/>
      </w:pPr>
      <w:r>
        <w:rPr>
          <w:b/>
          <w:bCs/>
        </w:rPr>
        <w:t xml:space="preserve">Workflow:</w:t>
      </w:r>
      <w:r>
        <w:t xml:space="preserve"> SRE accesses the Remote SDK Configuration console and updates the trace sampling rate from 100% to 10% for non-error requests, while keeping error sampling at 100%.</w:t>
      </w:r>
    </w:p>
    <w:p>
      <w:pPr>
        <w:pStyle w:val="ListParagraph"/>
        <w:numPr>
          <w:ilvl w:val="0"/>
          <w:numId w:val="1"/>
        </w:numPr>
        <w:spacing w:after="60"/>
      </w:pPr>
      <w:r>
        <w:rPr>
          <w:b/>
          <w:bCs/>
        </w:rPr>
        <w:t xml:space="preserve">Outcome:</w:t>
      </w:r>
      <w:r>
        <w:t xml:space="preserve"> The change propagates across the server fleet within seconds without code redeployments, keeping observability costs strictly within budget.</w:t>
      </w:r>
    </w:p>
    <w:p>
      <w:pPr>
        <w:pStyle w:val="Heading2"/>
        <w:spacing w:after="80" w:before="180"/>
      </w:pPr>
      <w:r>
        <w:t xml:space="preserve">11.4 Preventing Sensitive Data Leaks to Observability Tools</w:t>
      </w:r>
    </w:p>
    <w:p>
      <w:pPr>
        <w:pStyle w:val="ListParagraph"/>
        <w:numPr>
          <w:ilvl w:val="0"/>
          <w:numId w:val="1"/>
        </w:numPr>
        <w:spacing w:after="60"/>
      </w:pPr>
      <w:r>
        <w:rPr>
          <w:b/>
          <w:bCs/>
        </w:rPr>
        <w:t xml:space="preserve">Problem:</w:t>
      </w:r>
      <w:r>
        <w:t xml:space="preserve"> Strict GDPR/HIPAA regulations mandate that patient medical identifiers and credit card details must never be stored in external logging or monitoring tools.</w:t>
      </w:r>
    </w:p>
    <w:p>
      <w:pPr>
        <w:pStyle w:val="ListParagraph"/>
        <w:numPr>
          <w:ilvl w:val="0"/>
          <w:numId w:val="1"/>
        </w:numPr>
        <w:spacing w:after="60"/>
      </w:pPr>
      <w:r>
        <w:rPr>
          <w:b/>
          <w:bCs/>
        </w:rPr>
        <w:t xml:space="preserve">Workflow:</w:t>
      </w:r>
      <w:r>
        <w:t xml:space="preserve"> Compliance officer enables PII Masking and configures custom regex patterns in the Privacy Settings console.</w:t>
      </w:r>
    </w:p>
    <w:p>
      <w:pPr>
        <w:pStyle w:val="ListParagraph"/>
        <w:numPr>
          <w:ilvl w:val="0"/>
          <w:numId w:val="1"/>
        </w:numPr>
        <w:spacing w:after="60"/>
      </w:pPr>
      <w:r>
        <w:rPr>
          <w:b/>
          <w:bCs/>
        </w:rPr>
        <w:t xml:space="preserve">Outcome:</w:t>
      </w:r>
      <w:r>
        <w:t xml:space="preserve"> The client SDK scrubs and masks sensitive attributes in-memory before network transmission, maintaining total regulatory compliance.</w:t>
      </w:r>
    </w:p>
    <w:p>
      <w:pPr>
        <w:spacing w:after="100"/>
      </w:pPr>
      <w:r>
        <w:t xml:space="preserve">---</w:t>
      </w:r>
    </w:p>
    <w:p>
      <w:pPr>
        <w:pStyle w:val="Heading1"/>
        <w:spacing w:after="120" w:before="240"/>
      </w:pPr>
      <w:r>
        <w:t xml:space="preserve">12. Product Module Map</w:t>
      </w:r>
    </w:p>
    <w:p>
      <w:pPr>
        <w:spacing w:after="40"/>
      </w:pPr>
      <w:r>
        <w:rPr>
          <w:rFonts w:ascii="Consolas" w:cs="Consolas" w:eastAsia="Consolas" w:hAnsi="Consolas"/>
          <w:color w:val="2E3440"/>
          <w:sz w:val="18"/>
          <w:szCs w:val="18"/>
        </w:rPr>
        <w:t xml:space="preserve">PULSIV PLATFORM</w:t>
      </w:r>
    </w:p>
    <w:p>
      <w:pPr>
        <w:spacing w:after="40"/>
      </w:pPr>
      <w:r>
        <w:rPr>
          <w:rFonts w:ascii="Consolas" w:cs="Consolas" w:eastAsia="Consolas" w:hAnsi="Consolas"/>
          <w:color w:val="2E3440"/>
          <w:sz w:val="18"/>
          <w:szCs w:val="18"/>
        </w:rPr>
        <w:t xml:space="preserve">├── 1. TELEMETRY &amp; INGESTION</w:t>
      </w:r>
    </w:p>
    <w:p>
      <w:pPr>
        <w:spacing w:after="40"/>
      </w:pPr>
      <w:r>
        <w:rPr>
          <w:rFonts w:ascii="Consolas" w:cs="Consolas" w:eastAsia="Consolas" w:hAnsi="Consolas"/>
          <w:color w:val="2E3440"/>
          <w:sz w:val="18"/>
          <w:szCs w:val="18"/>
        </w:rPr>
        <w:t xml:space="preserve">│   ├── Ingestion Gateway (Typed 10-Signal Transport + Bulk Ingest)</w:t>
      </w:r>
    </w:p>
    <w:p>
      <w:pPr>
        <w:spacing w:after="40"/>
      </w:pPr>
      <w:r>
        <w:rPr>
          <w:rFonts w:ascii="Consolas" w:cs="Consolas" w:eastAsia="Consolas" w:hAnsi="Consolas"/>
          <w:color w:val="2E3440"/>
          <w:sz w:val="18"/>
          <w:szCs w:val="18"/>
        </w:rPr>
        <w:t xml:space="preserve">│   ├── Client SDK Suite (Auto-Instrumentation, Buffering, Batching)</w:t>
      </w:r>
    </w:p>
    <w:p>
      <w:pPr>
        <w:spacing w:after="40"/>
      </w:pPr>
      <w:r>
        <w:rPr>
          <w:rFonts w:ascii="Consolas" w:cs="Consolas" w:eastAsia="Consolas" w:hAnsi="Consolas"/>
          <w:color w:val="2E3440"/>
          <w:sz w:val="18"/>
          <w:szCs w:val="18"/>
        </w:rPr>
        <w:t xml:space="preserve">│   └── Query Engine (Search Parser, Field Registry, Cursor Pagination)</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2. OBSERVABILITY &amp; APM</w:t>
      </w:r>
    </w:p>
    <w:p>
      <w:pPr>
        <w:spacing w:after="40"/>
      </w:pPr>
      <w:r>
        <w:rPr>
          <w:rFonts w:ascii="Consolas" w:cs="Consolas" w:eastAsia="Consolas" w:hAnsi="Consolas"/>
          <w:color w:val="2E3440"/>
          <w:sz w:val="18"/>
          <w:szCs w:val="18"/>
        </w:rPr>
        <w:t xml:space="preserve">│   ├── Request Analytics &amp; Endpoint Profiling</w:t>
      </w:r>
    </w:p>
    <w:p>
      <w:pPr>
        <w:spacing w:after="40"/>
      </w:pPr>
      <w:r>
        <w:rPr>
          <w:rFonts w:ascii="Consolas" w:cs="Consolas" w:eastAsia="Consolas" w:hAnsi="Consolas"/>
          <w:color w:val="2E3440"/>
          <w:sz w:val="18"/>
          <w:szCs w:val="18"/>
        </w:rPr>
        <w:t xml:space="preserve">│   ├── Error Triage &amp; Fingerprinting</w:t>
      </w:r>
    </w:p>
    <w:p>
      <w:pPr>
        <w:spacing w:after="40"/>
      </w:pPr>
      <w:r>
        <w:rPr>
          <w:rFonts w:ascii="Consolas" w:cs="Consolas" w:eastAsia="Consolas" w:hAnsi="Consolas"/>
          <w:color w:val="2E3440"/>
          <w:sz w:val="18"/>
          <w:szCs w:val="18"/>
        </w:rPr>
        <w:t xml:space="preserve">│   ├── Distributed Tracing &amp; Span Analysis</w:t>
      </w:r>
    </w:p>
    <w:p>
      <w:pPr>
        <w:spacing w:after="40"/>
      </w:pPr>
      <w:r>
        <w:rPr>
          <w:rFonts w:ascii="Consolas" w:cs="Consolas" w:eastAsia="Consolas" w:hAnsi="Consolas"/>
          <w:color w:val="2E3440"/>
          <w:sz w:val="18"/>
          <w:szCs w:val="18"/>
        </w:rPr>
        <w:t xml:space="preserve">│   ├── Log Analytics &amp; Live Tail Streaming</w:t>
      </w:r>
    </w:p>
    <w:p>
      <w:pPr>
        <w:spacing w:after="40"/>
      </w:pPr>
      <w:r>
        <w:rPr>
          <w:rFonts w:ascii="Consolas" w:cs="Consolas" w:eastAsia="Consolas" w:hAnsi="Consolas"/>
          <w:color w:val="2E3440"/>
          <w:sz w:val="18"/>
          <w:szCs w:val="18"/>
        </w:rPr>
        <w:t xml:space="preserve">│   ├── Metrics &amp; Node.js Runtime Health (Event Loop / GC)</w:t>
      </w:r>
    </w:p>
    <w:p>
      <w:pPr>
        <w:spacing w:after="40"/>
      </w:pPr>
      <w:r>
        <w:rPr>
          <w:rFonts w:ascii="Consolas" w:cs="Consolas" w:eastAsia="Consolas" w:hAnsi="Consolas"/>
          <w:color w:val="2E3440"/>
          <w:sz w:val="18"/>
          <w:szCs w:val="18"/>
        </w:rPr>
        <w:t xml:space="preserve">│   ├── Continuous CPU &amp; Memory Profiling</w:t>
      </w:r>
    </w:p>
    <w:p>
      <w:pPr>
        <w:spacing w:after="40"/>
      </w:pPr>
      <w:r>
        <w:rPr>
          <w:rFonts w:ascii="Consolas" w:cs="Consolas" w:eastAsia="Consolas" w:hAnsi="Consolas"/>
          <w:color w:val="2E3440"/>
          <w:sz w:val="18"/>
          <w:szCs w:val="18"/>
        </w:rPr>
        <w:t xml:space="preserve">│   ├── Cron &amp; Background Heartbeat Monitor</w:t>
      </w:r>
    </w:p>
    <w:p>
      <w:pPr>
        <w:spacing w:after="40"/>
      </w:pPr>
      <w:r>
        <w:rPr>
          <w:rFonts w:ascii="Consolas" w:cs="Consolas" w:eastAsia="Consolas" w:hAnsi="Consolas"/>
          <w:color w:val="2E3440"/>
          <w:sz w:val="18"/>
          <w:szCs w:val="18"/>
        </w:rPr>
        <w:t xml:space="preserve">│   └── Session Replay Visualizer</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3. INTELLIGENCE &amp; COPILOT</w:t>
      </w:r>
    </w:p>
    <w:p>
      <w:pPr>
        <w:spacing w:after="40"/>
      </w:pPr>
      <w:r>
        <w:rPr>
          <w:rFonts w:ascii="Consolas" w:cs="Consolas" w:eastAsia="Consolas" w:hAnsi="Consolas"/>
          <w:color w:val="2E3440"/>
          <w:sz w:val="18"/>
          <w:szCs w:val="18"/>
        </w:rPr>
        <w:t xml:space="preserve">│   ├── 11-Mode AI Investigation Engine</w:t>
      </w:r>
    </w:p>
    <w:p>
      <w:pPr>
        <w:spacing w:after="40"/>
      </w:pPr>
      <w:r>
        <w:rPr>
          <w:rFonts w:ascii="Consolas" w:cs="Consolas" w:eastAsia="Consolas" w:hAnsi="Consolas"/>
          <w:color w:val="2E3440"/>
          <w:sz w:val="18"/>
          <w:szCs w:val="18"/>
        </w:rPr>
        <w:t xml:space="preserve">│   ├── Context Synthesizer (Telemetry Correlator)</w:t>
      </w:r>
    </w:p>
    <w:p>
      <w:pPr>
        <w:spacing w:after="40"/>
      </w:pPr>
      <w:r>
        <w:rPr>
          <w:rFonts w:ascii="Consolas" w:cs="Consolas" w:eastAsia="Consolas" w:hAnsi="Consolas"/>
          <w:color w:val="2E3440"/>
          <w:sz w:val="18"/>
          <w:szCs w:val="18"/>
        </w:rPr>
        <w:t xml:space="preserve">│   ├── Grounded Code Remediation &amp; SQL Optimizer</w:t>
      </w:r>
    </w:p>
    <w:p>
      <w:pPr>
        <w:spacing w:after="40"/>
      </w:pPr>
      <w:r>
        <w:rPr>
          <w:rFonts w:ascii="Consolas" w:cs="Consolas" w:eastAsia="Consolas" w:hAnsi="Consolas"/>
          <w:color w:val="2E3440"/>
          <w:sz w:val="18"/>
          <w:szCs w:val="18"/>
        </w:rPr>
        <w:t xml:space="preserve">│   └── AI Token Metering, Rate Limiting &amp; Zero-Cost Cache</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4. ACTION &amp; ORCHESTRATION</w:t>
      </w:r>
    </w:p>
    <w:p>
      <w:pPr>
        <w:spacing w:after="40"/>
      </w:pPr>
      <w:r>
        <w:rPr>
          <w:rFonts w:ascii="Consolas" w:cs="Consolas" w:eastAsia="Consolas" w:hAnsi="Consolas"/>
          <w:color w:val="2E3440"/>
          <w:sz w:val="18"/>
          <w:szCs w:val="18"/>
        </w:rPr>
        <w:t xml:space="preserve">│   ├── Multi-Condition Alerting Engine</w:t>
      </w:r>
    </w:p>
    <w:p>
      <w:pPr>
        <w:spacing w:after="40"/>
      </w:pPr>
      <w:r>
        <w:rPr>
          <w:rFonts w:ascii="Consolas" w:cs="Consolas" w:eastAsia="Consolas" w:hAnsi="Consolas"/>
          <w:color w:val="2E3440"/>
          <w:sz w:val="18"/>
          <w:szCs w:val="18"/>
        </w:rPr>
        <w:t xml:space="preserve">│   ├── Multi-Tier Escalation Chains &amp; On-Call Policies</w:t>
      </w:r>
    </w:p>
    <w:p>
      <w:pPr>
        <w:spacing w:after="40"/>
      </w:pPr>
      <w:r>
        <w:rPr>
          <w:rFonts w:ascii="Consolas" w:cs="Consolas" w:eastAsia="Consolas" w:hAnsi="Consolas"/>
          <w:color w:val="2E3440"/>
          <w:sz w:val="18"/>
          <w:szCs w:val="18"/>
        </w:rPr>
        <w:t xml:space="preserve">│   ├── Incident Management Command Center &amp; Timelines</w:t>
      </w:r>
    </w:p>
    <w:p>
      <w:pPr>
        <w:spacing w:after="40"/>
      </w:pPr>
      <w:r>
        <w:rPr>
          <w:rFonts w:ascii="Consolas" w:cs="Consolas" w:eastAsia="Consolas" w:hAnsi="Consolas"/>
          <w:color w:val="2E3440"/>
          <w:sz w:val="18"/>
          <w:szCs w:val="18"/>
        </w:rPr>
        <w:t xml:space="preserve">│   ├── Automation Playbooks (Event-Condition-Action)</w:t>
      </w:r>
    </w:p>
    <w:p>
      <w:pPr>
        <w:spacing w:after="40"/>
      </w:pPr>
      <w:r>
        <w:rPr>
          <w:rFonts w:ascii="Consolas" w:cs="Consolas" w:eastAsia="Consolas" w:hAnsi="Consolas"/>
          <w:color w:val="2E3440"/>
          <w:sz w:val="18"/>
          <w:szCs w:val="18"/>
        </w:rPr>
        <w:t xml:space="preserve">│   └── Human-in-the-Loop Approvals</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5. CONNECTIVITY &amp; ECOSYSTEM</w:t>
      </w:r>
    </w:p>
    <w:p>
      <w:pPr>
        <w:spacing w:after="40"/>
      </w:pPr>
      <w:r>
        <w:rPr>
          <w:rFonts w:ascii="Consolas" w:cs="Consolas" w:eastAsia="Consolas" w:hAnsi="Consolas"/>
          <w:color w:val="2E3440"/>
          <w:sz w:val="18"/>
          <w:szCs w:val="18"/>
        </w:rPr>
        <w:t xml:space="preserve">│   ├── Notification Connectors (Slack, Teams, Discord, PagerDuty, Email, SMS)</w:t>
      </w:r>
    </w:p>
    <w:p>
      <w:pPr>
        <w:spacing w:after="40"/>
      </w:pPr>
      <w:r>
        <w:rPr>
          <w:rFonts w:ascii="Consolas" w:cs="Consolas" w:eastAsia="Consolas" w:hAnsi="Consolas"/>
          <w:color w:val="2E3440"/>
          <w:sz w:val="18"/>
          <w:szCs w:val="18"/>
        </w:rPr>
        <w:t xml:space="preserve">│   ├── Signed Outbound Webhooks (HMAC-SHA256)</w:t>
      </w:r>
    </w:p>
    <w:p>
      <w:pPr>
        <w:spacing w:after="40"/>
      </w:pPr>
      <w:r>
        <w:rPr>
          <w:rFonts w:ascii="Consolas" w:cs="Consolas" w:eastAsia="Consolas" w:hAnsi="Consolas"/>
          <w:color w:val="2E3440"/>
          <w:sz w:val="18"/>
          <w:szCs w:val="18"/>
        </w:rPr>
        <w:t xml:space="preserve">│   └── External Issue Sync (Jira, GitHub Issues)</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6. ENTERPRISE GOVERNANCE &amp; IDENTITY</w:t>
      </w:r>
    </w:p>
    <w:p>
      <w:pPr>
        <w:spacing w:after="40"/>
      </w:pPr>
      <w:r>
        <w:rPr>
          <w:rFonts w:ascii="Consolas" w:cs="Consolas" w:eastAsia="Consolas" w:hAnsi="Consolas"/>
          <w:color w:val="2E3440"/>
          <w:sz w:val="18"/>
          <w:szCs w:val="18"/>
        </w:rPr>
        <w:t xml:space="preserve">│   ├── Organization Multi-Tenancy &amp; Project/Environment Namespaces</w:t>
      </w:r>
    </w:p>
    <w:p>
      <w:pPr>
        <w:spacing w:after="40"/>
      </w:pPr>
      <w:r>
        <w:rPr>
          <w:rFonts w:ascii="Consolas" w:cs="Consolas" w:eastAsia="Consolas" w:hAnsi="Consolas"/>
          <w:color w:val="2E3440"/>
          <w:sz w:val="18"/>
          <w:szCs w:val="18"/>
        </w:rPr>
        <w:t xml:space="preserve">│   ├── Enterprise SSO (SAML 2.0 &amp; OpenID Connect)</w:t>
      </w:r>
    </w:p>
    <w:p>
      <w:pPr>
        <w:spacing w:after="40"/>
      </w:pPr>
      <w:r>
        <w:rPr>
          <w:rFonts w:ascii="Consolas" w:cs="Consolas" w:eastAsia="Consolas" w:hAnsi="Consolas"/>
          <w:color w:val="2E3440"/>
          <w:sz w:val="18"/>
          <w:szCs w:val="18"/>
        </w:rPr>
        <w:t xml:space="preserve">│   ├── Automated SCIM 2.0 Identity Provisioning</w:t>
      </w:r>
    </w:p>
    <w:p>
      <w:pPr>
        <w:spacing w:after="40"/>
      </w:pPr>
      <w:r>
        <w:rPr>
          <w:rFonts w:ascii="Consolas" w:cs="Consolas" w:eastAsia="Consolas" w:hAnsi="Consolas"/>
          <w:color w:val="2E3440"/>
          <w:sz w:val="18"/>
          <w:szCs w:val="18"/>
        </w:rPr>
        <w:t xml:space="preserve">│   ├── Multi-Factor Authentication (WebAuthn Passkeys &amp; TOTP)</w:t>
      </w:r>
    </w:p>
    <w:p>
      <w:pPr>
        <w:spacing w:after="40"/>
      </w:pPr>
      <w:r>
        <w:rPr>
          <w:rFonts w:ascii="Consolas" w:cs="Consolas" w:eastAsia="Consolas" w:hAnsi="Consolas"/>
          <w:color w:val="2E3440"/>
          <w:sz w:val="18"/>
          <w:szCs w:val="18"/>
        </w:rPr>
        <w:t xml:space="preserve">│   ├── Role-Based Access Control (RBAC) &amp; Service Accounts</w:t>
      </w:r>
    </w:p>
    <w:p>
      <w:pPr>
        <w:spacing w:after="40"/>
      </w:pPr>
      <w:r>
        <w:rPr>
          <w:rFonts w:ascii="Consolas" w:cs="Consolas" w:eastAsia="Consolas" w:hAnsi="Consolas"/>
          <w:color w:val="2E3440"/>
          <w:sz w:val="18"/>
          <w:szCs w:val="18"/>
        </w:rPr>
        <w:t xml:space="preserve">│   └── Comprehensive Security Audit Logging</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7. COMMERCIAL &amp; BILLING</w:t>
      </w:r>
    </w:p>
    <w:p>
      <w:pPr>
        <w:spacing w:after="40"/>
      </w:pPr>
      <w:r>
        <w:rPr>
          <w:rFonts w:ascii="Consolas" w:cs="Consolas" w:eastAsia="Consolas" w:hAnsi="Consolas"/>
          <w:color w:val="2E3440"/>
          <w:sz w:val="18"/>
          <w:szCs w:val="18"/>
        </w:rPr>
        <w:t xml:space="preserve">    ├── Metered Usage Engine (Events, Retention, AI Credits)</w:t>
      </w:r>
    </w:p>
    <w:p>
      <w:pPr>
        <w:spacing w:after="40"/>
      </w:pPr>
      <w:r>
        <w:rPr>
          <w:rFonts w:ascii="Consolas" w:cs="Consolas" w:eastAsia="Consolas" w:hAnsi="Consolas"/>
          <w:color w:val="2E3440"/>
          <w:sz w:val="18"/>
          <w:szCs w:val="18"/>
        </w:rPr>
        <w:t xml:space="preserve">    ├── Self-Service Tiered Subscriptions &amp; Stripe Billing</w:t>
      </w:r>
    </w:p>
    <w:p>
      <w:pPr>
        <w:spacing w:after="40"/>
      </w:pPr>
      <w:r>
        <w:rPr>
          <w:rFonts w:ascii="Consolas" w:cs="Consolas" w:eastAsia="Consolas" w:hAnsi="Consolas"/>
          <w:color w:val="2E3440"/>
          <w:sz w:val="18"/>
          <w:szCs w:val="18"/>
        </w:rPr>
        <w:t xml:space="preserve">    └── Dynamic Remote SDK Configuration &amp; Killswitches</w:t>
      </w:r>
    </w:p>
    <w:p>
      <w:pPr>
        <w:spacing w:after="120"/>
      </w:pPr>
    </w:p>
    <w:p>
      <w:pPr>
        <w:spacing w:after="100"/>
      </w:pPr>
      <w:r>
        <w:t xml:space="preserve">---</w:t>
      </w:r>
    </w:p>
    <w:p>
      <w:pPr>
        <w:pStyle w:val="Heading1"/>
        <w:spacing w:after="120" w:before="240"/>
      </w:pPr>
      <w:r>
        <w:t xml:space="preserve">13. Customer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03366"/>
          </w:tcPr>
          <w:p>
            <w:r>
              <w:rPr>
                <w:b/>
                <w:bCs/>
                <w:color w:val="FFFFFF"/>
              </w:rPr>
            </w:r>
          </w:p>
        </w:tc>
        <w:tc>
          <w:tcPr>
            <w:tcW w:type="dxa" w:w="3000"/>
            <w:shd w:fill="003366"/>
          </w:tcPr>
          <w:p>
            <w:r>
              <w:rPr>
                <w:b/>
                <w:bCs/>
                <w:color w:val="FFFFFF"/>
              </w:rPr>
            </w:r>
          </w:p>
        </w:tc>
        <w:tc>
          <w:tcPr>
            <w:tcW w:type="dxa" w:w="3000"/>
            <w:shd w:fill="003366"/>
          </w:tcPr>
          <w:p>
            <w:r>
              <w:rPr>
                <w:b/>
                <w:bCs/>
                <w:color w:val="FFFFFF"/>
              </w:rPr>
            </w:r>
          </w:p>
        </w:tc>
      </w:tr>
      <w:tr>
        <w:trPr>
          <w:tblHeader w:val="false"/>
        </w:trPr>
        <w:tc>
          <w:tcPr>
            <w:tcW w:type="dxa" w:w="3000"/>
            <w:shd w:fill="F9FAFB"/>
          </w:tcPr>
          <w:p>
            <w:r>
              <w:rPr>
                <w:b/>
                <w:bCs/>
              </w:rPr>
              <w:t xml:space="preserve">Unified 10-Signal Telemetry</w:t>
            </w:r>
          </w:p>
        </w:tc>
        <w:tc>
          <w:tcPr>
            <w:tcW w:type="dxa" w:w="3000"/>
            <w:shd w:fill="F9FAFB"/>
          </w:tcPr>
          <w:p>
            <w:r>
              <w:t xml:space="preserve">Eliminates multiple vendor subscriptions and fragmented browser tabs.</w:t>
            </w:r>
          </w:p>
        </w:tc>
        <w:tc>
          <w:tcPr>
            <w:tcW w:type="dxa" w:w="3000"/>
            <w:shd w:fill="F9FAFB"/>
          </w:tcPr>
          <w:p>
            <w:r>
              <w:rPr>
                <w:b/>
                <w:bCs/>
              </w:rPr>
              <w:t xml:space="preserve">40%–60% reduction</w:t>
            </w:r>
            <w:r>
              <w:t xml:space="preserve"> in overall observability software spend.</w:t>
            </w:r>
          </w:p>
        </w:tc>
      </w:tr>
      <w:tr>
        <w:trPr>
          <w:tblHeader w:val="false"/>
        </w:trPr>
        <w:tc>
          <w:tcPr>
            <w:tcW w:type="dxa" w:w="3000"/>
          </w:tcPr>
          <w:p>
            <w:r>
              <w:rPr>
                <w:b/>
                <w:bCs/>
              </w:rPr>
              <w:t xml:space="preserve">AI Root Cause Analysis</w:t>
            </w:r>
          </w:p>
        </w:tc>
        <w:tc>
          <w:tcPr>
            <w:tcW w:type="dxa" w:w="3000"/>
          </w:tcPr>
          <w:p>
            <w:r>
              <w:t xml:space="preserve">Synthesizes logs, traces, and errors into human-readable explanations and code fixes.</w:t>
            </w:r>
          </w:p>
        </w:tc>
        <w:tc>
          <w:tcPr>
            <w:tcW w:type="dxa" w:w="3000"/>
          </w:tcPr>
          <w:p>
            <w:r>
              <w:rPr>
                <w:b/>
                <w:bCs/>
              </w:rPr>
              <w:t xml:space="preserve">50%–70% decrease</w:t>
            </w:r>
            <w:r>
              <w:t xml:space="preserve"> in Mean Time to Resolution (MTTR).</w:t>
            </w:r>
          </w:p>
        </w:tc>
      </w:tr>
      <w:tr>
        <w:trPr>
          <w:tblHeader w:val="false"/>
        </w:trPr>
        <w:tc>
          <w:tcPr>
            <w:tcW w:type="dxa" w:w="3000"/>
            <w:shd w:fill="F9FAFB"/>
          </w:tcPr>
          <w:p>
            <w:r>
              <w:rPr>
                <w:b/>
                <w:bCs/>
              </w:rPr>
              <w:t xml:space="preserve">Remote SDK Configuration</w:t>
            </w:r>
          </w:p>
        </w:tc>
        <w:tc>
          <w:tcPr>
            <w:tcW w:type="dxa" w:w="3000"/>
            <w:shd w:fill="F9FAFB"/>
          </w:tcPr>
          <w:p>
            <w:r>
              <w:t xml:space="preserve">Adjust sampling, toggles, and killswitches without code changes or deploys.</w:t>
            </w:r>
          </w:p>
        </w:tc>
        <w:tc>
          <w:tcPr>
            <w:tcW w:type="dxa" w:w="3000"/>
            <w:shd w:fill="F9FAFB"/>
          </w:tcPr>
          <w:p>
            <w:r>
              <w:rPr>
                <w:b/>
                <w:bCs/>
              </w:rPr>
              <w:t xml:space="preserve">Zero downtime</w:t>
            </w:r>
            <w:r>
              <w:t xml:space="preserve"> or emergency deployment overhead to stop runaway logging.</w:t>
            </w:r>
          </w:p>
        </w:tc>
      </w:tr>
      <w:tr>
        <w:trPr>
          <w:tblHeader w:val="false"/>
        </w:trPr>
        <w:tc>
          <w:tcPr>
            <w:tcW w:type="dxa" w:w="3000"/>
          </w:tcPr>
          <w:p>
            <w:r>
              <w:rPr>
                <w:b/>
                <w:bCs/>
              </w:rPr>
              <w:t xml:space="preserve">Automatic Error Fingerprinting</w:t>
            </w:r>
          </w:p>
        </w:tc>
        <w:tc>
          <w:tcPr>
            <w:tcW w:type="dxa" w:w="3000"/>
          </w:tcPr>
          <w:p>
            <w:r>
              <w:t xml:space="preserve">Consolidates millions of error events into prioritized issue groups.</w:t>
            </w:r>
          </w:p>
        </w:tc>
        <w:tc>
          <w:tcPr>
            <w:tcW w:type="dxa" w:w="3000"/>
          </w:tcPr>
          <w:p>
            <w:r>
              <w:rPr>
                <w:b/>
                <w:bCs/>
              </w:rPr>
              <w:t xml:space="preserve">Eliminates alert fatigue</w:t>
            </w:r>
            <w:r>
              <w:t xml:space="preserve">; engineers focus only on novel or regressed bugs.</w:t>
            </w:r>
          </w:p>
        </w:tc>
      </w:tr>
      <w:tr>
        <w:trPr>
          <w:tblHeader w:val="false"/>
        </w:trPr>
        <w:tc>
          <w:tcPr>
            <w:tcW w:type="dxa" w:w="3000"/>
            <w:shd w:fill="F9FAFB"/>
          </w:tcPr>
          <w:p>
            <w:r>
              <w:rPr>
                <w:b/>
                <w:bCs/>
              </w:rPr>
              <w:t xml:space="preserve">Client-Side Data Scrubbing</w:t>
            </w:r>
          </w:p>
        </w:tc>
        <w:tc>
          <w:tcPr>
            <w:tcW w:type="dxa" w:w="3000"/>
            <w:shd w:fill="F9FAFB"/>
          </w:tcPr>
          <w:p>
            <w:r>
              <w:t xml:space="preserve">Strips passwords, authorization tokens, and PII before transmission.</w:t>
            </w:r>
          </w:p>
        </w:tc>
        <w:tc>
          <w:tcPr>
            <w:tcW w:type="dxa" w:w="3000"/>
            <w:shd w:fill="F9FAFB"/>
          </w:tcPr>
          <w:p>
            <w:r>
              <w:rPr>
                <w:b/>
                <w:bCs/>
              </w:rPr>
              <w:t xml:space="preserve">Guaranteed compliance</w:t>
            </w:r>
            <w:r>
              <w:t xml:space="preserve"> with GDPR, HIPAA, and SOC 2 security frameworks.</w:t>
            </w:r>
          </w:p>
        </w:tc>
      </w:tr>
      <w:tr>
        <w:trPr>
          <w:tblHeader w:val="false"/>
        </w:trPr>
        <w:tc>
          <w:tcPr>
            <w:tcW w:type="dxa" w:w="3000"/>
          </w:tcPr>
          <w:p>
            <w:r>
              <w:rPr>
                <w:b/>
                <w:bCs/>
              </w:rPr>
              <w:t xml:space="preserve">Automated Playbooks</w:t>
            </w:r>
          </w:p>
        </w:tc>
        <w:tc>
          <w:tcPr>
            <w:tcW w:type="dxa" w:w="3000"/>
          </w:tcPr>
          <w:p>
            <w:r>
              <w:t xml:space="preserve">Automates initial incident triage, notification dispatch, and issue generation.</w:t>
            </w:r>
          </w:p>
        </w:tc>
        <w:tc>
          <w:tcPr>
            <w:tcW w:type="dxa" w:w="3000"/>
          </w:tcPr>
          <w:p>
            <w:r>
              <w:rPr>
                <w:b/>
                <w:bCs/>
              </w:rPr>
              <w:t xml:space="preserve">Minutes saved</w:t>
            </w:r>
            <w:r>
              <w:t xml:space="preserve"> in the critical first phase of major production outages.</w:t>
            </w:r>
          </w:p>
        </w:tc>
      </w:tr>
    </w:tbl>
    <w:p>
      <w:pPr>
        <w:spacing w:after="120"/>
      </w:pPr>
    </w:p>
    <w:p>
      <w:pPr>
        <w:spacing w:after="100"/>
      </w:pPr>
      <w:r>
        <w:t xml:space="preserve">---</w:t>
      </w:r>
    </w:p>
    <w:p>
      <w:pPr>
        <w:pStyle w:val="Heading1"/>
        <w:spacing w:after="120" w:before="240"/>
      </w:pPr>
      <w:r>
        <w:t xml:space="preserve">14. Product Value Proposition</w:t>
      </w:r>
    </w:p>
    <w:p>
      <w:pPr>
        <w:pStyle w:val="Heading2"/>
        <w:spacing w:after="80" w:before="180"/>
      </w:pPr>
      <w:r>
        <w:t xml:space="preserve">14.1 Value Proposition Framework</w:t>
      </w:r>
    </w:p>
    <w:p>
      <w:pPr>
        <w:pStyle w:val="ListParagraph"/>
        <w:numPr>
          <w:ilvl w:val="0"/>
          <w:numId w:val="1"/>
        </w:numPr>
        <w:spacing w:after="60"/>
      </w:pPr>
      <w:r>
        <w:rPr>
          <w:b/>
          <w:bCs/>
        </w:rPr>
        <w:t xml:space="preserve">For:</w:t>
      </w:r>
      <w:r>
        <w:t xml:space="preserve"> Modern software development teams, SREs, and engineering leaders</w:t>
      </w:r>
    </w:p>
    <w:p>
      <w:pPr>
        <w:pStyle w:val="ListParagraph"/>
        <w:numPr>
          <w:ilvl w:val="0"/>
          <w:numId w:val="1"/>
        </w:numPr>
        <w:spacing w:after="60"/>
      </w:pPr>
      <w:r>
        <w:rPr>
          <w:b/>
          <w:bCs/>
        </w:rPr>
        <w:t xml:space="preserve">Who Struggle With:</w:t>
      </w:r>
      <w:r>
        <w:t xml:space="preserve"> Fragmented monitoring tools, alert fatigue, high telemetry costs, and prolonged incident debugging</w:t>
      </w:r>
    </w:p>
    <w:p>
      <w:pPr>
        <w:pStyle w:val="ListParagraph"/>
        <w:numPr>
          <w:ilvl w:val="0"/>
          <w:numId w:val="1"/>
        </w:numPr>
        <w:spacing w:after="60"/>
      </w:pPr>
      <w:r>
        <w:rPr>
          <w:b/>
          <w:bCs/>
        </w:rPr>
        <w:t xml:space="preserve">Our Product:</w:t>
      </w:r>
      <w:r>
        <w:t xml:space="preserve"> Pulsiv (Pulse)</w:t>
      </w:r>
    </w:p>
    <w:p>
      <w:pPr>
        <w:pStyle w:val="ListParagraph"/>
        <w:numPr>
          <w:ilvl w:val="0"/>
          <w:numId w:val="1"/>
        </w:numPr>
        <w:spacing w:after="60"/>
      </w:pPr>
      <w:r>
        <w:rPr>
          <w:b/>
          <w:bCs/>
        </w:rPr>
        <w:t xml:space="preserve">Provides:</w:t>
      </w:r>
      <w:r>
        <w:t xml:space="preserve"> An all-in-one developer observability and incident intelligence platform combining APM, error triage, distributed tracing, and an AI Root Cause Analysis copilot</w:t>
      </w:r>
    </w:p>
    <w:p>
      <w:pPr>
        <w:pStyle w:val="ListParagraph"/>
        <w:numPr>
          <w:ilvl w:val="0"/>
          <w:numId w:val="1"/>
        </w:numPr>
        <w:spacing w:after="60"/>
      </w:pPr>
      <w:r>
        <w:rPr>
          <w:b/>
          <w:bCs/>
        </w:rPr>
        <w:t xml:space="preserve">So They Can:</w:t>
      </w:r>
      <w:r>
        <w:t xml:space="preserve"> Detect, diagnose, and resolve production incidents in minutes rather than hours, while maintaining predictable infrastructure spend and data privacy.</w:t>
      </w:r>
    </w:p>
    <w:p>
      <w:pPr>
        <w:pStyle w:val="Heading2"/>
        <w:spacing w:after="80" w:before="180"/>
      </w:pPr>
      <w:r>
        <w:t xml:space="preserve">14.2 Positioning Statements</w:t>
      </w:r>
    </w:p>
    <w:p>
      <w:pPr>
        <w:pStyle w:val="ListParagraph"/>
        <w:numPr>
          <w:ilvl w:val="0"/>
          <w:numId w:val="1"/>
        </w:numPr>
        <w:spacing w:after="60"/>
      </w:pPr>
      <w:r>
        <w:rPr>
          <w:b/>
          <w:bCs/>
        </w:rPr>
        <w:t xml:space="preserve">One-Line Positioning:</w:t>
      </w:r>
      <w:r>
        <w:t xml:space="preserve"> </w:t>
      </w:r>
      <w:r>
        <w:rPr>
          <w:i/>
          <w:iCs/>
        </w:rPr>
        <w:t xml:space="preserve">The unified developer observability and AI incident intelligence platform built for modern engineering teams.</w:t>
      </w:r>
    </w:p>
    <w:p>
      <w:pPr>
        <w:pStyle w:val="ListParagraph"/>
        <w:numPr>
          <w:ilvl w:val="0"/>
          <w:numId w:val="1"/>
        </w:numPr>
        <w:spacing w:after="60"/>
      </w:pPr>
      <w:r>
        <w:rPr>
          <w:b/>
          <w:bCs/>
        </w:rPr>
        <w:t xml:space="preserve">Short Description (50 Words):</w:t>
      </w:r>
      <w:r>
        <w:t xml:space="preserve"> Pulsiv unifies error monitoring, APM, distributed tracing, logs, metrics, and cron tracking into a single pane of glass. Powered by an AI Root Cause Copilot and remote SDK configuration, Pulsiv helps developers diagnose issues instantly and eliminate telemetry cost overruns without redeploying code.</w:t>
      </w:r>
    </w:p>
    <w:p>
      <w:pPr>
        <w:pStyle w:val="ListParagraph"/>
        <w:numPr>
          <w:ilvl w:val="0"/>
          <w:numId w:val="1"/>
        </w:numPr>
        <w:spacing w:after="60"/>
      </w:pPr>
      <w:r>
        <w:rPr>
          <w:b/>
          <w:bCs/>
        </w:rPr>
        <w:t xml:space="preserve">Medium Description (100 Words):</w:t>
      </w:r>
      <w:r>
        <w:t xml:space="preserve"> Pulsiv is an enterprise-ready developer observability platform that bridges the gap between telemetry capture and incident resolution. By correlating all 10 core telemetry signals—errors, traces, requests, spans, logs, metrics, profiles, crons, replays, and runtime vitals—Pulsiv provides deep architectural visibility. With an integrated AI analysis copilot that correlates telemetry across releases to suggest code fixes, automated incident playbooks, and centralized remote SDK configuration, Pulsiv empowers engineering teams to achieve five-nines reliability with predictable pricing.</w:t>
      </w:r>
    </w:p>
    <w:p>
      <w:pPr>
        <w:spacing w:after="100"/>
      </w:pPr>
      <w:r>
        <w:t xml:space="preserve">---</w:t>
      </w:r>
    </w:p>
    <w:p>
      <w:pPr>
        <w:pStyle w:val="Heading1"/>
        <w:spacing w:after="120" w:before="240"/>
      </w:pPr>
      <w:r>
        <w:t xml:space="preserve">15. Product Differentiation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03366"/>
          </w:tcPr>
          <w:p>
            <w:r>
              <w:rPr>
                <w:b/>
                <w:bCs/>
                <w:color w:val="FFFFFF"/>
              </w:rPr>
            </w:r>
          </w:p>
        </w:tc>
        <w:tc>
          <w:tcPr>
            <w:tcW w:type="dxa" w:w="3000"/>
            <w:shd w:fill="003366"/>
          </w:tcPr>
          <w:p>
            <w:r>
              <w:rPr>
                <w:b/>
                <w:bCs/>
                <w:color w:val="FFFFFF"/>
              </w:rPr>
            </w:r>
          </w:p>
        </w:tc>
        <w:tc>
          <w:tcPr>
            <w:tcW w:type="dxa" w:w="3000"/>
            <w:shd w:fill="003366"/>
          </w:tcPr>
          <w:p>
            <w:r>
              <w:rPr>
                <w:b/>
                <w:bCs/>
                <w:color w:val="FFFFFF"/>
              </w:rPr>
            </w:r>
          </w:p>
        </w:tc>
      </w:tr>
      <w:tr>
        <w:trPr>
          <w:tblHeader w:val="false"/>
        </w:trPr>
        <w:tc>
          <w:tcPr>
            <w:tcW w:type="dxa" w:w="3000"/>
            <w:shd w:fill="F9FAFB"/>
          </w:tcPr>
          <w:p>
            <w:r>
              <w:rPr>
                <w:b/>
                <w:bCs/>
              </w:rPr>
              <w:t xml:space="preserve">Grounded AI RCA Engine</w:t>
            </w:r>
          </w:p>
        </w:tc>
        <w:tc>
          <w:tcPr>
            <w:tcW w:type="dxa" w:w="3000"/>
            <w:shd w:fill="F9FAFB"/>
          </w:tcPr>
          <w:p>
            <w:r>
              <w:t xml:space="preserve">Ingests contextual telemetry (traces, errors, spans, deployment records) into an 11-mode AI engine with confidence scoring, evidence citations, and zero-charge cached inquiries.</w:t>
            </w:r>
          </w:p>
        </w:tc>
        <w:tc>
          <w:tcPr>
            <w:tcW w:type="dxa" w:w="3000"/>
            <w:shd w:fill="F9FAFB"/>
          </w:tcPr>
          <w:p>
            <w:r>
              <w:t xml:space="preserve">Move beyond generic chat bots to a deterministic, telemetry-grounded AI SRE that provides provable, evidence-linked root causes.</w:t>
            </w:r>
          </w:p>
        </w:tc>
      </w:tr>
      <w:tr>
        <w:trPr>
          <w:tblHeader w:val="false"/>
        </w:trPr>
        <w:tc>
          <w:tcPr>
            <w:tcW w:type="dxa" w:w="3000"/>
          </w:tcPr>
          <w:p>
            <w:r>
              <w:rPr>
                <w:b/>
                <w:bCs/>
              </w:rPr>
              <w:t xml:space="preserve">Dynamic Remote SDK Control</w:t>
            </w:r>
          </w:p>
        </w:tc>
        <w:tc>
          <w:tcPr>
            <w:tcW w:type="dxa" w:w="3000"/>
          </w:tcPr>
          <w:p>
            <w:r>
              <w:t xml:space="preserve">Centralized web control over sampling rates, telemetry killswitches, framework auto-instrumentation, and batching parameters.</w:t>
            </w:r>
          </w:p>
        </w:tc>
        <w:tc>
          <w:tcPr>
            <w:tcW w:type="dxa" w:w="3000"/>
          </w:tcPr>
          <w:p>
            <w:r>
              <w:t xml:space="preserve">Market-first agility: eliminate telemetry overages and runaway logging loops instantly without waiting for CI/CD pipeline deployments.</w:t>
            </w:r>
          </w:p>
        </w:tc>
      </w:tr>
      <w:tr>
        <w:trPr>
          <w:tblHeader w:val="false"/>
        </w:trPr>
        <w:tc>
          <w:tcPr>
            <w:tcW w:type="dxa" w:w="3000"/>
            <w:shd w:fill="F9FAFB"/>
          </w:tcPr>
          <w:p>
            <w:r>
              <w:rPr>
                <w:b/>
                <w:bCs/>
              </w:rPr>
              <w:t xml:space="preserve">10-Signal Unified Telemetry</w:t>
            </w:r>
          </w:p>
        </w:tc>
        <w:tc>
          <w:tcPr>
            <w:tcW w:type="dxa" w:w="3000"/>
            <w:shd w:fill="F9FAFB"/>
          </w:tcPr>
          <w:p>
            <w:r>
              <w:t xml:space="preserve">Native ingestion and bi-directional correlation of errors, traces, requests, spans, logs, metrics, profiles, crons, replays, and runtime vitals.</w:t>
            </w:r>
          </w:p>
        </w:tc>
        <w:tc>
          <w:tcPr>
            <w:tcW w:type="dxa" w:w="3000"/>
            <w:shd w:fill="F9FAFB"/>
          </w:tcPr>
          <w:p>
            <w:r>
              <w:t xml:space="preserve">True consolidation: replace 4–5 fragmented monitoring point-tools with one cohesive, developer-friendly platform.</w:t>
            </w:r>
          </w:p>
        </w:tc>
      </w:tr>
      <w:tr>
        <w:trPr>
          <w:tblHeader w:val="false"/>
        </w:trPr>
        <w:tc>
          <w:tcPr>
            <w:tcW w:type="dxa" w:w="3000"/>
          </w:tcPr>
          <w:p>
            <w:r>
              <w:rPr>
                <w:b/>
                <w:bCs/>
              </w:rPr>
              <w:t xml:space="preserve">Human-in-the-Loop Automation</w:t>
            </w:r>
          </w:p>
        </w:tc>
        <w:tc>
          <w:tcPr>
            <w:tcW w:type="dxa" w:w="3000"/>
          </w:tcPr>
          <w:p>
            <w:r>
              <w:t xml:space="preserve">Event-driven playbooks that support automated triage and notifications, but mandate authenticated approvals for destructive remediation.</w:t>
            </w:r>
          </w:p>
        </w:tc>
        <w:tc>
          <w:tcPr>
            <w:tcW w:type="dxa" w:w="3000"/>
          </w:tcPr>
          <w:p>
            <w:r>
              <w:t xml:space="preserve">Safe enterprise automation: automate routine operational toil without risking unauthorized or hallucinated production actions.</w:t>
            </w:r>
          </w:p>
        </w:tc>
      </w:tr>
      <w:tr>
        <w:trPr>
          <w:tblHeader w:val="false"/>
        </w:trPr>
        <w:tc>
          <w:tcPr>
            <w:tcW w:type="dxa" w:w="3000"/>
            <w:shd w:fill="F9FAFB"/>
          </w:tcPr>
          <w:p>
            <w:r>
              <w:rPr>
                <w:b/>
                <w:bCs/>
              </w:rPr>
              <w:t xml:space="preserve">Privacy-First Ingestion</w:t>
            </w:r>
          </w:p>
        </w:tc>
        <w:tc>
          <w:tcPr>
            <w:tcW w:type="dxa" w:w="3000"/>
            <w:shd w:fill="F9FAFB"/>
          </w:tcPr>
          <w:p>
            <w:r>
              <w:t xml:space="preserve">In-memory, client-side data scrubbing and PII masking (emails, phones, IPs, sensitive headers, bodies) enforced before data transmission.</w:t>
            </w:r>
          </w:p>
        </w:tc>
        <w:tc>
          <w:tcPr>
            <w:tcW w:type="dxa" w:w="3000"/>
            <w:shd w:fill="F9FAFB"/>
          </w:tcPr>
          <w:p>
            <w:r>
              <w:t xml:space="preserve">Compliance peace-of-mind for fintech, healthcare, and enterprise SaaS companies subject to strict data sovereignty and privacy laws.</w:t>
            </w:r>
          </w:p>
        </w:tc>
      </w:tr>
    </w:tbl>
    <w:p>
      <w:pPr>
        <w:spacing w:after="120"/>
      </w:pPr>
    </w:p>
    <w:p>
      <w:pPr>
        <w:spacing w:after="100"/>
      </w:pPr>
      <w:r>
        <w:t xml:space="preserve">---</w:t>
      </w:r>
    </w:p>
    <w:p>
      <w:pPr>
        <w:pStyle w:val="Heading1"/>
        <w:spacing w:after="120" w:before="240"/>
      </w:pPr>
      <w:r>
        <w:t xml:space="preserve">16. Competitive Landscape</w:t>
      </w:r>
    </w:p>
    <w:p>
      <w:pPr>
        <w:spacing w:after="40"/>
      </w:pPr>
      <w:r>
        <w:rPr>
          <w:rFonts w:ascii="Consolas" w:cs="Consolas" w:eastAsia="Consolas" w:hAnsi="Consolas"/>
          <w:color w:val="2E3440"/>
          <w:sz w:val="18"/>
          <w:szCs w:val="18"/>
        </w:rPr>
        <w:t xml:space="preserve">                     HIGH INTEGRATION &amp; CONSOLIDATION</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    ★ PULSIV (Pulse)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Datadog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         Better Stack</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COMPLEX / ENTERPRISE ───────────┼───────────────────── DEVELOPER-FIRST</w:t>
      </w:r>
    </w:p>
    <w:p>
      <w:pPr>
        <w:spacing w:after="40"/>
      </w:pPr>
      <w:r>
        <w:rPr>
          <w:rFonts w:ascii="Consolas" w:cs="Consolas" w:eastAsia="Consolas" w:hAnsi="Consolas"/>
          <w:color w:val="2E3440"/>
          <w:sz w:val="18"/>
          <w:szCs w:val="18"/>
        </w:rPr>
        <w:t xml:space="preserve">    HOST-BASED PRICING              │                      USAGE PRICING</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Dynatrace               │     Sentry</w:t>
      </w:r>
    </w:p>
    <w:p>
      <w:pPr>
        <w:spacing w:after="40"/>
      </w:pPr>
      <w:r>
        <w:rPr>
          <w:rFonts w:ascii="Consolas" w:cs="Consolas" w:eastAsia="Consolas" w:hAnsi="Consolas"/>
          <w:color w:val="2E3440"/>
          <w:sz w:val="18"/>
          <w:szCs w:val="18"/>
        </w:rPr>
        <w:t xml:space="preserve">            New Relic               │</w:t>
      </w:r>
    </w:p>
    <w:p>
      <w:pPr>
        <w:spacing w:after="40"/>
      </w:pPr>
      <w:r>
        <w:rPr>
          <w:rFonts w:ascii="Consolas" w:cs="Consolas" w:eastAsia="Consolas" w:hAnsi="Consolas"/>
          <w:color w:val="2E3440"/>
          <w:sz w:val="18"/>
          <w:szCs w:val="18"/>
        </w:rPr>
        <w:t xml:space="preserve">                                    │     SigNoz</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POINT-SOLUTION / FRAGMENTED</w:t>
      </w:r>
    </w:p>
    <w:p>
      <w:pPr>
        <w:spacing w:after="120"/>
      </w:pPr>
    </w:p>
    <w:p>
      <w:pPr>
        <w:pStyle w:val="Heading2"/>
        <w:spacing w:after="80" w:before="180"/>
      </w:pPr>
      <w:r>
        <w:t xml:space="preserve">16.1 Competitor Analysis</w:t>
      </w:r>
    </w:p>
    <w:p>
      <w:pPr>
        <w:pStyle w:val="Heading3"/>
        <w:spacing w:after="60" w:before="140"/>
      </w:pPr>
      <w:r>
        <w:t xml:space="preserve">A. Datadog</w:t>
      </w:r>
    </w:p>
    <w:p>
      <w:pPr>
        <w:pStyle w:val="ListParagraph"/>
        <w:numPr>
          <w:ilvl w:val="0"/>
          <w:numId w:val="1"/>
        </w:numPr>
        <w:spacing w:after="60"/>
      </w:pPr>
      <w:r>
        <w:rPr>
          <w:b/>
          <w:bCs/>
        </w:rPr>
        <w:t xml:space="preserve">Category:</w:t>
      </w:r>
      <w:r>
        <w:t xml:space="preserve"> Full-Stack Enterprise Observability &amp; Cloud Monitoring</w:t>
      </w:r>
    </w:p>
    <w:p>
      <w:pPr>
        <w:pStyle w:val="ListParagraph"/>
        <w:numPr>
          <w:ilvl w:val="0"/>
          <w:numId w:val="1"/>
        </w:numPr>
        <w:spacing w:after="60"/>
      </w:pPr>
      <w:r>
        <w:rPr>
          <w:b/>
          <w:bCs/>
        </w:rPr>
        <w:t xml:space="preserve">Core Positioning:</w:t>
      </w:r>
      <w:r>
        <w:t xml:space="preserve"> Comprehensive observability platform spanning infrastructure, APM, logs, and security for large enterprise fleets.</w:t>
      </w:r>
    </w:p>
    <w:p>
      <w:pPr>
        <w:pStyle w:val="ListParagraph"/>
        <w:numPr>
          <w:ilvl w:val="0"/>
          <w:numId w:val="1"/>
        </w:numPr>
        <w:spacing w:after="60"/>
      </w:pPr>
      <w:r>
        <w:rPr>
          <w:b/>
          <w:bCs/>
        </w:rPr>
        <w:t xml:space="preserve">Major Strengths:</w:t>
      </w:r>
      <w:r>
        <w:t xml:space="preserve"> Huge product catalog (40+ add-on modules), massive integration library (700+ vendors), extensive enterprise market share.</w:t>
      </w:r>
    </w:p>
    <w:p>
      <w:pPr>
        <w:pStyle w:val="ListParagraph"/>
        <w:numPr>
          <w:ilvl w:val="0"/>
          <w:numId w:val="1"/>
        </w:numPr>
        <w:spacing w:after="60"/>
      </w:pPr>
      <w:r>
        <w:rPr>
          <w:b/>
          <w:bCs/>
        </w:rPr>
        <w:t xml:space="preserve">Relevant Overlap:</w:t>
      </w:r>
      <w:r>
        <w:t xml:space="preserve"> APM, distributed tracing, metrics, logs, alerting.</w:t>
      </w:r>
    </w:p>
    <w:p>
      <w:pPr>
        <w:pStyle w:val="ListParagraph"/>
        <w:numPr>
          <w:ilvl w:val="0"/>
          <w:numId w:val="1"/>
        </w:numPr>
        <w:spacing w:after="60"/>
      </w:pPr>
      <w:r>
        <w:rPr>
          <w:b/>
          <w:bCs/>
        </w:rPr>
        <w:t xml:space="preserve">Where Pulsiv Differs:</w:t>
      </w:r>
      <w:r>
        <w:t xml:space="preserve"> Datadog utilizes complex, modular, host-based pricing with punitive "high-water mark" overages. Datadog requires heavy agent deployment and lacks lightweight, remote-configurable SDK controls. Pulsiv offers a unified developer-centric pricing model and deep, native AI root cause analysis included out-of-the-box.</w:t>
      </w:r>
    </w:p>
    <w:p>
      <w:pPr>
        <w:pStyle w:val="Heading3"/>
        <w:spacing w:after="60" w:before="140"/>
      </w:pPr>
      <w:r>
        <w:t xml:space="preserve">B. Sentry</w:t>
      </w:r>
    </w:p>
    <w:p>
      <w:pPr>
        <w:pStyle w:val="ListParagraph"/>
        <w:numPr>
          <w:ilvl w:val="0"/>
          <w:numId w:val="1"/>
        </w:numPr>
        <w:spacing w:after="60"/>
      </w:pPr>
      <w:r>
        <w:rPr>
          <w:b/>
          <w:bCs/>
        </w:rPr>
        <w:t xml:space="preserve">Category:</w:t>
      </w:r>
      <w:r>
        <w:t xml:space="preserve"> Application Performance &amp; Error Tracking</w:t>
      </w:r>
    </w:p>
    <w:p>
      <w:pPr>
        <w:pStyle w:val="ListParagraph"/>
        <w:numPr>
          <w:ilvl w:val="0"/>
          <w:numId w:val="1"/>
        </w:numPr>
        <w:spacing w:after="60"/>
      </w:pPr>
      <w:r>
        <w:rPr>
          <w:b/>
          <w:bCs/>
        </w:rPr>
        <w:t xml:space="preserve">Core Positioning:</w:t>
      </w:r>
      <w:r>
        <w:t xml:space="preserve"> Developer-first error tracking and code-level performance monitoring.</w:t>
      </w:r>
    </w:p>
    <w:p>
      <w:pPr>
        <w:pStyle w:val="ListParagraph"/>
        <w:numPr>
          <w:ilvl w:val="0"/>
          <w:numId w:val="1"/>
        </w:numPr>
        <w:spacing w:after="60"/>
      </w:pPr>
      <w:r>
        <w:rPr>
          <w:b/>
          <w:bCs/>
        </w:rPr>
        <w:t xml:space="preserve">Major Strengths:</w:t>
      </w:r>
      <w:r>
        <w:t xml:space="preserve"> Market-leading error grouping, deep stack trace symbolication, broad language/framework SDK support.</w:t>
      </w:r>
    </w:p>
    <w:p>
      <w:pPr>
        <w:pStyle w:val="ListParagraph"/>
        <w:numPr>
          <w:ilvl w:val="0"/>
          <w:numId w:val="1"/>
        </w:numPr>
        <w:spacing w:after="60"/>
      </w:pPr>
      <w:r>
        <w:rPr>
          <w:b/>
          <w:bCs/>
        </w:rPr>
        <w:t xml:space="preserve">Relevant Overlap:</w:t>
      </w:r>
      <w:r>
        <w:t xml:space="preserve"> Error tracking, basic distributed tracing, session replay, crons.</w:t>
      </w:r>
    </w:p>
    <w:p>
      <w:pPr>
        <w:pStyle w:val="ListParagraph"/>
        <w:numPr>
          <w:ilvl w:val="0"/>
          <w:numId w:val="1"/>
        </w:numPr>
        <w:spacing w:after="60"/>
      </w:pPr>
      <w:r>
        <w:rPr>
          <w:b/>
          <w:bCs/>
        </w:rPr>
        <w:t xml:space="preserve">Where Pulsiv Differs:</w:t>
      </w:r>
      <w:r>
        <w:t xml:space="preserve"> Sentry began as an error tracker and has bolted on APM and logs incrementally; its pricing is fragmented across separate quotas for errors, transactions, replays, and cron monitors. Sentry lacks integrated multi-tier escalation playbooks, native runtime health metrics (Node.js event loop / GC), and deep cross-signal AI correlation.</w:t>
      </w:r>
    </w:p>
    <w:p>
      <w:pPr>
        <w:pStyle w:val="Heading3"/>
        <w:spacing w:after="60" w:before="140"/>
      </w:pPr>
      <w:r>
        <w:t xml:space="preserve">C. SigNoz</w:t>
      </w:r>
    </w:p>
    <w:p>
      <w:pPr>
        <w:pStyle w:val="ListParagraph"/>
        <w:numPr>
          <w:ilvl w:val="0"/>
          <w:numId w:val="1"/>
        </w:numPr>
        <w:spacing w:after="60"/>
      </w:pPr>
      <w:r>
        <w:rPr>
          <w:b/>
          <w:bCs/>
        </w:rPr>
        <w:t xml:space="preserve">Category:</w:t>
      </w:r>
      <w:r>
        <w:t xml:space="preserve"> Open-Source OpenTelemetry Observability</w:t>
      </w:r>
    </w:p>
    <w:p>
      <w:pPr>
        <w:pStyle w:val="ListParagraph"/>
        <w:numPr>
          <w:ilvl w:val="0"/>
          <w:numId w:val="1"/>
        </w:numPr>
        <w:spacing w:after="60"/>
      </w:pPr>
      <w:r>
        <w:rPr>
          <w:b/>
          <w:bCs/>
        </w:rPr>
        <w:t xml:space="preserve">Core Positioning:</w:t>
      </w:r>
      <w:r>
        <w:t xml:space="preserve"> Open-source, self-hosted or cloud alternative to Datadog built natively on OpenTelemetry and ClickHouse.</w:t>
      </w:r>
    </w:p>
    <w:p>
      <w:pPr>
        <w:pStyle w:val="ListParagraph"/>
        <w:numPr>
          <w:ilvl w:val="0"/>
          <w:numId w:val="1"/>
        </w:numPr>
        <w:spacing w:after="60"/>
      </w:pPr>
      <w:r>
        <w:rPr>
          <w:b/>
          <w:bCs/>
        </w:rPr>
        <w:t xml:space="preserve">Major Strengths:</w:t>
      </w:r>
      <w:r>
        <w:t xml:space="preserve"> Transparent ingestion-based pricing, native OpenTelemetry standard alignment, strong open-source community.</w:t>
      </w:r>
    </w:p>
    <w:p>
      <w:pPr>
        <w:pStyle w:val="ListParagraph"/>
        <w:numPr>
          <w:ilvl w:val="0"/>
          <w:numId w:val="1"/>
        </w:numPr>
        <w:spacing w:after="60"/>
      </w:pPr>
      <w:r>
        <w:rPr>
          <w:b/>
          <w:bCs/>
        </w:rPr>
        <w:t xml:space="preserve">Relevant Overlap:</w:t>
      </w:r>
      <w:r>
        <w:t xml:space="preserve"> Traces, metrics, logs, dashboards, alerts.</w:t>
      </w:r>
    </w:p>
    <w:p>
      <w:pPr>
        <w:pStyle w:val="ListParagraph"/>
        <w:numPr>
          <w:ilvl w:val="0"/>
          <w:numId w:val="1"/>
        </w:numPr>
        <w:spacing w:after="60"/>
      </w:pPr>
      <w:r>
        <w:rPr>
          <w:b/>
          <w:bCs/>
        </w:rPr>
        <w:t xml:space="preserve">Where Pulsiv Differs:</w:t>
      </w:r>
      <w:r>
        <w:t xml:space="preserve"> SigNoz focuses strictly on telemetry display and basic alerting; it lacks built-in incident management escalation policies, enterprise remote SDK runtime configuration, and an advanced 11-mode AI root cause analysis engine.</w:t>
      </w:r>
    </w:p>
    <w:p>
      <w:pPr>
        <w:pStyle w:val="Heading3"/>
        <w:spacing w:after="60" w:before="140"/>
      </w:pPr>
      <w:r>
        <w:t xml:space="preserve">D. Better Stack</w:t>
      </w:r>
    </w:p>
    <w:p>
      <w:pPr>
        <w:pStyle w:val="ListParagraph"/>
        <w:numPr>
          <w:ilvl w:val="0"/>
          <w:numId w:val="1"/>
        </w:numPr>
        <w:spacing w:after="60"/>
      </w:pPr>
      <w:r>
        <w:rPr>
          <w:b/>
          <w:bCs/>
        </w:rPr>
        <w:t xml:space="preserve">Category:</w:t>
      </w:r>
      <w:r>
        <w:t xml:space="preserve"> Modern Observability &amp; On-Call Management</w:t>
      </w:r>
    </w:p>
    <w:p>
      <w:pPr>
        <w:pStyle w:val="ListParagraph"/>
        <w:numPr>
          <w:ilvl w:val="0"/>
          <w:numId w:val="1"/>
        </w:numPr>
        <w:spacing w:after="60"/>
      </w:pPr>
      <w:r>
        <w:rPr>
          <w:b/>
          <w:bCs/>
        </w:rPr>
        <w:t xml:space="preserve">Core Positioning:</w:t>
      </w:r>
      <w:r>
        <w:t xml:space="preserve"> Beautiful, fast logging, uptime monitoring, and incident response platform.</w:t>
      </w:r>
    </w:p>
    <w:p>
      <w:pPr>
        <w:pStyle w:val="ListParagraph"/>
        <w:numPr>
          <w:ilvl w:val="0"/>
          <w:numId w:val="1"/>
        </w:numPr>
        <w:spacing w:after="60"/>
      </w:pPr>
      <w:r>
        <w:rPr>
          <w:b/>
          <w:bCs/>
        </w:rPr>
        <w:t xml:space="preserve">Major Strengths:</w:t>
      </w:r>
      <w:r>
        <w:t xml:space="preserve"> Superior UX/UI design, fast ClickHouse-backed logging, built-in on-call scheduling and status pages.</w:t>
      </w:r>
    </w:p>
    <w:p>
      <w:pPr>
        <w:pStyle w:val="ListParagraph"/>
        <w:numPr>
          <w:ilvl w:val="0"/>
          <w:numId w:val="1"/>
        </w:numPr>
        <w:spacing w:after="60"/>
      </w:pPr>
      <w:r>
        <w:rPr>
          <w:b/>
          <w:bCs/>
        </w:rPr>
        <w:t xml:space="preserve">Relevant Overlap:</w:t>
      </w:r>
      <w:r>
        <w:t xml:space="preserve"> Logs, uptime monitoring, incident alerting, basic AI SRE.</w:t>
      </w:r>
    </w:p>
    <w:p>
      <w:pPr>
        <w:pStyle w:val="ListParagraph"/>
        <w:numPr>
          <w:ilvl w:val="0"/>
          <w:numId w:val="1"/>
        </w:numPr>
        <w:spacing w:after="60"/>
      </w:pPr>
      <w:r>
        <w:rPr>
          <w:b/>
          <w:bCs/>
        </w:rPr>
        <w:t xml:space="preserve">Where Pulsiv Differs:</w:t>
      </w:r>
      <w:r>
        <w:t xml:space="preserve"> Better Stack excels at logging and uptime, but lacks deep application performance monitoring (APM), in-depth distributed trace waterfalls, execution span analysis, continuous CPU/memory profiling, and runtime event-loop metrics.</w:t>
      </w:r>
    </w:p>
    <w:p>
      <w:pPr>
        <w:pStyle w:val="Heading2"/>
        <w:spacing w:after="80" w:before="180"/>
      </w:pPr>
      <w:r>
        <w:t xml:space="preserve">16.2 Capability Comparison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r>
      <w:tr>
        <w:trPr>
          <w:tblHeader w:val="false"/>
        </w:trPr>
        <w:tc>
          <w:tcPr>
            <w:tcW w:type="dxa" w:w="1500"/>
            <w:shd w:fill="F9FAFB"/>
          </w:tcPr>
          <w:p>
            <w:r>
              <w:rPr>
                <w:b/>
                <w:bCs/>
              </w:rPr>
              <w:t xml:space="preserve">Error Tracking &amp; Grouping</w:t>
            </w:r>
          </w:p>
        </w:tc>
        <w:tc>
          <w:tcPr>
            <w:tcW w:type="dxa" w:w="1500"/>
            <w:shd w:fill="F9FAFB"/>
          </w:tcPr>
          <w:p>
            <w:r>
              <w:rPr>
                <w:b/>
                <w:bCs/>
              </w:rPr>
              <w:t xml:space="preserve">Yes</w:t>
            </w:r>
          </w:p>
        </w:tc>
        <w:tc>
          <w:tcPr>
            <w:tcW w:type="dxa" w:w="1500"/>
            <w:shd w:fill="F9FAFB"/>
          </w:tcPr>
          <w:p>
            <w:r>
              <w:t xml:space="preserve">Yes</w:t>
            </w:r>
          </w:p>
        </w:tc>
        <w:tc>
          <w:tcPr>
            <w:tcW w:type="dxa" w:w="1500"/>
            <w:shd w:fill="F9FAFB"/>
          </w:tcPr>
          <w:p>
            <w:r>
              <w:t xml:space="preserve">Yes</w:t>
            </w:r>
          </w:p>
        </w:tc>
        <w:tc>
          <w:tcPr>
            <w:tcW w:type="dxa" w:w="1500"/>
            <w:shd w:fill="F9FAFB"/>
          </w:tcPr>
          <w:p>
            <w:r>
              <w:t xml:space="preserve">Partial</w:t>
            </w:r>
          </w:p>
        </w:tc>
        <w:tc>
          <w:tcPr>
            <w:tcW w:type="dxa" w:w="1500"/>
            <w:shd w:fill="F9FAFB"/>
          </w:tcPr>
          <w:p>
            <w:r>
              <w:t xml:space="preserve">Partial</w:t>
            </w:r>
          </w:p>
        </w:tc>
      </w:tr>
      <w:tr>
        <w:trPr>
          <w:tblHeader w:val="false"/>
        </w:trPr>
        <w:tc>
          <w:tcPr>
            <w:tcW w:type="dxa" w:w="1500"/>
          </w:tcPr>
          <w:p>
            <w:r>
              <w:rPr>
                <w:b/>
                <w:bCs/>
              </w:rPr>
              <w:t xml:space="preserve">APM &amp; Request Waterfalls</w:t>
            </w:r>
          </w:p>
        </w:tc>
        <w:tc>
          <w:tcPr>
            <w:tcW w:type="dxa" w:w="1500"/>
          </w:tcPr>
          <w:p>
            <w:r>
              <w:rPr>
                <w:b/>
                <w:bCs/>
              </w:rPr>
              <w:t xml:space="preserve">Yes</w:t>
            </w:r>
          </w:p>
        </w:tc>
        <w:tc>
          <w:tcPr>
            <w:tcW w:type="dxa" w:w="1500"/>
          </w:tcPr>
          <w:p>
            <w:r>
              <w:t xml:space="preserve">Partial</w:t>
            </w:r>
          </w:p>
        </w:tc>
        <w:tc>
          <w:tcPr>
            <w:tcW w:type="dxa" w:w="1500"/>
          </w:tcPr>
          <w:p>
            <w:r>
              <w:t xml:space="preserve">Yes</w:t>
            </w:r>
          </w:p>
        </w:tc>
        <w:tc>
          <w:tcPr>
            <w:tcW w:type="dxa" w:w="1500"/>
          </w:tcPr>
          <w:p>
            <w:r>
              <w:t xml:space="preserve">Yes</w:t>
            </w:r>
          </w:p>
        </w:tc>
        <w:tc>
          <w:tcPr>
            <w:tcW w:type="dxa" w:w="1500"/>
          </w:tcPr>
          <w:p>
            <w:r>
              <w:t xml:space="preserve">No</w:t>
            </w:r>
          </w:p>
        </w:tc>
      </w:tr>
      <w:tr>
        <w:trPr>
          <w:tblHeader w:val="false"/>
        </w:trPr>
        <w:tc>
          <w:tcPr>
            <w:tcW w:type="dxa" w:w="1500"/>
            <w:shd w:fill="F9FAFB"/>
          </w:tcPr>
          <w:p>
            <w:r>
              <w:rPr>
                <w:b/>
                <w:bCs/>
              </w:rPr>
              <w:t xml:space="preserve">Distributed Tracing &amp; Spans</w:t>
            </w:r>
          </w:p>
        </w:tc>
        <w:tc>
          <w:tcPr>
            <w:tcW w:type="dxa" w:w="1500"/>
            <w:shd w:fill="F9FAFB"/>
          </w:tcPr>
          <w:p>
            <w:r>
              <w:rPr>
                <w:b/>
                <w:bCs/>
              </w:rPr>
              <w:t xml:space="preserve">Yes</w:t>
            </w:r>
          </w:p>
        </w:tc>
        <w:tc>
          <w:tcPr>
            <w:tcW w:type="dxa" w:w="1500"/>
            <w:shd w:fill="F9FAFB"/>
          </w:tcPr>
          <w:p>
            <w:r>
              <w:t xml:space="preserve">Partial</w:t>
            </w:r>
          </w:p>
        </w:tc>
        <w:tc>
          <w:tcPr>
            <w:tcW w:type="dxa" w:w="1500"/>
            <w:shd w:fill="F9FAFB"/>
          </w:tcPr>
          <w:p>
            <w:r>
              <w:t xml:space="preserve">Yes</w:t>
            </w:r>
          </w:p>
        </w:tc>
        <w:tc>
          <w:tcPr>
            <w:tcW w:type="dxa" w:w="1500"/>
            <w:shd w:fill="F9FAFB"/>
          </w:tcPr>
          <w:p>
            <w:r>
              <w:t xml:space="preserve">Yes</w:t>
            </w:r>
          </w:p>
        </w:tc>
        <w:tc>
          <w:tcPr>
            <w:tcW w:type="dxa" w:w="1500"/>
            <w:shd w:fill="F9FAFB"/>
          </w:tcPr>
          <w:p>
            <w:r>
              <w:t xml:space="preserve">No</w:t>
            </w:r>
          </w:p>
        </w:tc>
      </w:tr>
      <w:tr>
        <w:trPr>
          <w:tblHeader w:val="false"/>
        </w:trPr>
        <w:tc>
          <w:tcPr>
            <w:tcW w:type="dxa" w:w="1500"/>
          </w:tcPr>
          <w:p>
            <w:r>
              <w:rPr>
                <w:b/>
                <w:bCs/>
              </w:rPr>
              <w:t xml:space="preserve">Log Management &amp; Live Tail</w:t>
            </w:r>
          </w:p>
        </w:tc>
        <w:tc>
          <w:tcPr>
            <w:tcW w:type="dxa" w:w="1500"/>
          </w:tcPr>
          <w:p>
            <w:r>
              <w:rPr>
                <w:b/>
                <w:bCs/>
              </w:rPr>
              <w:t xml:space="preserve">Yes</w:t>
            </w:r>
          </w:p>
        </w:tc>
        <w:tc>
          <w:tcPr>
            <w:tcW w:type="dxa" w:w="1500"/>
          </w:tcPr>
          <w:p>
            <w:r>
              <w:t xml:space="preserve">Partial</w:t>
            </w:r>
          </w:p>
        </w:tc>
        <w:tc>
          <w:tcPr>
            <w:tcW w:type="dxa" w:w="1500"/>
          </w:tcPr>
          <w:p>
            <w:r>
              <w:t xml:space="preserve">Yes</w:t>
            </w:r>
          </w:p>
        </w:tc>
        <w:tc>
          <w:tcPr>
            <w:tcW w:type="dxa" w:w="1500"/>
          </w:tcPr>
          <w:p>
            <w:r>
              <w:t xml:space="preserve">Yes</w:t>
            </w:r>
          </w:p>
        </w:tc>
        <w:tc>
          <w:tcPr>
            <w:tcW w:type="dxa" w:w="1500"/>
          </w:tcPr>
          <w:p>
            <w:r>
              <w:t xml:space="preserve">Yes</w:t>
            </w:r>
          </w:p>
        </w:tc>
      </w:tr>
      <w:tr>
        <w:trPr>
          <w:tblHeader w:val="false"/>
        </w:trPr>
        <w:tc>
          <w:tcPr>
            <w:tcW w:type="dxa" w:w="1500"/>
            <w:shd w:fill="F9FAFB"/>
          </w:tcPr>
          <w:p>
            <w:r>
              <w:rPr>
                <w:b/>
                <w:bCs/>
              </w:rPr>
              <w:t xml:space="preserve">Metrics &amp; Runtime Vitals (GC/Loop)</w:t>
            </w:r>
          </w:p>
        </w:tc>
        <w:tc>
          <w:tcPr>
            <w:tcW w:type="dxa" w:w="1500"/>
            <w:shd w:fill="F9FAFB"/>
          </w:tcPr>
          <w:p>
            <w:r>
              <w:rPr>
                <w:b/>
                <w:bCs/>
              </w:rPr>
              <w:t xml:space="preserve">Yes</w:t>
            </w:r>
          </w:p>
        </w:tc>
        <w:tc>
          <w:tcPr>
            <w:tcW w:type="dxa" w:w="1500"/>
            <w:shd w:fill="F9FAFB"/>
          </w:tcPr>
          <w:p>
            <w:r>
              <w:t xml:space="preserve">No</w:t>
            </w:r>
          </w:p>
        </w:tc>
        <w:tc>
          <w:tcPr>
            <w:tcW w:type="dxa" w:w="1500"/>
            <w:shd w:fill="F9FAFB"/>
          </w:tcPr>
          <w:p>
            <w:r>
              <w:t xml:space="preserve">Yes</w:t>
            </w:r>
          </w:p>
        </w:tc>
        <w:tc>
          <w:tcPr>
            <w:tcW w:type="dxa" w:w="1500"/>
            <w:shd w:fill="F9FAFB"/>
          </w:tcPr>
          <w:p>
            <w:r>
              <w:t xml:space="preserve">Yes</w:t>
            </w:r>
          </w:p>
        </w:tc>
        <w:tc>
          <w:tcPr>
            <w:tcW w:type="dxa" w:w="1500"/>
            <w:shd w:fill="F9FAFB"/>
          </w:tcPr>
          <w:p>
            <w:r>
              <w:t xml:space="preserve">No</w:t>
            </w:r>
          </w:p>
        </w:tc>
      </w:tr>
      <w:tr>
        <w:trPr>
          <w:tblHeader w:val="false"/>
        </w:trPr>
        <w:tc>
          <w:tcPr>
            <w:tcW w:type="dxa" w:w="1500"/>
          </w:tcPr>
          <w:p>
            <w:r>
              <w:rPr>
                <w:b/>
                <w:bCs/>
              </w:rPr>
              <w:t xml:space="preserve">Continuous Profiling (Flames)</w:t>
            </w:r>
          </w:p>
        </w:tc>
        <w:tc>
          <w:tcPr>
            <w:tcW w:type="dxa" w:w="1500"/>
          </w:tcPr>
          <w:p>
            <w:r>
              <w:rPr>
                <w:b/>
                <w:bCs/>
              </w:rPr>
              <w:t xml:space="preserve">Yes</w:t>
            </w:r>
          </w:p>
        </w:tc>
        <w:tc>
          <w:tcPr>
            <w:tcW w:type="dxa" w:w="1500"/>
          </w:tcPr>
          <w:p>
            <w:r>
              <w:t xml:space="preserve">Yes</w:t>
            </w:r>
          </w:p>
        </w:tc>
        <w:tc>
          <w:tcPr>
            <w:tcW w:type="dxa" w:w="1500"/>
          </w:tcPr>
          <w:p>
            <w:r>
              <w:t xml:space="preserve">Yes</w:t>
            </w:r>
          </w:p>
        </w:tc>
        <w:tc>
          <w:tcPr>
            <w:tcW w:type="dxa" w:w="1500"/>
          </w:tcPr>
          <w:p>
            <w:r>
              <w:t xml:space="preserve">No</w:t>
            </w:r>
          </w:p>
        </w:tc>
        <w:tc>
          <w:tcPr>
            <w:tcW w:type="dxa" w:w="1500"/>
          </w:tcPr>
          <w:p>
            <w:r>
              <w:t xml:space="preserve">No</w:t>
            </w:r>
          </w:p>
        </w:tc>
      </w:tr>
      <w:tr>
        <w:trPr>
          <w:tblHeader w:val="false"/>
        </w:trPr>
        <w:tc>
          <w:tcPr>
            <w:tcW w:type="dxa" w:w="1500"/>
            <w:shd w:fill="F9FAFB"/>
          </w:tcPr>
          <w:p>
            <w:r>
              <w:rPr>
                <w:b/>
                <w:bCs/>
              </w:rPr>
              <w:t xml:space="preserve">Cron &amp; Heartbeat Monitoring</w:t>
            </w:r>
          </w:p>
        </w:tc>
        <w:tc>
          <w:tcPr>
            <w:tcW w:type="dxa" w:w="1500"/>
            <w:shd w:fill="F9FAFB"/>
          </w:tcPr>
          <w:p>
            <w:r>
              <w:rPr>
                <w:b/>
                <w:bCs/>
              </w:rPr>
              <w:t xml:space="preserve">Yes</w:t>
            </w:r>
          </w:p>
        </w:tc>
        <w:tc>
          <w:tcPr>
            <w:tcW w:type="dxa" w:w="1500"/>
            <w:shd w:fill="F9FAFB"/>
          </w:tcPr>
          <w:p>
            <w:r>
              <w:t xml:space="preserve">Yes</w:t>
            </w:r>
          </w:p>
        </w:tc>
        <w:tc>
          <w:tcPr>
            <w:tcW w:type="dxa" w:w="1500"/>
            <w:shd w:fill="F9FAFB"/>
          </w:tcPr>
          <w:p>
            <w:r>
              <w:t xml:space="preserve">Partial</w:t>
            </w:r>
          </w:p>
        </w:tc>
        <w:tc>
          <w:tcPr>
            <w:tcW w:type="dxa" w:w="1500"/>
            <w:shd w:fill="F9FAFB"/>
          </w:tcPr>
          <w:p>
            <w:r>
              <w:t xml:space="preserve">No</w:t>
            </w:r>
          </w:p>
        </w:tc>
        <w:tc>
          <w:tcPr>
            <w:tcW w:type="dxa" w:w="1500"/>
            <w:shd w:fill="F9FAFB"/>
          </w:tcPr>
          <w:p>
            <w:r>
              <w:t xml:space="preserve">Yes</w:t>
            </w:r>
          </w:p>
        </w:tc>
      </w:tr>
      <w:tr>
        <w:trPr>
          <w:tblHeader w:val="false"/>
        </w:trPr>
        <w:tc>
          <w:tcPr>
            <w:tcW w:type="dxa" w:w="1500"/>
          </w:tcPr>
          <w:p>
            <w:r>
              <w:rPr>
                <w:b/>
                <w:bCs/>
              </w:rPr>
              <w:t xml:space="preserve">AI Root Cause Analysis (11 Modes)</w:t>
            </w:r>
          </w:p>
        </w:tc>
        <w:tc>
          <w:tcPr>
            <w:tcW w:type="dxa" w:w="1500"/>
          </w:tcPr>
          <w:p>
            <w:r>
              <w:rPr>
                <w:b/>
                <w:bCs/>
              </w:rPr>
              <w:t xml:space="preserve">Yes</w:t>
            </w:r>
          </w:p>
        </w:tc>
        <w:tc>
          <w:tcPr>
            <w:tcW w:type="dxa" w:w="1500"/>
          </w:tcPr>
          <w:p>
            <w:r>
              <w:t xml:space="preserve">Partial (Seer)</w:t>
            </w:r>
          </w:p>
        </w:tc>
        <w:tc>
          <w:tcPr>
            <w:tcW w:type="dxa" w:w="1500"/>
          </w:tcPr>
          <w:p>
            <w:r>
              <w:t xml:space="preserve">Partial (Bits)</w:t>
            </w:r>
          </w:p>
        </w:tc>
        <w:tc>
          <w:tcPr>
            <w:tcW w:type="dxa" w:w="1500"/>
          </w:tcPr>
          <w:p>
            <w:r>
              <w:t xml:space="preserve">Partial</w:t>
            </w:r>
          </w:p>
        </w:tc>
        <w:tc>
          <w:tcPr>
            <w:tcW w:type="dxa" w:w="1500"/>
          </w:tcPr>
          <w:p>
            <w:r>
              <w:t xml:space="preserve">Partial</w:t>
            </w:r>
          </w:p>
        </w:tc>
      </w:tr>
      <w:tr>
        <w:trPr>
          <w:tblHeader w:val="false"/>
        </w:trPr>
        <w:tc>
          <w:tcPr>
            <w:tcW w:type="dxa" w:w="1500"/>
            <w:shd w:fill="F9FAFB"/>
          </w:tcPr>
          <w:p>
            <w:r>
              <w:rPr>
                <w:b/>
                <w:bCs/>
              </w:rPr>
              <w:t xml:space="preserve">Remote SDK Runtime Control</w:t>
            </w:r>
          </w:p>
        </w:tc>
        <w:tc>
          <w:tcPr>
            <w:tcW w:type="dxa" w:w="1500"/>
            <w:shd w:fill="F9FAFB"/>
          </w:tcPr>
          <w:p>
            <w:r>
              <w:rPr>
                <w:b/>
                <w:bCs/>
              </w:rPr>
              <w:t xml:space="preserve">Yes</w:t>
            </w:r>
          </w:p>
        </w:tc>
        <w:tc>
          <w:tcPr>
            <w:tcW w:type="dxa" w:w="1500"/>
            <w:shd w:fill="F9FAFB"/>
          </w:tcPr>
          <w:p>
            <w:r>
              <w:t xml:space="preserve">No</w:t>
            </w:r>
          </w:p>
        </w:tc>
        <w:tc>
          <w:tcPr>
            <w:tcW w:type="dxa" w:w="1500"/>
            <w:shd w:fill="F9FAFB"/>
          </w:tcPr>
          <w:p>
            <w:r>
              <w:t xml:space="preserve">No</w:t>
            </w:r>
          </w:p>
        </w:tc>
        <w:tc>
          <w:tcPr>
            <w:tcW w:type="dxa" w:w="1500"/>
            <w:shd w:fill="F9FAFB"/>
          </w:tcPr>
          <w:p>
            <w:r>
              <w:t xml:space="preserve">No</w:t>
            </w:r>
          </w:p>
        </w:tc>
        <w:tc>
          <w:tcPr>
            <w:tcW w:type="dxa" w:w="1500"/>
            <w:shd w:fill="F9FAFB"/>
          </w:tcPr>
          <w:p>
            <w:r>
              <w:t xml:space="preserve">No</w:t>
            </w:r>
          </w:p>
        </w:tc>
      </w:tr>
      <w:tr>
        <w:trPr>
          <w:tblHeader w:val="false"/>
        </w:trPr>
        <w:tc>
          <w:tcPr>
            <w:tcW w:type="dxa" w:w="1500"/>
          </w:tcPr>
          <w:p>
            <w:r>
              <w:rPr>
                <w:b/>
                <w:bCs/>
              </w:rPr>
              <w:t xml:space="preserve">Incident Escalation Chains</w:t>
            </w:r>
          </w:p>
        </w:tc>
        <w:tc>
          <w:tcPr>
            <w:tcW w:type="dxa" w:w="1500"/>
          </w:tcPr>
          <w:p>
            <w:r>
              <w:rPr>
                <w:b/>
                <w:bCs/>
              </w:rPr>
              <w:t xml:space="preserve">Yes</w:t>
            </w:r>
          </w:p>
        </w:tc>
        <w:tc>
          <w:tcPr>
            <w:tcW w:type="dxa" w:w="1500"/>
          </w:tcPr>
          <w:p>
            <w:r>
              <w:t xml:space="preserve">No</w:t>
            </w:r>
          </w:p>
        </w:tc>
        <w:tc>
          <w:tcPr>
            <w:tcW w:type="dxa" w:w="1500"/>
          </w:tcPr>
          <w:p>
            <w:r>
              <w:t xml:space="preserve">Yes (Opsgenie)</w:t>
            </w:r>
          </w:p>
        </w:tc>
        <w:tc>
          <w:tcPr>
            <w:tcW w:type="dxa" w:w="1500"/>
          </w:tcPr>
          <w:p>
            <w:r>
              <w:t xml:space="preserve">No</w:t>
            </w:r>
          </w:p>
        </w:tc>
        <w:tc>
          <w:tcPr>
            <w:tcW w:type="dxa" w:w="1500"/>
          </w:tcPr>
          <w:p>
            <w:r>
              <w:t xml:space="preserve">Yes</w:t>
            </w:r>
          </w:p>
        </w:tc>
      </w:tr>
      <w:tr>
        <w:trPr>
          <w:tblHeader w:val="false"/>
        </w:trPr>
        <w:tc>
          <w:tcPr>
            <w:tcW w:type="dxa" w:w="1500"/>
            <w:shd w:fill="F9FAFB"/>
          </w:tcPr>
          <w:p>
            <w:r>
              <w:rPr>
                <w:b/>
                <w:bCs/>
              </w:rPr>
              <w:t xml:space="preserve">Automation Playbooks &amp; Approvals</w:t>
            </w:r>
          </w:p>
        </w:tc>
        <w:tc>
          <w:tcPr>
            <w:tcW w:type="dxa" w:w="1500"/>
            <w:shd w:fill="F9FAFB"/>
          </w:tcPr>
          <w:p>
            <w:r>
              <w:rPr>
                <w:b/>
                <w:bCs/>
              </w:rPr>
              <w:t xml:space="preserve">Yes</w:t>
            </w:r>
          </w:p>
        </w:tc>
        <w:tc>
          <w:tcPr>
            <w:tcW w:type="dxa" w:w="1500"/>
            <w:shd w:fill="F9FAFB"/>
          </w:tcPr>
          <w:p>
            <w:r>
              <w:t xml:space="preserve">No</w:t>
            </w:r>
          </w:p>
        </w:tc>
        <w:tc>
          <w:tcPr>
            <w:tcW w:type="dxa" w:w="1500"/>
            <w:shd w:fill="F9FAFB"/>
          </w:tcPr>
          <w:p>
            <w:r>
              <w:t xml:space="preserve">Partial</w:t>
            </w:r>
          </w:p>
        </w:tc>
        <w:tc>
          <w:tcPr>
            <w:tcW w:type="dxa" w:w="1500"/>
            <w:shd w:fill="F9FAFB"/>
          </w:tcPr>
          <w:p>
            <w:r>
              <w:t xml:space="preserve">No</w:t>
            </w:r>
          </w:p>
        </w:tc>
        <w:tc>
          <w:tcPr>
            <w:tcW w:type="dxa" w:w="1500"/>
            <w:shd w:fill="F9FAFB"/>
          </w:tcPr>
          <w:p>
            <w:r>
              <w:t xml:space="preserve">No</w:t>
            </w:r>
          </w:p>
        </w:tc>
      </w:tr>
      <w:tr>
        <w:trPr>
          <w:tblHeader w:val="false"/>
        </w:trPr>
        <w:tc>
          <w:tcPr>
            <w:tcW w:type="dxa" w:w="1500"/>
          </w:tcPr>
          <w:p>
            <w:r>
              <w:rPr>
                <w:b/>
                <w:bCs/>
              </w:rPr>
              <w:t xml:space="preserve">Client-Side PII Scrubbing</w:t>
            </w:r>
          </w:p>
        </w:tc>
        <w:tc>
          <w:tcPr>
            <w:tcW w:type="dxa" w:w="1500"/>
          </w:tcPr>
          <w:p>
            <w:r>
              <w:rPr>
                <w:b/>
                <w:bCs/>
              </w:rPr>
              <w:t xml:space="preserve">Yes</w:t>
            </w:r>
          </w:p>
        </w:tc>
        <w:tc>
          <w:tcPr>
            <w:tcW w:type="dxa" w:w="1500"/>
          </w:tcPr>
          <w:p>
            <w:r>
              <w:t xml:space="preserve">Yes</w:t>
            </w:r>
          </w:p>
        </w:tc>
        <w:tc>
          <w:tcPr>
            <w:tcW w:type="dxa" w:w="1500"/>
          </w:tcPr>
          <w:p>
            <w:r>
              <w:t xml:space="preserve">Partial</w:t>
            </w:r>
          </w:p>
        </w:tc>
        <w:tc>
          <w:tcPr>
            <w:tcW w:type="dxa" w:w="1500"/>
          </w:tcPr>
          <w:p>
            <w:r>
              <w:t xml:space="preserve">No</w:t>
            </w:r>
          </w:p>
        </w:tc>
        <w:tc>
          <w:tcPr>
            <w:tcW w:type="dxa" w:w="1500"/>
          </w:tcPr>
          <w:p>
            <w:r>
              <w:t xml:space="preserve">No</w:t>
            </w:r>
          </w:p>
        </w:tc>
      </w:tr>
      <w:tr>
        <w:trPr>
          <w:tblHeader w:val="false"/>
        </w:trPr>
        <w:tc>
          <w:tcPr>
            <w:tcW w:type="dxa" w:w="1500"/>
            <w:shd w:fill="F9FAFB"/>
          </w:tcPr>
          <w:p>
            <w:r>
              <w:rPr>
                <w:b/>
                <w:bCs/>
              </w:rPr>
              <w:t xml:space="preserve">Transparent Usage Pricing</w:t>
            </w:r>
          </w:p>
        </w:tc>
        <w:tc>
          <w:tcPr>
            <w:tcW w:type="dxa" w:w="1500"/>
            <w:shd w:fill="F9FAFB"/>
          </w:tcPr>
          <w:p>
            <w:r>
              <w:rPr>
                <w:b/>
                <w:bCs/>
              </w:rPr>
              <w:t xml:space="preserve">Yes</w:t>
            </w:r>
          </w:p>
        </w:tc>
        <w:tc>
          <w:tcPr>
            <w:tcW w:type="dxa" w:w="1500"/>
            <w:shd w:fill="F9FAFB"/>
          </w:tcPr>
          <w:p>
            <w:r>
              <w:t xml:space="preserve">Partial</w:t>
            </w:r>
          </w:p>
        </w:tc>
        <w:tc>
          <w:tcPr>
            <w:tcW w:type="dxa" w:w="1500"/>
            <w:shd w:fill="F9FAFB"/>
          </w:tcPr>
          <w:p>
            <w:r>
              <w:t xml:space="preserve">No</w:t>
            </w:r>
          </w:p>
        </w:tc>
        <w:tc>
          <w:tcPr>
            <w:tcW w:type="dxa" w:w="1500"/>
            <w:shd w:fill="F9FAFB"/>
          </w:tcPr>
          <w:p>
            <w:r>
              <w:t xml:space="preserve">Yes</w:t>
            </w:r>
          </w:p>
        </w:tc>
        <w:tc>
          <w:tcPr>
            <w:tcW w:type="dxa" w:w="1500"/>
            <w:shd w:fill="F9FAFB"/>
          </w:tcPr>
          <w:p>
            <w:r>
              <w:t xml:space="preserve">Yes</w:t>
            </w:r>
          </w:p>
        </w:tc>
      </w:tr>
    </w:tbl>
    <w:p>
      <w:pPr>
        <w:spacing w:after="120"/>
      </w:pPr>
    </w:p>
    <w:p>
      <w:pPr>
        <w:spacing w:after="100"/>
      </w:pPr>
      <w:r>
        <w:t xml:space="preserve">---</w:t>
      </w:r>
    </w:p>
    <w:p>
      <w:pPr>
        <w:pStyle w:val="Heading1"/>
        <w:spacing w:after="120" w:before="240"/>
      </w:pPr>
      <w:r>
        <w:t xml:space="preserve">17. Market Overview</w:t>
      </w:r>
    </w:p>
    <w:p>
      <w:pPr>
        <w:spacing w:after="100"/>
      </w:pPr>
      <w:r>
        <w:t xml:space="preserve">The observability and IT operations market is experiencing a profound paradigm shift:</w:t>
      </w:r>
    </w:p>
    <w:p>
      <w:pPr>
        <w:pStyle w:val="ListParagraph"/>
        <w:numPr>
          <w:ilvl w:val="0"/>
          <w:numId w:val="1"/>
        </w:numPr>
        <w:spacing w:after="60"/>
      </w:pPr>
      <w:r>
        <w:rPr>
          <w:b/>
          <w:bCs/>
        </w:rPr>
        <w:t xml:space="preserve">Migration from Static Monitoring to Dynamic Observability:</w:t>
      </w:r>
      <w:r>
        <w:t xml:space="preserve"> Organizations have outgrown traditional server monitoring (ping checks and CPU meters). Modern microservices and serverless architectures require high-cardinality distributed tracing and contextual event correlation.</w:t>
      </w:r>
    </w:p>
    <w:p>
      <w:pPr>
        <w:pStyle w:val="ListParagraph"/>
        <w:numPr>
          <w:ilvl w:val="0"/>
          <w:numId w:val="1"/>
        </w:numPr>
        <w:spacing w:after="60"/>
      </w:pPr>
      <w:r>
        <w:rPr>
          <w:b/>
          <w:bCs/>
        </w:rPr>
        <w:t xml:space="preserve">Demand for Point-Solution Consolidation:</w:t>
      </w:r>
      <w:r>
        <w:t xml:space="preserve"> According to industry analyst surveys, over 70% of enterprise IT leaders are actively consolidating their monitoring tooling stack to combat tool fatigue, cut duplicate software license fees, and simplify vendor management.</w:t>
      </w:r>
    </w:p>
    <w:p>
      <w:pPr>
        <w:pStyle w:val="ListParagraph"/>
        <w:numPr>
          <w:ilvl w:val="0"/>
          <w:numId w:val="1"/>
        </w:numPr>
        <w:spacing w:after="60"/>
      </w:pPr>
      <w:r>
        <w:rPr>
          <w:b/>
          <w:bCs/>
        </w:rPr>
        <w:t xml:space="preserve">Rise of AI-Driven AIOps:</w:t>
      </w:r>
      <w:r>
        <w:t xml:space="preserve"> The sheer volume of telemetry generated by distributed systems exceeds human cognitive capacity. Teams require automated, AI-assisted triage engines that distill gigabytes of noise into concise, actionable root causes.</w:t>
      </w:r>
    </w:p>
    <w:p>
      <w:pPr>
        <w:spacing w:after="100"/>
      </w:pPr>
      <w:r>
        <w:t xml:space="preserve">---</w:t>
      </w:r>
    </w:p>
    <w:p>
      <w:pPr>
        <w:pStyle w:val="Heading1"/>
        <w:spacing w:after="120" w:before="240"/>
      </w:pPr>
      <w:r>
        <w:t xml:space="preserve">18. Market Size (TAM / SAM / SOM)</w:t>
      </w:r>
    </w:p>
    <w:p>
      <w:pPr>
        <w:spacing w:after="100"/>
      </w:pPr>
      <w:r>
        <w:rPr>
          <w:i/>
          <w:iCs/>
        </w:rPr>
        <w:t xml:space="preserve">The market sizing figures presented below are synthesized from validated research publications from Gartner, IDC, Grand View Research, Fortune Business Insights, and public market reports.</w:t>
      </w:r>
    </w:p>
    <w:p>
      <w:pPr>
        <w:pStyle w:val="Heading2"/>
        <w:spacing w:after="80" w:before="180"/>
      </w:pPr>
      <w:r>
        <w:t xml:space="preserve">18.1 Global Market Sizing Estimates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r>
      <w:tr>
        <w:trPr>
          <w:tblHeader w:val="false"/>
        </w:trPr>
        <w:tc>
          <w:tcPr>
            <w:tcW w:type="dxa" w:w="1500"/>
            <w:shd w:fill="F9FAFB"/>
          </w:tcPr>
          <w:p>
            <w:r>
              <w:rPr>
                <w:b/>
                <w:bCs/>
              </w:rPr>
              <w:t xml:space="preserve">Application Performance Monitoring (APM)</w:t>
            </w:r>
          </w:p>
        </w:tc>
        <w:tc>
          <w:tcPr>
            <w:tcW w:type="dxa" w:w="1500"/>
            <w:shd w:fill="F9FAFB"/>
          </w:tcPr>
          <w:p>
            <w:r>
              <w:t xml:space="preserve">$8.9 Billion</w:t>
            </w:r>
          </w:p>
        </w:tc>
        <w:tc>
          <w:tcPr>
            <w:tcW w:type="dxa" w:w="1500"/>
            <w:shd w:fill="F9FAFB"/>
          </w:tcPr>
          <w:p>
            <w:r>
              <w:t xml:space="preserve">$19.6 Billion</w:t>
            </w:r>
          </w:p>
        </w:tc>
        <w:tc>
          <w:tcPr>
            <w:tcW w:type="dxa" w:w="1500"/>
            <w:shd w:fill="F9FAFB"/>
          </w:tcPr>
          <w:p>
            <w:r>
              <w:t xml:space="preserve">2030</w:t>
            </w:r>
          </w:p>
        </w:tc>
        <w:tc>
          <w:tcPr>
            <w:tcW w:type="dxa" w:w="1500"/>
            <w:shd w:fill="F9FAFB"/>
          </w:tcPr>
          <w:p>
            <w:r>
              <w:rPr>
                <w:b/>
                <w:bCs/>
              </w:rPr>
              <w:t xml:space="preserve">15.1%</w:t>
            </w:r>
          </w:p>
        </w:tc>
        <w:tc>
          <w:tcPr>
            <w:tcW w:type="dxa" w:w="1500"/>
            <w:shd w:fill="F9FAFB"/>
          </w:tcPr>
          <w:p>
            <w:r>
              <w:t xml:space="preserve">Grand View Research (2024 Report)</w:t>
            </w:r>
          </w:p>
        </w:tc>
      </w:tr>
      <w:tr>
        <w:trPr>
          <w:tblHeader w:val="false"/>
        </w:trPr>
        <w:tc>
          <w:tcPr>
            <w:tcW w:type="dxa" w:w="1500"/>
          </w:tcPr>
          <w:p>
            <w:r>
              <w:rPr>
                <w:b/>
                <w:bCs/>
              </w:rPr>
              <w:t xml:space="preserve">Cloud Observability Platforms</w:t>
            </w:r>
          </w:p>
        </w:tc>
        <w:tc>
          <w:tcPr>
            <w:tcW w:type="dxa" w:w="1500"/>
          </w:tcPr>
          <w:p>
            <w:r>
              <w:t xml:space="preserve">$4.8 Billion (2025)</w:t>
            </w:r>
          </w:p>
        </w:tc>
        <w:tc>
          <w:tcPr>
            <w:tcW w:type="dxa" w:w="1500"/>
          </w:tcPr>
          <w:p>
            <w:r>
              <w:t xml:space="preserve">$18.1 Billion</w:t>
            </w:r>
          </w:p>
        </w:tc>
        <w:tc>
          <w:tcPr>
            <w:tcW w:type="dxa" w:w="1500"/>
          </w:tcPr>
          <w:p>
            <w:r>
              <w:t xml:space="preserve">2034</w:t>
            </w:r>
          </w:p>
        </w:tc>
        <w:tc>
          <w:tcPr>
            <w:tcW w:type="dxa" w:w="1500"/>
          </w:tcPr>
          <w:p>
            <w:r>
              <w:rPr>
                <w:b/>
                <w:bCs/>
              </w:rPr>
              <w:t xml:space="preserve">16.0%</w:t>
            </w:r>
          </w:p>
        </w:tc>
        <w:tc>
          <w:tcPr>
            <w:tcW w:type="dxa" w:w="1500"/>
          </w:tcPr>
          <w:p>
            <w:r>
              <w:t xml:space="preserve">Market.us / Industry Analyst Consensus</w:t>
            </w:r>
          </w:p>
        </w:tc>
      </w:tr>
      <w:tr>
        <w:trPr>
          <w:tblHeader w:val="false"/>
        </w:trPr>
        <w:tc>
          <w:tcPr>
            <w:tcW w:type="dxa" w:w="1500"/>
            <w:shd w:fill="F9FAFB"/>
          </w:tcPr>
          <w:p>
            <w:r>
              <w:rPr>
                <w:b/>
                <w:bCs/>
              </w:rPr>
              <w:t xml:space="preserve">Enterprise AIOps &amp; IT Operations</w:t>
            </w:r>
          </w:p>
        </w:tc>
        <w:tc>
          <w:tcPr>
            <w:tcW w:type="dxa" w:w="1500"/>
            <w:shd w:fill="F9FAFB"/>
          </w:tcPr>
          <w:p>
            <w:r>
              <w:t xml:space="preserve">$11.5 Billion</w:t>
            </w:r>
          </w:p>
        </w:tc>
        <w:tc>
          <w:tcPr>
            <w:tcW w:type="dxa" w:w="1500"/>
            <w:shd w:fill="F9FAFB"/>
          </w:tcPr>
          <w:p>
            <w:r>
              <w:t xml:space="preserve">$37.9 Billion</w:t>
            </w:r>
          </w:p>
        </w:tc>
        <w:tc>
          <w:tcPr>
            <w:tcW w:type="dxa" w:w="1500"/>
            <w:shd w:fill="F9FAFB"/>
          </w:tcPr>
          <w:p>
            <w:r>
              <w:t xml:space="preserve">2030</w:t>
            </w:r>
          </w:p>
        </w:tc>
        <w:tc>
          <w:tcPr>
            <w:tcW w:type="dxa" w:w="1500"/>
            <w:shd w:fill="F9FAFB"/>
          </w:tcPr>
          <w:p>
            <w:r>
              <w:rPr>
                <w:b/>
                <w:bCs/>
              </w:rPr>
              <w:t xml:space="preserve">17.5%</w:t>
            </w:r>
          </w:p>
        </w:tc>
        <w:tc>
          <w:tcPr>
            <w:tcW w:type="dxa" w:w="1500"/>
            <w:shd w:fill="F9FAFB"/>
          </w:tcPr>
          <w:p>
            <w:r>
              <w:t xml:space="preserve">MarketsandMarkets / Gartner Market Trends</w:t>
            </w:r>
          </w:p>
        </w:tc>
      </w:tr>
      <w:tr>
        <w:trPr>
          <w:tblHeader w:val="false"/>
        </w:trPr>
        <w:tc>
          <w:tcPr>
            <w:tcW w:type="dxa" w:w="1500"/>
          </w:tcPr>
          <w:p>
            <w:r>
              <w:rPr>
                <w:b/>
                <w:bCs/>
              </w:rPr>
              <w:t xml:space="preserve">Data &amp; Pipeline Observability</w:t>
            </w:r>
          </w:p>
        </w:tc>
        <w:tc>
          <w:tcPr>
            <w:tcW w:type="dxa" w:w="1500"/>
          </w:tcPr>
          <w:p>
            <w:r>
              <w:t xml:space="preserve">$2.75 Billion</w:t>
            </w:r>
          </w:p>
        </w:tc>
        <w:tc>
          <w:tcPr>
            <w:tcW w:type="dxa" w:w="1500"/>
          </w:tcPr>
          <w:p>
            <w:r>
              <w:t xml:space="preserve">$7.8 Billion</w:t>
            </w:r>
          </w:p>
        </w:tc>
        <w:tc>
          <w:tcPr>
            <w:tcW w:type="dxa" w:w="1500"/>
          </w:tcPr>
          <w:p>
            <w:r>
              <w:t xml:space="preserve">2032</w:t>
            </w:r>
          </w:p>
        </w:tc>
        <w:tc>
          <w:tcPr>
            <w:tcW w:type="dxa" w:w="1500"/>
          </w:tcPr>
          <w:p>
            <w:r>
              <w:rPr>
                <w:b/>
                <w:bCs/>
              </w:rPr>
              <w:t xml:space="preserve">12.4%</w:t>
            </w:r>
          </w:p>
        </w:tc>
        <w:tc>
          <w:tcPr>
            <w:tcW w:type="dxa" w:w="1500"/>
          </w:tcPr>
          <w:p>
            <w:r>
              <w:t xml:space="preserve">Fortune Business Insights / Gartner</w:t>
            </w:r>
          </w:p>
        </w:tc>
      </w:tr>
    </w:tbl>
    <w:p>
      <w:pPr>
        <w:spacing w:after="120"/>
      </w:pPr>
    </w:p>
    <w:p>
      <w:pPr>
        <w:pStyle w:val="Heading2"/>
        <w:spacing w:after="80" w:before="180"/>
      </w:pPr>
      <w:r>
        <w:t xml:space="preserve">18.2 Pulsiv Addressable Market Segmentation</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TOTAL ADDRESSABLE MARKET (TAM): ~$28.4 Billion                         │</w:t>
      </w:r>
    </w:p>
    <w:p>
      <w:pPr>
        <w:spacing w:after="40"/>
      </w:pPr>
      <w:r>
        <w:rPr>
          <w:rFonts w:ascii="Consolas" w:cs="Consolas" w:eastAsia="Consolas" w:hAnsi="Consolas"/>
          <w:color w:val="2E3440"/>
          <w:sz w:val="18"/>
          <w:szCs w:val="18"/>
        </w:rPr>
        <w:t xml:space="preserve">│ Global APM, Full-Stack Observability, and Log Analytics Market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 SERVICEABLE ADDRESSABLE MARKET (SAM): ~$6.8 Billion                │</w:t>
      </w:r>
    </w:p>
    <w:p>
      <w:pPr>
        <w:spacing w:after="40"/>
      </w:pPr>
      <w:r>
        <w:rPr>
          <w:rFonts w:ascii="Consolas" w:cs="Consolas" w:eastAsia="Consolas" w:hAnsi="Consolas"/>
          <w:color w:val="2E3440"/>
          <w:sz w:val="18"/>
          <w:szCs w:val="18"/>
        </w:rPr>
        <w:t xml:space="preserve">│   │ Cloud-native, modern SaaS, microservices, and API-driven          │</w:t>
      </w:r>
    </w:p>
    <w:p>
      <w:pPr>
        <w:spacing w:after="40"/>
      </w:pPr>
      <w:r>
        <w:rPr>
          <w:rFonts w:ascii="Consolas" w:cs="Consolas" w:eastAsia="Consolas" w:hAnsi="Consolas"/>
          <w:color w:val="2E3440"/>
          <w:sz w:val="18"/>
          <w:szCs w:val="18"/>
        </w:rPr>
        <w:t xml:space="preserve">│   │ companies requiring developer-first observability and APM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 SERVICEABLE OBTAINABLE MARKET (SOM): ~$240 Million             │</w:t>
      </w:r>
    </w:p>
    <w:p>
      <w:pPr>
        <w:spacing w:after="40"/>
      </w:pPr>
      <w:r>
        <w:rPr>
          <w:rFonts w:ascii="Consolas" w:cs="Consolas" w:eastAsia="Consolas" w:hAnsi="Consolas"/>
          <w:color w:val="2E3440"/>
          <w:sz w:val="18"/>
          <w:szCs w:val="18"/>
        </w:rPr>
        <w:t xml:space="preserve">│   │   │ Mid-market and fast-growing tech startups adopting modern,    │</w:t>
      </w:r>
    </w:p>
    <w:p>
      <w:pPr>
        <w:spacing w:after="40"/>
      </w:pPr>
      <w:r>
        <w:rPr>
          <w:rFonts w:ascii="Consolas" w:cs="Consolas" w:eastAsia="Consolas" w:hAnsi="Consolas"/>
          <w:color w:val="2E3440"/>
          <w:sz w:val="18"/>
          <w:szCs w:val="18"/>
        </w:rPr>
        <w:t xml:space="preserve">│   │   │ AI-powered, consolidated observability alternatives            │</w:t>
      </w:r>
    </w:p>
    <w:p>
      <w:pPr>
        <w:spacing w:after="40"/>
      </w:pPr>
      <w:r>
        <w:rPr>
          <w:rFonts w:ascii="Consolas" w:cs="Consolas" w:eastAsia="Consolas" w:hAnsi="Consolas"/>
          <w:color w:val="2E3440"/>
          <w:sz w:val="18"/>
          <w:szCs w:val="18"/>
        </w:rPr>
        <w:t xml:space="preserve">│   └───┴────────────────────────────────────────────────────────────────┘</w:t>
      </w:r>
    </w:p>
    <w:p>
      <w:pPr>
        <w:spacing w:after="120"/>
      </w:pPr>
    </w:p>
    <w:p>
      <w:pPr>
        <w:pStyle w:val="ListParagraph"/>
        <w:numPr>
          <w:ilvl w:val="0"/>
          <w:numId w:val="1"/>
        </w:numPr>
        <w:spacing w:after="60"/>
      </w:pPr>
      <w:r>
        <w:rPr>
          <w:b/>
          <w:bCs/>
        </w:rPr>
        <w:t xml:space="preserve">Total Addressable Market (TAM) — $28.4 Billion:</w:t>
      </w:r>
      <w:r>
        <w:t xml:space="preserve"> Represents the entire global expenditure across Application Performance Monitoring ($8.9B+), log management, cloud infrastructure monitoring, and developer error tracking software.</w:t>
      </w:r>
    </w:p>
    <w:p>
      <w:pPr>
        <w:pStyle w:val="ListParagraph"/>
        <w:numPr>
          <w:ilvl w:val="0"/>
          <w:numId w:val="1"/>
        </w:numPr>
        <w:spacing w:after="60"/>
      </w:pPr>
      <w:r>
        <w:rPr>
          <w:b/>
          <w:bCs/>
        </w:rPr>
        <w:t xml:space="preserve">Serviceable Addressable Market (SAM) — $6.8 Billion:</w:t>
      </w:r>
      <w:r>
        <w:t xml:space="preserve"> Represents organizations operating cloud-native, microservices-based, and API-first architectures that demand modern, developer-friendly, and OpenTelemetry-aligned observability suites rather than legacy enterprise suites.</w:t>
      </w:r>
    </w:p>
    <w:p>
      <w:pPr>
        <w:pStyle w:val="ListParagraph"/>
        <w:numPr>
          <w:ilvl w:val="0"/>
          <w:numId w:val="1"/>
        </w:numPr>
        <w:spacing w:after="60"/>
      </w:pPr>
      <w:r>
        <w:rPr>
          <w:b/>
          <w:bCs/>
        </w:rPr>
        <w:t xml:space="preserve">Serviceable Obtainable Market (SOM) — $240 Million:</w:t>
      </w:r>
      <w:r>
        <w:t xml:space="preserve"> Realistic near-term obtainable market focused on fast-growing technology companies, high-velocity developer teams, and mid-market enterprises actively transitioning away from fragmented tools or seeking relief from punitive host-based pricing models.</w:t>
      </w:r>
    </w:p>
    <w:p>
      <w:pPr>
        <w:spacing w:after="100"/>
      </w:pPr>
      <w:r>
        <w:t xml:space="preserve">---</w:t>
      </w:r>
    </w:p>
    <w:p>
      <w:pPr>
        <w:pStyle w:val="Heading1"/>
        <w:spacing w:after="120" w:before="240"/>
      </w:pPr>
      <w:r>
        <w:t xml:space="preserve">19. Market Growth Analysis</w:t>
      </w:r>
    </w:p>
    <w:p>
      <w:pPr>
        <w:pStyle w:val="Heading2"/>
        <w:spacing w:after="80" w:before="180"/>
      </w:pPr>
      <w:r>
        <w:t xml:space="preserve">19.1 Primary Growth Drivers</w:t>
      </w:r>
    </w:p>
    <w:p>
      <w:pPr>
        <w:spacing w:after="60"/>
      </w:pPr>
      <w:r>
        <w:rPr>
          <w:b/>
          <w:bCs/>
        </w:rPr>
        <w:t xml:space="preserve">Exponential Proliferation of APIs and Microservices:</w:t>
      </w:r>
      <w:r>
        <w:t xml:space="preserve"> As monoliths are decomposed into dozens of autonomous services, the surface area for failures multiplies exponentially. Distributed tracing is no longer optional—it is a technical necessity.</w:t>
      </w:r>
    </w:p>
    <w:p>
      <w:pPr>
        <w:spacing w:after="60"/>
      </w:pPr>
      <w:r>
        <w:rPr>
          <w:b/>
          <w:bCs/>
        </w:rPr>
        <w:t xml:space="preserve">Cloud Migration and Ephemeral Infrastructure:</w:t>
      </w:r>
      <w:r>
        <w:t xml:space="preserve"> Kubernetes pods and serverless functions spin up and down in seconds. Traditional agent-based host monitoring fails in ephemeral environments, creating massive demand for lightweight, SDK-driven telemetry.</w:t>
      </w:r>
    </w:p>
    <w:p>
      <w:pPr>
        <w:spacing w:after="60"/>
      </w:pPr>
      <w:r>
        <w:rPr>
          <w:b/>
          <w:bCs/>
        </w:rPr>
        <w:t xml:space="preserve">The Rise of Generative AI and AIOps:</w:t>
      </w:r>
      <w:r>
        <w:t xml:space="preserve"> The integration of LLMs into observability platforms has shifted the paradigm from passive data aggregation to active automated troubleshooting.</w:t>
      </w:r>
    </w:p>
    <w:p>
      <w:pPr>
        <w:spacing w:after="60"/>
      </w:pPr>
      <w:r>
        <w:rPr>
          <w:b/>
          <w:bCs/>
        </w:rPr>
        <w:t xml:space="preserve">Developer-Driven Software Procurement:</w:t>
      </w:r>
      <w:r>
        <w:t xml:space="preserve"> Purchasing power has shifted from centralized IT gatekeepers to engineering leads and developers who demand superior developer experience (DX), frictionless SDK integration, and self-service onboarding.</w:t>
      </w:r>
    </w:p>
    <w:p>
      <w:pPr>
        <w:spacing w:after="100"/>
      </w:pPr>
      <w:r>
        <w:t xml:space="preserve">---</w:t>
      </w:r>
    </w:p>
    <w:p>
      <w:pPr>
        <w:pStyle w:val="Heading1"/>
        <w:spacing w:after="120" w:before="240"/>
      </w:pPr>
      <w:r>
        <w:t xml:space="preserve">20. Industry Trends</w:t>
      </w:r>
    </w:p>
    <w:p>
      <w:pPr>
        <w:spacing w:after="60"/>
      </w:pPr>
      <w:r>
        <w:rPr>
          <w:b/>
          <w:bCs/>
        </w:rPr>
        <w:t xml:space="preserve">Convergence of Observability and Incident Response:</w:t>
      </w:r>
      <w:r>
        <w:t xml:space="preserve"> Alerting and monitoring can no longer operate in isolation from incident management. Platforms that unite detection, escalation, war rooms, and postmortems into a single continuous loop represent the future of the category.</w:t>
      </w:r>
    </w:p>
    <w:p>
      <w:pPr>
        <w:spacing w:after="60"/>
      </w:pPr>
      <w:r>
        <w:rPr>
          <w:b/>
          <w:bCs/>
        </w:rPr>
        <w:t xml:space="preserve">Shift-Left Observability:</w:t>
      </w:r>
      <w:r>
        <w:t xml:space="preserve"> Monitoring is moving earlier in the software development lifecycle (SDLC). Developers instrument and test telemetry in local and staging environments, verifying release stability before traffic hits production.</w:t>
      </w:r>
    </w:p>
    <w:p>
      <w:pPr>
        <w:spacing w:after="60"/>
      </w:pPr>
      <w:r>
        <w:rPr>
          <w:b/>
          <w:bCs/>
        </w:rPr>
        <w:t xml:space="preserve">Cost-Conscious Observability &amp; Dynamic Sampling:</w:t>
      </w:r>
      <w:r>
        <w:t xml:space="preserve"> Unchecked ingestion bills have created widespread "observability invoice shock." Modern teams demand intelligent edge filtering, remote sampling controls, and transparent pricing.</w:t>
      </w:r>
    </w:p>
    <w:p>
      <w:pPr>
        <w:spacing w:after="60"/>
      </w:pPr>
      <w:r>
        <w:rPr>
          <w:b/>
          <w:bCs/>
        </w:rPr>
        <w:t xml:space="preserve">Privacy-First &amp; Sovereign Telemetry:</w:t>
      </w:r>
      <w:r>
        <w:t xml:space="preserve"> Data protection regulations (GDPR, CCPA, HIPAA) are imposing strict penalties on accidental PII transmission. Client-side scrubbing and granular masking have become mandatory architectural requirements.</w:t>
      </w:r>
    </w:p>
    <w:p>
      <w:pPr>
        <w:spacing w:after="100"/>
      </w:pPr>
      <w:r>
        <w:t xml:space="preserve">---</w:t>
      </w:r>
    </w:p>
    <w:p>
      <w:pPr>
        <w:pStyle w:val="Heading1"/>
        <w:spacing w:after="120" w:before="240"/>
      </w:pPr>
      <w:r>
        <w:t xml:space="preserve">21. Commercial Business Model</w:t>
      </w:r>
    </w:p>
    <w:p>
      <w:pPr>
        <w:spacing w:after="100"/>
      </w:pPr>
      <w:r>
        <w:t xml:space="preserve">Pulsiv operates a transparent, tiered SaaS subscription model with predictable monthly and annual billing. Pricing scales with event volume, team seats, retention windows, and AI utilization—eliminating hidden per-host or per-server penalties.</w:t>
      </w:r>
    </w:p>
    <w:p>
      <w:pPr>
        <w:pStyle w:val="Heading2"/>
        <w:spacing w:after="80" w:before="180"/>
      </w:pPr>
      <w:r>
        <w:t xml:space="preserve">21.1 Subscription Plans &amp; Pricing Catalog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p>
        </w:tc>
        <w:tc>
          <w:tcPr>
            <w:tcW w:type="dxa" w:w="1500"/>
            <w:shd w:fill="003366"/>
          </w:tcPr>
          <w:p>
            <w:r>
              <w:rPr>
                <w:b/>
                <w:bCs/>
                <w:color w:val="FFFFFF"/>
              </w:rPr>
            </w:r>
            <w:r>
              <w:rPr>
                <w:b/>
                <w:bCs/>
                <w:color w:val="FFFFFF"/>
              </w:rPr>
            </w:r>
          </w:p>
        </w:tc>
        <w:tc>
          <w:tcPr>
            <w:tcW w:type="dxa" w:w="1500"/>
            <w:shd w:fill="003366"/>
          </w:tcPr>
          <w:p>
            <w:r>
              <w:rPr>
                <w:b/>
                <w:bCs/>
                <w:color w:val="FFFFFF"/>
              </w:rPr>
            </w:r>
            <w:r>
              <w:rPr>
                <w:b/>
                <w:bCs/>
                <w:color w:val="FFFFFF"/>
              </w:rPr>
            </w:r>
          </w:p>
        </w:tc>
        <w:tc>
          <w:tcPr>
            <w:tcW w:type="dxa" w:w="1500"/>
            <w:shd w:fill="003366"/>
          </w:tcPr>
          <w:p>
            <w:r>
              <w:rPr>
                <w:b/>
                <w:bCs/>
                <w:color w:val="FFFFFF"/>
              </w:rPr>
            </w:r>
          </w:p>
        </w:tc>
      </w:tr>
      <w:tr>
        <w:trPr>
          <w:tblHeader w:val="false"/>
        </w:trPr>
        <w:tc>
          <w:tcPr>
            <w:tcW w:type="dxa" w:w="1500"/>
            <w:shd w:fill="F9FAFB"/>
          </w:tcPr>
          <w:p>
            <w:r>
              <w:rPr>
                <w:b/>
                <w:bCs/>
              </w:rPr>
              <w:t xml:space="preserve">Monthly Price</w:t>
            </w:r>
          </w:p>
        </w:tc>
        <w:tc>
          <w:tcPr>
            <w:tcW w:type="dxa" w:w="1500"/>
            <w:shd w:fill="F9FAFB"/>
          </w:tcPr>
          <w:p>
            <w:r>
              <w:rPr>
                <w:b/>
                <w:bCs/>
              </w:rPr>
              <w:t xml:space="preserve">$0</w:t>
            </w:r>
          </w:p>
        </w:tc>
        <w:tc>
          <w:tcPr>
            <w:tcW w:type="dxa" w:w="1500"/>
            <w:shd w:fill="F9FAFB"/>
          </w:tcPr>
          <w:p>
            <w:r>
              <w:rPr>
                <w:b/>
                <w:bCs/>
              </w:rPr>
              <w:t xml:space="preserve">$29 / mo</w:t>
            </w:r>
          </w:p>
        </w:tc>
        <w:tc>
          <w:tcPr>
            <w:tcW w:type="dxa" w:w="1500"/>
            <w:shd w:fill="F9FAFB"/>
          </w:tcPr>
          <w:p>
            <w:r>
              <w:rPr>
                <w:b/>
                <w:bCs/>
              </w:rPr>
              <w:t xml:space="preserve">$99 / mo</w:t>
            </w:r>
          </w:p>
        </w:tc>
        <w:tc>
          <w:tcPr>
            <w:tcW w:type="dxa" w:w="1500"/>
            <w:shd w:fill="F9FAFB"/>
          </w:tcPr>
          <w:p>
            <w:r>
              <w:rPr>
                <w:b/>
                <w:bCs/>
              </w:rPr>
              <w:t xml:space="preserve">$299 / mo</w:t>
            </w:r>
          </w:p>
        </w:tc>
        <w:tc>
          <w:tcPr>
            <w:tcW w:type="dxa" w:w="1500"/>
            <w:shd w:fill="F9FAFB"/>
          </w:tcPr>
          <w:p>
            <w:r>
              <w:rPr>
                <w:b/>
                <w:bCs/>
              </w:rPr>
              <w:t xml:space="preserve">Custom</w:t>
            </w:r>
          </w:p>
        </w:tc>
      </w:tr>
      <w:tr>
        <w:trPr>
          <w:tblHeader w:val="false"/>
        </w:trPr>
        <w:tc>
          <w:tcPr>
            <w:tcW w:type="dxa" w:w="1500"/>
          </w:tcPr>
          <w:p>
            <w:r>
              <w:rPr>
                <w:b/>
                <w:bCs/>
              </w:rPr>
              <w:t xml:space="preserve">Annual Price</w:t>
            </w:r>
          </w:p>
        </w:tc>
        <w:tc>
          <w:tcPr>
            <w:tcW w:type="dxa" w:w="1500"/>
          </w:tcPr>
          <w:p>
            <w:r>
              <w:rPr>
                <w:b/>
                <w:bCs/>
              </w:rPr>
              <w:t xml:space="preserve">$0</w:t>
            </w:r>
          </w:p>
        </w:tc>
        <w:tc>
          <w:tcPr>
            <w:tcW w:type="dxa" w:w="1500"/>
          </w:tcPr>
          <w:p>
            <w:r>
              <w:rPr>
                <w:b/>
                <w:bCs/>
              </w:rPr>
              <w:t xml:space="preserve">$290 / yr</w:t>
            </w:r>
            <w:r>
              <w:t xml:space="preserve"> </w:t>
            </w:r>
            <w:r>
              <w:rPr>
                <w:i/>
                <w:iCs/>
              </w:rPr>
              <w:t xml:space="preserve">(2 mos free)</w:t>
            </w:r>
          </w:p>
        </w:tc>
        <w:tc>
          <w:tcPr>
            <w:tcW w:type="dxa" w:w="1500"/>
          </w:tcPr>
          <w:p>
            <w:r>
              <w:rPr>
                <w:b/>
                <w:bCs/>
              </w:rPr>
              <w:t xml:space="preserve">$990 / yr</w:t>
            </w:r>
            <w:r>
              <w:t xml:space="preserve"> </w:t>
            </w:r>
            <w:r>
              <w:rPr>
                <w:i/>
                <w:iCs/>
              </w:rPr>
              <w:t xml:space="preserve">(2 mos free)</w:t>
            </w:r>
          </w:p>
        </w:tc>
        <w:tc>
          <w:tcPr>
            <w:tcW w:type="dxa" w:w="1500"/>
          </w:tcPr>
          <w:p>
            <w:r>
              <w:rPr>
                <w:b/>
                <w:bCs/>
              </w:rPr>
              <w:t xml:space="preserve">$2,990 / yr</w:t>
            </w:r>
            <w:r>
              <w:t xml:space="preserve"> </w:t>
            </w:r>
            <w:r>
              <w:rPr>
                <w:i/>
                <w:iCs/>
              </w:rPr>
              <w:t xml:space="preserve">(2 mos free)</w:t>
            </w:r>
          </w:p>
        </w:tc>
        <w:tc>
          <w:tcPr>
            <w:tcW w:type="dxa" w:w="1500"/>
          </w:tcPr>
          <w:p>
            <w:r>
              <w:rPr>
                <w:b/>
                <w:bCs/>
              </w:rPr>
              <w:t xml:space="preserve">Custom Quote</w:t>
            </w:r>
          </w:p>
        </w:tc>
      </w:tr>
      <w:tr>
        <w:trPr>
          <w:tblHeader w:val="false"/>
        </w:trPr>
        <w:tc>
          <w:tcPr>
            <w:tcW w:type="dxa" w:w="1500"/>
            <w:shd w:fill="F9FAFB"/>
          </w:tcPr>
          <w:p>
            <w:r>
              <w:rPr>
                <w:b/>
                <w:bCs/>
              </w:rPr>
              <w:t xml:space="preserve">Target Audience</w:t>
            </w:r>
          </w:p>
        </w:tc>
        <w:tc>
          <w:tcPr>
            <w:tcW w:type="dxa" w:w="1500"/>
            <w:shd w:fill="F9FAFB"/>
          </w:tcPr>
          <w:p>
            <w:r>
              <w:t xml:space="preserve">Prototypes &amp; Hobbyists</w:t>
            </w:r>
          </w:p>
        </w:tc>
        <w:tc>
          <w:tcPr>
            <w:tcW w:type="dxa" w:w="1500"/>
            <w:shd w:fill="F9FAFB"/>
          </w:tcPr>
          <w:p>
            <w:r>
              <w:t xml:space="preserve">Small Dev Teams</w:t>
            </w:r>
          </w:p>
        </w:tc>
        <w:tc>
          <w:tcPr>
            <w:tcW w:type="dxa" w:w="1500"/>
            <w:shd w:fill="F9FAFB"/>
          </w:tcPr>
          <w:p>
            <w:r>
              <w:t xml:space="preserve">Growing Tech Companies</w:t>
            </w:r>
          </w:p>
        </w:tc>
        <w:tc>
          <w:tcPr>
            <w:tcW w:type="dxa" w:w="1500"/>
            <w:shd w:fill="F9FAFB"/>
          </w:tcPr>
          <w:p>
            <w:r>
              <w:t xml:space="preserve">Scaling Digital Businesses</w:t>
            </w:r>
          </w:p>
        </w:tc>
        <w:tc>
          <w:tcPr>
            <w:tcW w:type="dxa" w:w="1500"/>
            <w:shd w:fill="F9FAFB"/>
          </w:tcPr>
          <w:p>
            <w:r>
              <w:t xml:space="preserve">Large Enterprises</w:t>
            </w:r>
          </w:p>
        </w:tc>
      </w:tr>
      <w:tr>
        <w:trPr>
          <w:tblHeader w:val="false"/>
        </w:trPr>
        <w:tc>
          <w:tcPr>
            <w:tcW w:type="dxa" w:w="1500"/>
          </w:tcPr>
          <w:p>
            <w:r>
              <w:rPr>
                <w:b/>
                <w:bCs/>
              </w:rPr>
              <w:t xml:space="preserve">Trial Duration</w:t>
            </w:r>
          </w:p>
        </w:tc>
        <w:tc>
          <w:tcPr>
            <w:tcW w:type="dxa" w:w="1500"/>
          </w:tcPr>
          <w:p>
            <w:r>
              <w:t xml:space="preserve">None</w:t>
            </w:r>
          </w:p>
        </w:tc>
        <w:tc>
          <w:tcPr>
            <w:tcW w:type="dxa" w:w="1500"/>
          </w:tcPr>
          <w:p>
            <w:r>
              <w:t xml:space="preserve">14-Day Free Trial</w:t>
            </w:r>
          </w:p>
        </w:tc>
        <w:tc>
          <w:tcPr>
            <w:tcW w:type="dxa" w:w="1500"/>
          </w:tcPr>
          <w:p>
            <w:r>
              <w:t xml:space="preserve">14-Day Free Trial</w:t>
            </w:r>
          </w:p>
        </w:tc>
        <w:tc>
          <w:tcPr>
            <w:tcW w:type="dxa" w:w="1500"/>
          </w:tcPr>
          <w:p>
            <w:r>
              <w:t xml:space="preserve">14-Day Free Trial</w:t>
            </w:r>
          </w:p>
        </w:tc>
        <w:tc>
          <w:tcPr>
            <w:tcW w:type="dxa" w:w="1500"/>
          </w:tcPr>
          <w:p>
            <w:r>
              <w:t xml:space="preserve">30-Day Guided Proof-of-Concept</w:t>
            </w:r>
          </w:p>
        </w:tc>
      </w:tr>
      <w:tr>
        <w:trPr>
          <w:tblHeader w:val="false"/>
        </w:trPr>
        <w:tc>
          <w:tcPr>
            <w:tcW w:type="dxa" w:w="1500"/>
            <w:shd w:fill="F9FAFB"/>
          </w:tcPr>
          <w:p>
            <w:r>
              <w:rPr>
                <w:b/>
                <w:bCs/>
              </w:rPr>
              <w:t xml:space="preserve">Monthly Events</w:t>
            </w:r>
          </w:p>
        </w:tc>
        <w:tc>
          <w:tcPr>
            <w:tcW w:type="dxa" w:w="1500"/>
            <w:shd w:fill="F9FAFB"/>
          </w:tcPr>
          <w:p>
            <w:r>
              <w:t xml:space="preserve">100,000</w:t>
            </w:r>
          </w:p>
        </w:tc>
        <w:tc>
          <w:tcPr>
            <w:tcW w:type="dxa" w:w="1500"/>
            <w:shd w:fill="F9FAFB"/>
          </w:tcPr>
          <w:p>
            <w:r>
              <w:t xml:space="preserve">1,000,000 (1M)</w:t>
            </w:r>
          </w:p>
        </w:tc>
        <w:tc>
          <w:tcPr>
            <w:tcW w:type="dxa" w:w="1500"/>
            <w:shd w:fill="F9FAFB"/>
          </w:tcPr>
          <w:p>
            <w:r>
              <w:t xml:space="preserve">10,000,000 (10M)</w:t>
            </w:r>
          </w:p>
        </w:tc>
        <w:tc>
          <w:tcPr>
            <w:tcW w:type="dxa" w:w="1500"/>
            <w:shd w:fill="F9FAFB"/>
          </w:tcPr>
          <w:p>
            <w:r>
              <w:t xml:space="preserve">100,000,000 (100M)</w:t>
            </w:r>
          </w:p>
        </w:tc>
        <w:tc>
          <w:tcPr>
            <w:tcW w:type="dxa" w:w="1500"/>
            <w:shd w:fill="F9FAFB"/>
          </w:tcPr>
          <w:p>
            <w:r>
              <w:t xml:space="preserve">1,000,000,000+ (1B+)</w:t>
            </w:r>
          </w:p>
        </w:tc>
      </w:tr>
      <w:tr>
        <w:trPr>
          <w:tblHeader w:val="false"/>
        </w:trPr>
        <w:tc>
          <w:tcPr>
            <w:tcW w:type="dxa" w:w="1500"/>
          </w:tcPr>
          <w:p>
            <w:r>
              <w:rPr>
                <w:b/>
                <w:bCs/>
              </w:rPr>
              <w:t xml:space="preserve">Data Retention</w:t>
            </w:r>
          </w:p>
        </w:tc>
        <w:tc>
          <w:tcPr>
            <w:tcW w:type="dxa" w:w="1500"/>
          </w:tcPr>
          <w:p>
            <w:r>
              <w:t xml:space="preserve">7 Days</w:t>
            </w:r>
          </w:p>
        </w:tc>
        <w:tc>
          <w:tcPr>
            <w:tcW w:type="dxa" w:w="1500"/>
          </w:tcPr>
          <w:p>
            <w:r>
              <w:t xml:space="preserve">30 Days</w:t>
            </w:r>
          </w:p>
        </w:tc>
        <w:tc>
          <w:tcPr>
            <w:tcW w:type="dxa" w:w="1500"/>
          </w:tcPr>
          <w:p>
            <w:r>
              <w:t xml:space="preserve">90 Days</w:t>
            </w:r>
          </w:p>
        </w:tc>
        <w:tc>
          <w:tcPr>
            <w:tcW w:type="dxa" w:w="1500"/>
          </w:tcPr>
          <w:p>
            <w:r>
              <w:t xml:space="preserve">180 Days</w:t>
            </w:r>
          </w:p>
        </w:tc>
        <w:tc>
          <w:tcPr>
            <w:tcW w:type="dxa" w:w="1500"/>
          </w:tcPr>
          <w:p>
            <w:r>
              <w:t xml:space="preserve">365+ Days (Custom)</w:t>
            </w:r>
          </w:p>
        </w:tc>
      </w:tr>
      <w:tr>
        <w:trPr>
          <w:tblHeader w:val="false"/>
        </w:trPr>
        <w:tc>
          <w:tcPr>
            <w:tcW w:type="dxa" w:w="1500"/>
            <w:shd w:fill="F9FAFB"/>
          </w:tcPr>
          <w:p>
            <w:r>
              <w:rPr>
                <w:b/>
                <w:bCs/>
              </w:rPr>
              <w:t xml:space="preserve">Projects</w:t>
            </w:r>
          </w:p>
        </w:tc>
        <w:tc>
          <w:tcPr>
            <w:tcW w:type="dxa" w:w="1500"/>
            <w:shd w:fill="F9FAFB"/>
          </w:tcPr>
          <w:p>
            <w:r>
              <w:t xml:space="preserve">1</w:t>
            </w:r>
          </w:p>
        </w:tc>
        <w:tc>
          <w:tcPr>
            <w:tcW w:type="dxa" w:w="1500"/>
            <w:shd w:fill="F9FAFB"/>
          </w:tcPr>
          <w:p>
            <w:r>
              <w:t xml:space="preserve">5</w:t>
            </w:r>
          </w:p>
        </w:tc>
        <w:tc>
          <w:tcPr>
            <w:tcW w:type="dxa" w:w="1500"/>
            <w:shd w:fill="F9FAFB"/>
          </w:tcPr>
          <w:p>
            <w:r>
              <w:t xml:space="preserve">25</w:t>
            </w:r>
          </w:p>
        </w:tc>
        <w:tc>
          <w:tcPr>
            <w:tcW w:type="dxa" w:w="1500"/>
            <w:shd w:fill="F9FAFB"/>
          </w:tcPr>
          <w:p>
            <w:r>
              <w:t xml:space="preserve">100</w:t>
            </w:r>
          </w:p>
        </w:tc>
        <w:tc>
          <w:tcPr>
            <w:tcW w:type="dxa" w:w="1500"/>
            <w:shd w:fill="F9FAFB"/>
          </w:tcPr>
          <w:p>
            <w:r>
              <w:t xml:space="preserve">1,000+</w:t>
            </w:r>
          </w:p>
        </w:tc>
      </w:tr>
      <w:tr>
        <w:trPr>
          <w:tblHeader w:val="false"/>
        </w:trPr>
        <w:tc>
          <w:tcPr>
            <w:tcW w:type="dxa" w:w="1500"/>
          </w:tcPr>
          <w:p>
            <w:r>
              <w:rPr>
                <w:b/>
                <w:bCs/>
              </w:rPr>
              <w:t xml:space="preserve">Team Members</w:t>
            </w:r>
          </w:p>
        </w:tc>
        <w:tc>
          <w:tcPr>
            <w:tcW w:type="dxa" w:w="1500"/>
          </w:tcPr>
          <w:p>
            <w:r>
              <w:t xml:space="preserve">3</w:t>
            </w:r>
          </w:p>
        </w:tc>
        <w:tc>
          <w:tcPr>
            <w:tcW w:type="dxa" w:w="1500"/>
          </w:tcPr>
          <w:p>
            <w:r>
              <w:t xml:space="preserve">10</w:t>
            </w:r>
          </w:p>
        </w:tc>
        <w:tc>
          <w:tcPr>
            <w:tcW w:type="dxa" w:w="1500"/>
          </w:tcPr>
          <w:p>
            <w:r>
              <w:t xml:space="preserve">50</w:t>
            </w:r>
          </w:p>
        </w:tc>
        <w:tc>
          <w:tcPr>
            <w:tcW w:type="dxa" w:w="1500"/>
          </w:tcPr>
          <w:p>
            <w:r>
              <w:t xml:space="preserve">250</w:t>
            </w:r>
          </w:p>
        </w:tc>
        <w:tc>
          <w:tcPr>
            <w:tcW w:type="dxa" w:w="1500"/>
          </w:tcPr>
          <w:p>
            <w:r>
              <w:t xml:space="preserve">Unlimited</w:t>
            </w:r>
          </w:p>
        </w:tc>
      </w:tr>
      <w:tr>
        <w:trPr>
          <w:tblHeader w:val="false"/>
        </w:trPr>
        <w:tc>
          <w:tcPr>
            <w:tcW w:type="dxa" w:w="1500"/>
            <w:shd w:fill="F9FAFB"/>
          </w:tcPr>
          <w:p>
            <w:r>
              <w:rPr>
                <w:b/>
                <w:bCs/>
              </w:rPr>
              <w:t xml:space="preserve">Environments</w:t>
            </w:r>
          </w:p>
        </w:tc>
        <w:tc>
          <w:tcPr>
            <w:tcW w:type="dxa" w:w="1500"/>
            <w:shd w:fill="F9FAFB"/>
          </w:tcPr>
          <w:p>
            <w:r>
              <w:t xml:space="preserve">2</w:t>
            </w:r>
          </w:p>
        </w:tc>
        <w:tc>
          <w:tcPr>
            <w:tcW w:type="dxa" w:w="1500"/>
            <w:shd w:fill="F9FAFB"/>
          </w:tcPr>
          <w:p>
            <w:r>
              <w:t xml:space="preserve">5</w:t>
            </w:r>
          </w:p>
        </w:tc>
        <w:tc>
          <w:tcPr>
            <w:tcW w:type="dxa" w:w="1500"/>
            <w:shd w:fill="F9FAFB"/>
          </w:tcPr>
          <w:p>
            <w:r>
              <w:t xml:space="preserve">10</w:t>
            </w:r>
          </w:p>
        </w:tc>
        <w:tc>
          <w:tcPr>
            <w:tcW w:type="dxa" w:w="1500"/>
            <w:shd w:fill="F9FAFB"/>
          </w:tcPr>
          <w:p>
            <w:r>
              <w:t xml:space="preserve">25</w:t>
            </w:r>
          </w:p>
        </w:tc>
        <w:tc>
          <w:tcPr>
            <w:tcW w:type="dxa" w:w="1500"/>
            <w:shd w:fill="F9FAFB"/>
          </w:tcPr>
          <w:p>
            <w:r>
              <w:t xml:space="preserve">100</w:t>
            </w:r>
          </w:p>
        </w:tc>
      </w:tr>
      <w:tr>
        <w:trPr>
          <w:tblHeader w:val="false"/>
        </w:trPr>
        <w:tc>
          <w:tcPr>
            <w:tcW w:type="dxa" w:w="1500"/>
          </w:tcPr>
          <w:p>
            <w:r>
              <w:rPr>
                <w:b/>
                <w:bCs/>
              </w:rPr>
              <w:t xml:space="preserve">API Keys</w:t>
            </w:r>
          </w:p>
        </w:tc>
        <w:tc>
          <w:tcPr>
            <w:tcW w:type="dxa" w:w="1500"/>
          </w:tcPr>
          <w:p>
            <w:r>
              <w:t xml:space="preserve">2</w:t>
            </w:r>
          </w:p>
        </w:tc>
        <w:tc>
          <w:tcPr>
            <w:tcW w:type="dxa" w:w="1500"/>
          </w:tcPr>
          <w:p>
            <w:r>
              <w:t xml:space="preserve">10</w:t>
            </w:r>
          </w:p>
        </w:tc>
        <w:tc>
          <w:tcPr>
            <w:tcW w:type="dxa" w:w="1500"/>
          </w:tcPr>
          <w:p>
            <w:r>
              <w:t xml:space="preserve">50</w:t>
            </w:r>
          </w:p>
        </w:tc>
        <w:tc>
          <w:tcPr>
            <w:tcW w:type="dxa" w:w="1500"/>
          </w:tcPr>
          <w:p>
            <w:r>
              <w:t xml:space="preserve">250</w:t>
            </w:r>
          </w:p>
        </w:tc>
        <w:tc>
          <w:tcPr>
            <w:tcW w:type="dxa" w:w="1500"/>
          </w:tcPr>
          <w:p>
            <w:r>
              <w:t xml:space="preserve">1,000+</w:t>
            </w:r>
          </w:p>
        </w:tc>
      </w:tr>
      <w:tr>
        <w:trPr>
          <w:tblHeader w:val="false"/>
        </w:trPr>
        <w:tc>
          <w:tcPr>
            <w:tcW w:type="dxa" w:w="1500"/>
            <w:shd w:fill="F9FAFB"/>
          </w:tcPr>
          <w:p>
            <w:r>
              <w:rPr>
                <w:b/>
                <w:bCs/>
              </w:rPr>
              <w:t xml:space="preserve">Alert Rules</w:t>
            </w:r>
          </w:p>
        </w:tc>
        <w:tc>
          <w:tcPr>
            <w:tcW w:type="dxa" w:w="1500"/>
            <w:shd w:fill="F9FAFB"/>
          </w:tcPr>
          <w:p>
            <w:r>
              <w:t xml:space="preserve">0</w:t>
            </w:r>
          </w:p>
        </w:tc>
        <w:tc>
          <w:tcPr>
            <w:tcW w:type="dxa" w:w="1500"/>
            <w:shd w:fill="F9FAFB"/>
          </w:tcPr>
          <w:p>
            <w:r>
              <w:t xml:space="preserve">10</w:t>
            </w:r>
          </w:p>
        </w:tc>
        <w:tc>
          <w:tcPr>
            <w:tcW w:type="dxa" w:w="1500"/>
            <w:shd w:fill="F9FAFB"/>
          </w:tcPr>
          <w:p>
            <w:r>
              <w:t xml:space="preserve">50</w:t>
            </w:r>
          </w:p>
        </w:tc>
        <w:tc>
          <w:tcPr>
            <w:tcW w:type="dxa" w:w="1500"/>
            <w:shd w:fill="F9FAFB"/>
          </w:tcPr>
          <w:p>
            <w:r>
              <w:t xml:space="preserve">250</w:t>
            </w:r>
          </w:p>
        </w:tc>
        <w:tc>
          <w:tcPr>
            <w:tcW w:type="dxa" w:w="1500"/>
            <w:shd w:fill="F9FAFB"/>
          </w:tcPr>
          <w:p>
            <w:r>
              <w:t xml:space="preserve">1,000+</w:t>
            </w:r>
          </w:p>
        </w:tc>
      </w:tr>
      <w:tr>
        <w:trPr>
          <w:tblHeader w:val="false"/>
        </w:trPr>
        <w:tc>
          <w:tcPr>
            <w:tcW w:type="dxa" w:w="1500"/>
          </w:tcPr>
          <w:p>
            <w:r>
              <w:rPr>
                <w:b/>
                <w:bCs/>
              </w:rPr>
              <w:t xml:space="preserve">Monthly Alerts</w:t>
            </w:r>
          </w:p>
        </w:tc>
        <w:tc>
          <w:tcPr>
            <w:tcW w:type="dxa" w:w="1500"/>
          </w:tcPr>
          <w:p>
            <w:r>
              <w:t xml:space="preserve">0</w:t>
            </w:r>
          </w:p>
        </w:tc>
        <w:tc>
          <w:tcPr>
            <w:tcW w:type="dxa" w:w="1500"/>
          </w:tcPr>
          <w:p>
            <w:r>
              <w:t xml:space="preserve">1,000</w:t>
            </w:r>
          </w:p>
        </w:tc>
        <w:tc>
          <w:tcPr>
            <w:tcW w:type="dxa" w:w="1500"/>
          </w:tcPr>
          <w:p>
            <w:r>
              <w:t xml:space="preserve">25,000</w:t>
            </w:r>
          </w:p>
        </w:tc>
        <w:tc>
          <w:tcPr>
            <w:tcW w:type="dxa" w:w="1500"/>
          </w:tcPr>
          <w:p>
            <w:r>
              <w:t xml:space="preserve">250,000</w:t>
            </w:r>
          </w:p>
        </w:tc>
        <w:tc>
          <w:tcPr>
            <w:tcW w:type="dxa" w:w="1500"/>
          </w:tcPr>
          <w:p>
            <w:r>
              <w:t xml:space="preserve">1,000,000+</w:t>
            </w:r>
          </w:p>
        </w:tc>
      </w:tr>
      <w:tr>
        <w:trPr>
          <w:tblHeader w:val="false"/>
        </w:trPr>
        <w:tc>
          <w:tcPr>
            <w:tcW w:type="dxa" w:w="1500"/>
            <w:shd w:fill="F9FAFB"/>
          </w:tcPr>
          <w:p>
            <w:r>
              <w:rPr>
                <w:b/>
                <w:bCs/>
              </w:rPr>
              <w:t xml:space="preserve">Connectors</w:t>
            </w:r>
          </w:p>
        </w:tc>
        <w:tc>
          <w:tcPr>
            <w:tcW w:type="dxa" w:w="1500"/>
            <w:shd w:fill="F9FAFB"/>
          </w:tcPr>
          <w:p>
            <w:r>
              <w:t xml:space="preserve">2</w:t>
            </w:r>
          </w:p>
        </w:tc>
        <w:tc>
          <w:tcPr>
            <w:tcW w:type="dxa" w:w="1500"/>
            <w:shd w:fill="F9FAFB"/>
          </w:tcPr>
          <w:p>
            <w:r>
              <w:t xml:space="preserve">10</w:t>
            </w:r>
          </w:p>
        </w:tc>
        <w:tc>
          <w:tcPr>
            <w:tcW w:type="dxa" w:w="1500"/>
            <w:shd w:fill="F9FAFB"/>
          </w:tcPr>
          <w:p>
            <w:r>
              <w:t xml:space="preserve">50</w:t>
            </w:r>
          </w:p>
        </w:tc>
        <w:tc>
          <w:tcPr>
            <w:tcW w:type="dxa" w:w="1500"/>
            <w:shd w:fill="F9FAFB"/>
          </w:tcPr>
          <w:p>
            <w:r>
              <w:t xml:space="preserve">250</w:t>
            </w:r>
          </w:p>
        </w:tc>
        <w:tc>
          <w:tcPr>
            <w:tcW w:type="dxa" w:w="1500"/>
            <w:shd w:fill="F9FAFB"/>
          </w:tcPr>
          <w:p>
            <w:r>
              <w:t xml:space="preserve">1,000+</w:t>
            </w:r>
          </w:p>
        </w:tc>
      </w:tr>
      <w:tr>
        <w:trPr>
          <w:tblHeader w:val="false"/>
        </w:trPr>
        <w:tc>
          <w:tcPr>
            <w:tcW w:type="dxa" w:w="1500"/>
          </w:tcPr>
          <w:p>
            <w:r>
              <w:rPr>
                <w:b/>
                <w:bCs/>
              </w:rPr>
              <w:t xml:space="preserve">AI Requests</w:t>
            </w:r>
          </w:p>
        </w:tc>
        <w:tc>
          <w:tcPr>
            <w:tcW w:type="dxa" w:w="1500"/>
          </w:tcPr>
          <w:p>
            <w:r>
              <w:t xml:space="preserve">0</w:t>
            </w:r>
          </w:p>
        </w:tc>
        <w:tc>
          <w:tcPr>
            <w:tcW w:type="dxa" w:w="1500"/>
          </w:tcPr>
          <w:p>
            <w:r>
              <w:t xml:space="preserve">1,000</w:t>
            </w:r>
          </w:p>
        </w:tc>
        <w:tc>
          <w:tcPr>
            <w:tcW w:type="dxa" w:w="1500"/>
          </w:tcPr>
          <w:p>
            <w:r>
              <w:t xml:space="preserve">10,000</w:t>
            </w:r>
          </w:p>
        </w:tc>
        <w:tc>
          <w:tcPr>
            <w:tcW w:type="dxa" w:w="1500"/>
          </w:tcPr>
          <w:p>
            <w:r>
              <w:t xml:space="preserve">100,000</w:t>
            </w:r>
          </w:p>
        </w:tc>
        <w:tc>
          <w:tcPr>
            <w:tcW w:type="dxa" w:w="1500"/>
          </w:tcPr>
          <w:p>
            <w:r>
              <w:t xml:space="preserve">1,000,000+</w:t>
            </w:r>
          </w:p>
        </w:tc>
      </w:tr>
      <w:tr>
        <w:trPr>
          <w:tblHeader w:val="false"/>
        </w:trPr>
        <w:tc>
          <w:tcPr>
            <w:tcW w:type="dxa" w:w="1500"/>
            <w:shd w:fill="F9FAFB"/>
          </w:tcPr>
          <w:p>
            <w:r>
              <w:rPr>
                <w:b/>
                <w:bCs/>
              </w:rPr>
              <w:t xml:space="preserve">AI Credits</w:t>
            </w:r>
          </w:p>
        </w:tc>
        <w:tc>
          <w:tcPr>
            <w:tcW w:type="dxa" w:w="1500"/>
            <w:shd w:fill="F9FAFB"/>
          </w:tcPr>
          <w:p>
            <w:r>
              <w:t xml:space="preserve">0</w:t>
            </w:r>
          </w:p>
        </w:tc>
        <w:tc>
          <w:tcPr>
            <w:tcW w:type="dxa" w:w="1500"/>
            <w:shd w:fill="F9FAFB"/>
          </w:tcPr>
          <w:p>
            <w:r>
              <w:t xml:space="preserve">500</w:t>
            </w:r>
          </w:p>
        </w:tc>
        <w:tc>
          <w:tcPr>
            <w:tcW w:type="dxa" w:w="1500"/>
            <w:shd w:fill="F9FAFB"/>
          </w:tcPr>
          <w:p>
            <w:r>
              <w:t xml:space="preserve">2,500</w:t>
            </w:r>
          </w:p>
        </w:tc>
        <w:tc>
          <w:tcPr>
            <w:tcW w:type="dxa" w:w="1500"/>
            <w:shd w:fill="F9FAFB"/>
          </w:tcPr>
          <w:p>
            <w:r>
              <w:t xml:space="preserve">50,000</w:t>
            </w:r>
          </w:p>
        </w:tc>
        <w:tc>
          <w:tcPr>
            <w:tcW w:type="dxa" w:w="1500"/>
            <w:shd w:fill="F9FAFB"/>
          </w:tcPr>
          <w:p>
            <w:r>
              <w:t xml:space="preserve">500,000+</w:t>
            </w:r>
          </w:p>
        </w:tc>
      </w:tr>
      <w:tr>
        <w:trPr>
          <w:tblHeader w:val="false"/>
        </w:trPr>
        <w:tc>
          <w:tcPr>
            <w:tcW w:type="dxa" w:w="1500"/>
          </w:tcPr>
          <w:p>
            <w:r>
              <w:rPr>
                <w:b/>
                <w:bCs/>
              </w:rPr>
              <w:t xml:space="preserve">Audit Log Retention</w:t>
            </w:r>
          </w:p>
        </w:tc>
        <w:tc>
          <w:tcPr>
            <w:tcW w:type="dxa" w:w="1500"/>
          </w:tcPr>
          <w:p>
            <w:r>
              <w:t xml:space="preserve">0 Days</w:t>
            </w:r>
          </w:p>
        </w:tc>
        <w:tc>
          <w:tcPr>
            <w:tcW w:type="dxa" w:w="1500"/>
          </w:tcPr>
          <w:p>
            <w:r>
              <w:t xml:space="preserve">30 Days</w:t>
            </w:r>
          </w:p>
        </w:tc>
        <w:tc>
          <w:tcPr>
            <w:tcW w:type="dxa" w:w="1500"/>
          </w:tcPr>
          <w:p>
            <w:r>
              <w:t xml:space="preserve">180 Days</w:t>
            </w:r>
          </w:p>
        </w:tc>
        <w:tc>
          <w:tcPr>
            <w:tcW w:type="dxa" w:w="1500"/>
          </w:tcPr>
          <w:p>
            <w:r>
              <w:t xml:space="preserve">365 Days</w:t>
            </w:r>
          </w:p>
        </w:tc>
        <w:tc>
          <w:tcPr>
            <w:tcW w:type="dxa" w:w="1500"/>
          </w:tcPr>
          <w:p>
            <w:r>
              <w:t xml:space="preserve">730 Days (2 Years)</w:t>
            </w:r>
          </w:p>
        </w:tc>
      </w:tr>
      <w:tr>
        <w:trPr>
          <w:tblHeader w:val="false"/>
        </w:trPr>
        <w:tc>
          <w:tcPr>
            <w:tcW w:type="dxa" w:w="1500"/>
            <w:shd w:fill="F9FAFB"/>
          </w:tcPr>
          <w:p>
            <w:r>
              <w:rPr>
                <w:b/>
                <w:bCs/>
              </w:rPr>
              <w:t xml:space="preserve">Custom RBAC</w:t>
            </w:r>
          </w:p>
        </w:tc>
        <w:tc>
          <w:tcPr>
            <w:tcW w:type="dxa" w:w="1500"/>
            <w:shd w:fill="F9FAFB"/>
          </w:tcPr>
          <w:p>
            <w:r>
              <w:t xml:space="preserve">No</w:t>
            </w:r>
          </w:p>
        </w:tc>
        <w:tc>
          <w:tcPr>
            <w:tcW w:type="dxa" w:w="1500"/>
            <w:shd w:fill="F9FAFB"/>
          </w:tcPr>
          <w:p>
            <w:r>
              <w:t xml:space="preserve">No</w:t>
            </w:r>
          </w:p>
        </w:tc>
        <w:tc>
          <w:tcPr>
            <w:tcW w:type="dxa" w:w="1500"/>
            <w:shd w:fill="F9FAFB"/>
          </w:tcPr>
          <w:p>
            <w:r>
              <w:t xml:space="preserve">25 Roles</w:t>
            </w:r>
          </w:p>
        </w:tc>
        <w:tc>
          <w:tcPr>
            <w:tcW w:type="dxa" w:w="1500"/>
            <w:shd w:fill="F9FAFB"/>
          </w:tcPr>
          <w:p>
            <w:r>
              <w:t xml:space="preserve">100 Roles</w:t>
            </w:r>
          </w:p>
        </w:tc>
        <w:tc>
          <w:tcPr>
            <w:tcW w:type="dxa" w:w="1500"/>
            <w:shd w:fill="F9FAFB"/>
          </w:tcPr>
          <w:p>
            <w:r>
              <w:t xml:space="preserve">500 Roles</w:t>
            </w:r>
          </w:p>
        </w:tc>
      </w:tr>
      <w:tr>
        <w:trPr>
          <w:tblHeader w:val="false"/>
        </w:trPr>
        <w:tc>
          <w:tcPr>
            <w:tcW w:type="dxa" w:w="1500"/>
          </w:tcPr>
          <w:p>
            <w:r>
              <w:rPr>
                <w:b/>
                <w:bCs/>
              </w:rPr>
              <w:t xml:space="preserve">SSO &amp; SCIM</w:t>
            </w:r>
          </w:p>
        </w:tc>
        <w:tc>
          <w:tcPr>
            <w:tcW w:type="dxa" w:w="1500"/>
          </w:tcPr>
          <w:p>
            <w:r>
              <w:t xml:space="preserve">No</w:t>
            </w:r>
          </w:p>
        </w:tc>
        <w:tc>
          <w:tcPr>
            <w:tcW w:type="dxa" w:w="1500"/>
          </w:tcPr>
          <w:p>
            <w:r>
              <w:t xml:space="preserve">No</w:t>
            </w:r>
          </w:p>
        </w:tc>
        <w:tc>
          <w:tcPr>
            <w:tcW w:type="dxa" w:w="1500"/>
          </w:tcPr>
          <w:p>
            <w:r>
              <w:t xml:space="preserve">Optional Add-on</w:t>
            </w:r>
          </w:p>
        </w:tc>
        <w:tc>
          <w:tcPr>
            <w:tcW w:type="dxa" w:w="1500"/>
          </w:tcPr>
          <w:p>
            <w:r>
              <w:t xml:space="preserve">Included</w:t>
            </w:r>
          </w:p>
        </w:tc>
        <w:tc>
          <w:tcPr>
            <w:tcW w:type="dxa" w:w="1500"/>
          </w:tcPr>
          <w:p>
            <w:r>
              <w:t xml:space="preserve">Included</w:t>
            </w:r>
          </w:p>
        </w:tc>
      </w:tr>
      <w:tr>
        <w:trPr>
          <w:tblHeader w:val="false"/>
        </w:trPr>
        <w:tc>
          <w:tcPr>
            <w:tcW w:type="dxa" w:w="1500"/>
            <w:shd w:fill="F9FAFB"/>
          </w:tcPr>
          <w:p>
            <w:r>
              <w:rPr>
                <w:b/>
                <w:bCs/>
              </w:rPr>
              <w:t xml:space="preserve">Support SLA</w:t>
            </w:r>
          </w:p>
        </w:tc>
        <w:tc>
          <w:tcPr>
            <w:tcW w:type="dxa" w:w="1500"/>
            <w:shd w:fill="F9FAFB"/>
          </w:tcPr>
          <w:p>
            <w:r>
              <w:t xml:space="preserve">Community</w:t>
            </w:r>
          </w:p>
        </w:tc>
        <w:tc>
          <w:tcPr>
            <w:tcW w:type="dxa" w:w="1500"/>
            <w:shd w:fill="F9FAFB"/>
          </w:tcPr>
          <w:p>
            <w:r>
              <w:t xml:space="preserve">Standard Email</w:t>
            </w:r>
          </w:p>
        </w:tc>
        <w:tc>
          <w:tcPr>
            <w:tcW w:type="dxa" w:w="1500"/>
            <w:shd w:fill="F9FAFB"/>
          </w:tcPr>
          <w:p>
            <w:r>
              <w:t xml:space="preserve">Priority Support</w:t>
            </w:r>
          </w:p>
        </w:tc>
        <w:tc>
          <w:tcPr>
            <w:tcW w:type="dxa" w:w="1500"/>
            <w:shd w:fill="F9FAFB"/>
          </w:tcPr>
          <w:p>
            <w:r>
              <w:t xml:space="preserve">Dedicated Support Rep</w:t>
            </w:r>
          </w:p>
        </w:tc>
        <w:tc>
          <w:tcPr>
            <w:tcW w:type="dxa" w:w="1500"/>
            <w:shd w:fill="F9FAFB"/>
          </w:tcPr>
          <w:p>
            <w:r>
              <w:t xml:space="preserve">24/7 Dedicated Slack/SLA</w:t>
            </w:r>
          </w:p>
        </w:tc>
      </w:tr>
    </w:tbl>
    <w:p>
      <w:pPr>
        <w:spacing w:after="120"/>
      </w:pPr>
    </w:p>
    <w:p>
      <w:pPr>
        <w:spacing w:after="100"/>
      </w:pPr>
      <w:r>
        <w:t xml:space="preserve">---</w:t>
      </w:r>
    </w:p>
    <w:p>
      <w:pPr>
        <w:pStyle w:val="Heading1"/>
        <w:spacing w:after="120" w:before="240"/>
      </w:pPr>
      <w:r>
        <w:t xml:space="preserve">22. Customer Journey</w:t>
      </w:r>
    </w:p>
    <w:p>
      <w:pPr>
        <w:spacing w:after="40"/>
      </w:pPr>
      <w:r>
        <w:rPr>
          <w:rFonts w:ascii="Consolas" w:cs="Consolas" w:eastAsia="Consolas" w:hAnsi="Consolas"/>
          <w:color w:val="2E3440"/>
          <w:sz w:val="18"/>
          <w:szCs w:val="18"/>
        </w:rPr>
        <w:t xml:space="preserve">DISCOVERY ──► SIGNUP ──► ORG / PROJECT ──► SDK SETUP ──► 1ST EVENT ──► MONITORING ──► INCIDENT ──► AI RCA ──► EXPANSION</w:t>
      </w:r>
    </w:p>
    <w:p>
      <w:pPr>
        <w:spacing w:after="40"/>
      </w:pPr>
      <w:r>
        <w:rPr>
          <w:rFonts w:ascii="Consolas" w:cs="Consolas" w:eastAsia="Consolas" w:hAnsi="Consolas"/>
          <w:color w:val="2E3440"/>
          <w:sz w:val="18"/>
          <w:szCs w:val="18"/>
        </w:rPr>
        <w:t xml:space="preserve"> (Web/OSS)    (Email/SSO)  (Namespace)     (1-Line SDK)  (&lt; 1 min)   (Dashboards)   (Alert Fired) (Instant Fix) (Scale Fleet)</w:t>
      </w:r>
    </w:p>
    <w:p>
      <w:pPr>
        <w:spacing w:after="120"/>
      </w:pPr>
    </w:p>
    <w:p>
      <w:pPr>
        <w:spacing w:after="60"/>
      </w:pPr>
      <w:r>
        <w:rPr>
          <w:b/>
          <w:bCs/>
        </w:rPr>
        <w:t xml:space="preserve">Discovery:</w:t>
      </w:r>
      <w:r>
        <w:t xml:space="preserve"> Team discovers Pulsiv via developer advocacy, open documentation, or seeking an alternative to expensive legacy APM tools.</w:t>
      </w:r>
    </w:p>
    <w:p>
      <w:pPr>
        <w:spacing w:after="60"/>
      </w:pPr>
      <w:r>
        <w:rPr>
          <w:b/>
          <w:bCs/>
        </w:rPr>
        <w:t xml:space="preserve">Frictionless Signup:</w:t>
      </w:r>
      <w:r>
        <w:t xml:space="preserve"> Account creation via GitHub, Google OAuth, or corporate email.</w:t>
      </w:r>
    </w:p>
    <w:p>
      <w:pPr>
        <w:spacing w:after="60"/>
      </w:pPr>
      <w:r>
        <w:rPr>
          <w:b/>
          <w:bCs/>
        </w:rPr>
        <w:t xml:space="preserve">Workspace Provisioning:</w:t>
      </w:r>
      <w:r>
        <w:t xml:space="preserve"> Immediate setup of an Organization, first Project, and initial Environments (</w:t>
      </w:r>
      <w:r>
        <w:rPr>
          <w:rFonts w:ascii="Consolas" w:cs="Consolas" w:eastAsia="Consolas" w:hAnsi="Consolas"/>
          <w:sz w:val="19"/>
          <w:szCs w:val="19"/>
        </w:rPr>
        <w:t xml:space="preserve">production</w:t>
      </w:r>
      <w:r>
        <w:t xml:space="preserve">, </w:t>
      </w:r>
      <w:r>
        <w:rPr>
          <w:rFonts w:ascii="Consolas" w:cs="Consolas" w:eastAsia="Consolas" w:hAnsi="Consolas"/>
          <w:sz w:val="19"/>
          <w:szCs w:val="19"/>
        </w:rPr>
        <w:t xml:space="preserve">staging</w:t>
      </w:r>
      <w:r>
        <w:t xml:space="preserve">).</w:t>
      </w:r>
    </w:p>
    <w:p>
      <w:pPr>
        <w:spacing w:after="60"/>
      </w:pPr>
      <w:r>
        <w:rPr>
          <w:b/>
          <w:bCs/>
        </w:rPr>
        <w:t xml:space="preserve">SDK Instrumentation:</w:t>
      </w:r>
      <w:r>
        <w:t xml:space="preserve"> Engineer installs </w:t>
      </w:r>
      <w:r>
        <w:rPr>
          <w:rFonts w:ascii="Consolas" w:cs="Consolas" w:eastAsia="Consolas" w:hAnsi="Consolas"/>
          <w:sz w:val="19"/>
          <w:szCs w:val="19"/>
        </w:rPr>
        <w:t xml:space="preserve">@pulsiv/node</w:t>
      </w:r>
      <w:r>
        <w:t xml:space="preserve">, pastes their API key, and deploys.</w:t>
      </w:r>
    </w:p>
    <w:p>
      <w:pPr>
        <w:spacing w:after="60"/>
      </w:pPr>
      <w:r>
        <w:rPr>
          <w:b/>
          <w:bCs/>
        </w:rPr>
        <w:t xml:space="preserve">Real-Time Data Ingestion:</w:t>
      </w:r>
      <w:r>
        <w:t xml:space="preserve"> Telemetry immediately begins streaming into pre-built dashboards without manual metric or query configuration.</w:t>
      </w:r>
    </w:p>
    <w:p>
      <w:pPr>
        <w:spacing w:after="60"/>
      </w:pPr>
      <w:r>
        <w:rPr>
          <w:b/>
          <w:bCs/>
        </w:rPr>
        <w:t xml:space="preserve">Active Protection:</w:t>
      </w:r>
      <w:r>
        <w:t xml:space="preserve"> Alert rules and notification connectors (Slack/Teams) are established in minutes.</w:t>
      </w:r>
    </w:p>
    <w:p>
      <w:pPr>
        <w:spacing w:after="60"/>
      </w:pPr>
      <w:r>
        <w:rPr>
          <w:b/>
          <w:bCs/>
        </w:rPr>
        <w:t xml:space="preserve">Instant Incident Triage:</w:t>
      </w:r>
      <w:r>
        <w:t xml:space="preserve"> When a production bug strikes, the team leverages the AI RCA Copilot to pinpoint the root cause and resolve it before customer impact spreads.</w:t>
      </w:r>
    </w:p>
    <w:p>
      <w:pPr>
        <w:spacing w:after="60"/>
      </w:pPr>
      <w:r>
        <w:rPr>
          <w:b/>
          <w:bCs/>
        </w:rPr>
        <w:t xml:space="preserve">Team &amp; Enterprise Expansion:</w:t>
      </w:r>
      <w:r>
        <w:t xml:space="preserve"> The organization invites colleagues, activates SSO/SCIM, enforces custom RBAC, and rolls out Pulsiv across all microservices.</w:t>
      </w:r>
    </w:p>
    <w:p>
      <w:pPr>
        <w:spacing w:after="100"/>
      </w:pPr>
      <w:r>
        <w:t xml:space="preserve">---</w:t>
      </w:r>
    </w:p>
    <w:p>
      <w:pPr>
        <w:pStyle w:val="Heading1"/>
        <w:spacing w:after="120" w:before="240"/>
      </w:pPr>
      <w:r>
        <w:t xml:space="preserve">23. Product Ecosystem</w:t>
      </w:r>
    </w:p>
    <w:p>
      <w:pPr>
        <w:spacing w:after="100"/>
      </w:pPr>
      <w:r>
        <w:t xml:space="preserve">Pulsiv integrates seamlessly into modern engineering environments:</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DEVELOPER INFRASTRUCTURE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Applications &amp; Frameworks:                                                │</w:t>
      </w:r>
    </w:p>
    <w:p>
      <w:pPr>
        <w:spacing w:after="40"/>
      </w:pPr>
      <w:r>
        <w:rPr>
          <w:rFonts w:ascii="Consolas" w:cs="Consolas" w:eastAsia="Consolas" w:hAnsi="Consolas"/>
          <w:color w:val="2E3440"/>
          <w:sz w:val="18"/>
          <w:szCs w:val="18"/>
        </w:rPr>
        <w:t xml:space="preserve">│   [Node.js] [TypeScript] [Express] [Fastify] [Next.js] [NestJS]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Databases &amp; Caches:                                                       │</w:t>
      </w:r>
    </w:p>
    <w:p>
      <w:pPr>
        <w:spacing w:after="40"/>
      </w:pPr>
      <w:r>
        <w:rPr>
          <w:rFonts w:ascii="Consolas" w:cs="Consolas" w:eastAsia="Consolas" w:hAnsi="Consolas"/>
          <w:color w:val="2E3440"/>
          <w:sz w:val="18"/>
          <w:szCs w:val="18"/>
        </w:rPr>
        <w:t xml:space="preserve">│   [PostgreSQL] [MySQL] [MongoDB] [Redis] [Prisma ORM]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Queues &amp; Asynchronous Workers:                                            │</w:t>
      </w:r>
    </w:p>
    <w:p>
      <w:pPr>
        <w:spacing w:after="40"/>
      </w:pPr>
      <w:r>
        <w:rPr>
          <w:rFonts w:ascii="Consolas" w:cs="Consolas" w:eastAsia="Consolas" w:hAnsi="Consolas"/>
          <w:color w:val="2E3440"/>
          <w:sz w:val="18"/>
          <w:szCs w:val="18"/>
        </w:rPr>
        <w:t xml:space="preserve">│   [BullMQ] [Kafka] [RabbitMQ] [Cron Schedulers]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Deployment &amp; Hosting Environments:                                        │</w:t>
      </w:r>
    </w:p>
    <w:p>
      <w:pPr>
        <w:spacing w:after="40"/>
      </w:pPr>
      <w:r>
        <w:rPr>
          <w:rFonts w:ascii="Consolas" w:cs="Consolas" w:eastAsia="Consolas" w:hAnsi="Consolas"/>
          <w:color w:val="2E3440"/>
          <w:sz w:val="18"/>
          <w:szCs w:val="18"/>
        </w:rPr>
        <w:t xml:space="preserve">│   [AWS] [GCP] [Azure] [Vercel] [Docker] [Kubernetes]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Pulsiv Telemetry Collection</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PULSIV SAAS PLATFORM                             │</w:t>
      </w:r>
    </w:p>
    <w:p>
      <w:pPr>
        <w:spacing w:after="40"/>
      </w:pPr>
      <w:r>
        <w:rPr>
          <w:rFonts w:ascii="Consolas" w:cs="Consolas" w:eastAsia="Consolas" w:hAnsi="Consolas"/>
          <w:color w:val="2E3440"/>
          <w:sz w:val="18"/>
          <w:szCs w:val="18"/>
        </w:rPr>
        <w:t xml:space="preserve">│       (Unified Ingestion, APM, Tracing, AI RCA, Automation Engine)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Actionable Outputs &amp; Workflows</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CONNECTED TEAM ECOSYSTEM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Team Incident Communications:       Enterprise Identity &amp; Governance:     │</w:t>
      </w:r>
    </w:p>
    <w:p>
      <w:pPr>
        <w:spacing w:after="40"/>
      </w:pPr>
      <w:r>
        <w:rPr>
          <w:rFonts w:ascii="Consolas" w:cs="Consolas" w:eastAsia="Consolas" w:hAnsi="Consolas"/>
          <w:color w:val="2E3440"/>
          <w:sz w:val="18"/>
          <w:szCs w:val="18"/>
        </w:rPr>
        <w:t xml:space="preserve">│   [Slack] [Discord] [Microsoft Teams] [Okta] [Azure AD / Entra] [Google]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On-Call &amp; Paging Infrastructure:    Issue Tracking &amp; CI/CD:               │</w:t>
      </w:r>
    </w:p>
    <w:p>
      <w:pPr>
        <w:spacing w:after="40"/>
      </w:pPr>
      <w:r>
        <w:rPr>
          <w:rFonts w:ascii="Consolas" w:cs="Consolas" w:eastAsia="Consolas" w:hAnsi="Consolas"/>
          <w:color w:val="2E3440"/>
          <w:sz w:val="18"/>
          <w:szCs w:val="18"/>
        </w:rPr>
        <w:t xml:space="preserve">│   [PagerDuty] [SMS Alerts] [Email]    [GitHub Issues] [Jira Software]       │</w:t>
      </w:r>
    </w:p>
    <w:p>
      <w:pPr>
        <w:spacing w:after="40"/>
      </w:pPr>
      <w:r>
        <w:rPr>
          <w:rFonts w:ascii="Consolas" w:cs="Consolas" w:eastAsia="Consolas" w:hAnsi="Consolas"/>
          <w:color w:val="2E3440"/>
          <w:sz w:val="18"/>
          <w:szCs w:val="18"/>
        </w:rPr>
        <w:t xml:space="preserve">└─────────────────────────────────────────────────────────────────────────────┘</w:t>
      </w:r>
    </w:p>
    <w:p>
      <w:pPr>
        <w:spacing w:after="120"/>
      </w:pPr>
    </w:p>
    <w:p>
      <w:pPr>
        <w:spacing w:after="100"/>
      </w:pPr>
      <w:r>
        <w:t xml:space="preserve">---</w:t>
      </w:r>
    </w:p>
    <w:p>
      <w:pPr>
        <w:pStyle w:val="Heading1"/>
        <w:spacing w:after="120" w:before="240"/>
      </w:pPr>
      <w:r>
        <w:t xml:space="preserve">24. Security &amp; Privacy Positioning</w:t>
      </w:r>
    </w:p>
    <w:p>
      <w:pPr>
        <w:spacing w:after="100"/>
      </w:pPr>
      <w:r>
        <w:t xml:space="preserve">Enterprise evaluators can deploy Pulsiv with complete confidence regarding data security, isolation, and compliance:</w:t>
      </w:r>
    </w:p>
    <w:p>
      <w:pPr>
        <w:pStyle w:val="Heading2"/>
        <w:spacing w:after="80" w:before="180"/>
      </w:pPr>
      <w:r>
        <w:t xml:space="preserve">24.1 Customer-Facing Security Capabilities</w:t>
      </w:r>
    </w:p>
    <w:p>
      <w:pPr>
        <w:pStyle w:val="ListParagraph"/>
        <w:numPr>
          <w:ilvl w:val="0"/>
          <w:numId w:val="1"/>
        </w:numPr>
        <w:spacing w:after="60"/>
      </w:pPr>
      <w:r>
        <w:rPr>
          <w:b/>
          <w:bCs/>
        </w:rPr>
        <w:t xml:space="preserve">Automated Client-Side Data Scrubbing:</w:t>
      </w:r>
      <w:r>
        <w:t xml:space="preserve"> Sensitive keys (passwords, tokens, credentials, </w:t>
      </w:r>
      <w:r>
        <w:rPr>
          <w:rFonts w:ascii="Consolas" w:cs="Consolas" w:eastAsia="Consolas" w:hAnsi="Consolas"/>
          <w:sz w:val="19"/>
          <w:szCs w:val="19"/>
        </w:rPr>
        <w:t xml:space="preserve">authorization</w:t>
      </w:r>
      <w:r>
        <w:t xml:space="preserve"> headers) are stripped in memory before transmission.</w:t>
      </w:r>
    </w:p>
    <w:p>
      <w:pPr>
        <w:pStyle w:val="ListParagraph"/>
        <w:numPr>
          <w:ilvl w:val="0"/>
          <w:numId w:val="1"/>
        </w:numPr>
        <w:spacing w:after="60"/>
      </w:pPr>
      <w:r>
        <w:rPr>
          <w:b/>
          <w:bCs/>
        </w:rPr>
        <w:t xml:space="preserve">Dynamic PII Masking:</w:t>
      </w:r>
      <w:r>
        <w:t xml:space="preserve"> Built-in masking for emails, phone numbers, and IP addresses.</w:t>
      </w:r>
    </w:p>
    <w:p>
      <w:pPr>
        <w:pStyle w:val="ListParagraph"/>
        <w:numPr>
          <w:ilvl w:val="0"/>
          <w:numId w:val="1"/>
        </w:numPr>
        <w:spacing w:after="60"/>
      </w:pPr>
      <w:r>
        <w:rPr>
          <w:b/>
          <w:bCs/>
        </w:rPr>
        <w:t xml:space="preserve">Enterprise Single Sign-On (SSO):</w:t>
      </w:r>
      <w:r>
        <w:t xml:space="preserve"> Centralized identity management through SAML 2.0 and OpenID Connect (OIDC).</w:t>
      </w:r>
    </w:p>
    <w:p>
      <w:pPr>
        <w:pStyle w:val="ListParagraph"/>
        <w:numPr>
          <w:ilvl w:val="0"/>
          <w:numId w:val="1"/>
        </w:numPr>
        <w:spacing w:after="60"/>
      </w:pPr>
      <w:r>
        <w:rPr>
          <w:b/>
          <w:bCs/>
        </w:rPr>
        <w:t xml:space="preserve">Automated User Lifecycle Management (SCIM 2.0):</w:t>
      </w:r>
      <w:r>
        <w:t xml:space="preserve"> Real-time provisioning and immediate deprovisioning when employees join or leave the company.</w:t>
      </w:r>
    </w:p>
    <w:p>
      <w:pPr>
        <w:pStyle w:val="ListParagraph"/>
        <w:numPr>
          <w:ilvl w:val="0"/>
          <w:numId w:val="1"/>
        </w:numPr>
        <w:spacing w:after="60"/>
      </w:pPr>
      <w:r>
        <w:rPr>
          <w:b/>
          <w:bCs/>
        </w:rPr>
        <w:t xml:space="preserve">Multi-Factor Authentication (MFA):</w:t>
      </w:r>
      <w:r>
        <w:t xml:space="preserve"> Supports modern FIDO2/WebAuthn Passkeys (biometrics, security keys) alongside TOTP authenticator apps.</w:t>
      </w:r>
    </w:p>
    <w:p>
      <w:pPr>
        <w:pStyle w:val="ListParagraph"/>
        <w:numPr>
          <w:ilvl w:val="0"/>
          <w:numId w:val="1"/>
        </w:numPr>
        <w:spacing w:after="60"/>
      </w:pPr>
      <w:r>
        <w:rPr>
          <w:b/>
          <w:bCs/>
        </w:rPr>
        <w:t xml:space="preserve">Step-Up Authentication Gates:</w:t>
      </w:r>
      <w:r>
        <w:t xml:space="preserve"> Enforces mandatory password or MFA re-verification before users can modify billing configurations, delete projects, or alter SSO policies.</w:t>
      </w:r>
    </w:p>
    <w:p>
      <w:pPr>
        <w:pStyle w:val="ListParagraph"/>
        <w:numPr>
          <w:ilvl w:val="0"/>
          <w:numId w:val="1"/>
        </w:numPr>
        <w:spacing w:after="60"/>
      </w:pPr>
      <w:r>
        <w:rPr>
          <w:b/>
          <w:bCs/>
        </w:rPr>
        <w:t xml:space="preserve">Granular Role-Based Access Control (RBAC):</w:t>
      </w:r>
      <w:r>
        <w:t xml:space="preserve"> Define granular user permissions across standard roles (</w:t>
      </w:r>
      <w:r>
        <w:rPr>
          <w:i/>
          <w:iCs/>
        </w:rPr>
        <w:t xml:space="preserve">Owner</w:t>
      </w:r>
      <w:r>
        <w:t xml:space="preserve">, </w:t>
      </w:r>
      <w:r>
        <w:rPr>
          <w:i/>
          <w:iCs/>
        </w:rPr>
        <w:t xml:space="preserve">Admin</w:t>
      </w:r>
      <w:r>
        <w:t xml:space="preserve">, </w:t>
      </w:r>
      <w:r>
        <w:rPr>
          <w:i/>
          <w:iCs/>
        </w:rPr>
        <w:t xml:space="preserve">Member</w:t>
      </w:r>
      <w:r>
        <w:t xml:space="preserve">, </w:t>
      </w:r>
      <w:r>
        <w:rPr>
          <w:i/>
          <w:iCs/>
        </w:rPr>
        <w:t xml:space="preserve">Viewer</w:t>
      </w:r>
      <w:r>
        <w:t xml:space="preserve">) and enterprise custom roles.</w:t>
      </w:r>
    </w:p>
    <w:p>
      <w:pPr>
        <w:pStyle w:val="ListParagraph"/>
        <w:numPr>
          <w:ilvl w:val="0"/>
          <w:numId w:val="1"/>
        </w:numPr>
        <w:spacing w:after="60"/>
      </w:pPr>
      <w:r>
        <w:rPr>
          <w:b/>
          <w:bCs/>
        </w:rPr>
        <w:t xml:space="preserve">Immutable Security Audit Trail:</w:t>
      </w:r>
      <w:r>
        <w:t xml:space="preserve"> Comprehensive, tamper-resistant logging of all authentication events, administrative changes, and data access.</w:t>
      </w:r>
    </w:p>
    <w:p>
      <w:pPr>
        <w:spacing w:after="100"/>
      </w:pPr>
      <w:r>
        <w:t xml:space="preserve">---</w:t>
      </w:r>
    </w:p>
    <w:p>
      <w:pPr>
        <w:pStyle w:val="Heading1"/>
        <w:spacing w:after="120" w:before="240"/>
      </w:pPr>
      <w:r>
        <w:t xml:space="preserve">25. Current Product Maturity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003366"/>
          </w:tcPr>
          <w:p>
            <w:r>
              <w:rPr>
                <w:b/>
                <w:bCs/>
                <w:color w:val="FFFFFF"/>
              </w:rPr>
            </w:r>
          </w:p>
        </w:tc>
        <w:tc>
          <w:tcPr>
            <w:tcW w:type="dxa" w:w="2250"/>
            <w:shd w:fill="003366"/>
          </w:tcPr>
          <w:p>
            <w:r>
              <w:rPr>
                <w:b/>
                <w:bCs/>
                <w:color w:val="FFFFFF"/>
              </w:rPr>
            </w:r>
          </w:p>
        </w:tc>
        <w:tc>
          <w:tcPr>
            <w:tcW w:type="dxa" w:w="2250"/>
            <w:shd w:fill="003366"/>
          </w:tcPr>
          <w:p>
            <w:r>
              <w:rPr>
                <w:b/>
                <w:bCs/>
                <w:color w:val="FFFFFF"/>
              </w:rPr>
            </w:r>
          </w:p>
        </w:tc>
        <w:tc>
          <w:tcPr>
            <w:tcW w:type="dxa" w:w="2250"/>
            <w:shd w:fill="003366"/>
          </w:tcPr>
          <w:p>
            <w:r>
              <w:rPr>
                <w:b/>
                <w:bCs/>
                <w:color w:val="FFFFFF"/>
              </w:rPr>
            </w:r>
          </w:p>
        </w:tc>
      </w:tr>
      <w:tr>
        <w:trPr>
          <w:tblHeader w:val="false"/>
        </w:trPr>
        <w:tc>
          <w:tcPr>
            <w:tcW w:type="dxa" w:w="2250"/>
            <w:shd w:fill="F9FAFB"/>
          </w:tcPr>
          <w:p>
            <w:r>
              <w:rPr>
                <w:b/>
                <w:bCs/>
              </w:rPr>
              <w:t xml:space="preserve">API &amp; HTTP Monitoring</w:t>
            </w:r>
          </w:p>
        </w:tc>
        <w:tc>
          <w:tcPr>
            <w:tcW w:type="dxa" w:w="2250"/>
            <w:shd w:fill="F9FAFB"/>
          </w:tcPr>
          <w:p>
            <w:r>
              <w:rPr>
                <w:b/>
                <w:bCs/>
              </w:rPr>
              <w:t xml:space="preserve">Production-Ready</w:t>
            </w:r>
          </w:p>
        </w:tc>
        <w:tc>
          <w:tcPr>
            <w:tcW w:type="dxa" w:w="2250"/>
            <w:shd w:fill="F9FAFB"/>
          </w:tcPr>
          <w:p>
            <w:r>
              <w:t xml:space="preserve">Fully Available</w:t>
            </w:r>
          </w:p>
        </w:tc>
        <w:tc>
          <w:tcPr>
            <w:tcW w:type="dxa" w:w="2250"/>
            <w:shd w:fill="F9FAFB"/>
          </w:tcPr>
          <w:p>
            <w:r>
              <w:t xml:space="preserve">Complete request metrics, latency percentiles, and route analytics.</w:t>
            </w:r>
          </w:p>
        </w:tc>
      </w:tr>
      <w:tr>
        <w:trPr>
          <w:tblHeader w:val="false"/>
        </w:trPr>
        <w:tc>
          <w:tcPr>
            <w:tcW w:type="dxa" w:w="2250"/>
          </w:tcPr>
          <w:p>
            <w:r>
              <w:rPr>
                <w:b/>
                <w:bCs/>
              </w:rPr>
              <w:t xml:space="preserve">Error &amp; Crash Triage</w:t>
            </w:r>
          </w:p>
        </w:tc>
        <w:tc>
          <w:tcPr>
            <w:tcW w:type="dxa" w:w="2250"/>
          </w:tcPr>
          <w:p>
            <w:r>
              <w:rPr>
                <w:b/>
                <w:bCs/>
              </w:rPr>
              <w:t xml:space="preserve">Production-Ready</w:t>
            </w:r>
          </w:p>
        </w:tc>
        <w:tc>
          <w:tcPr>
            <w:tcW w:type="dxa" w:w="2250"/>
          </w:tcPr>
          <w:p>
            <w:r>
              <w:t xml:space="preserve">Fully Available</w:t>
            </w:r>
          </w:p>
        </w:tc>
        <w:tc>
          <w:tcPr>
            <w:tcW w:type="dxa" w:w="2250"/>
          </w:tcPr>
          <w:p>
            <w:r>
              <w:t xml:space="preserve">Automatic fingerprinting, stack frame folding, and breadcrumbs.</w:t>
            </w:r>
          </w:p>
        </w:tc>
      </w:tr>
      <w:tr>
        <w:trPr>
          <w:tblHeader w:val="false"/>
        </w:trPr>
        <w:tc>
          <w:tcPr>
            <w:tcW w:type="dxa" w:w="2250"/>
            <w:shd w:fill="F9FAFB"/>
          </w:tcPr>
          <w:p>
            <w:r>
              <w:rPr>
                <w:b/>
                <w:bCs/>
              </w:rPr>
              <w:t xml:space="preserve">Distributed Tracing</w:t>
            </w:r>
          </w:p>
        </w:tc>
        <w:tc>
          <w:tcPr>
            <w:tcW w:type="dxa" w:w="2250"/>
            <w:shd w:fill="F9FAFB"/>
          </w:tcPr>
          <w:p>
            <w:r>
              <w:rPr>
                <w:b/>
                <w:bCs/>
              </w:rPr>
              <w:t xml:space="preserve">Production-Ready</w:t>
            </w:r>
          </w:p>
        </w:tc>
        <w:tc>
          <w:tcPr>
            <w:tcW w:type="dxa" w:w="2250"/>
            <w:shd w:fill="F9FAFB"/>
          </w:tcPr>
          <w:p>
            <w:r>
              <w:t xml:space="preserve">Fully Available</w:t>
            </w:r>
          </w:p>
        </w:tc>
        <w:tc>
          <w:tcPr>
            <w:tcW w:type="dxa" w:w="2250"/>
            <w:shd w:fill="F9FAFB"/>
          </w:tcPr>
          <w:p>
            <w:r>
              <w:t xml:space="preserve">W3C-compliant waterfall traces and span relationship mapping.</w:t>
            </w:r>
          </w:p>
        </w:tc>
      </w:tr>
      <w:tr>
        <w:trPr>
          <w:tblHeader w:val="false"/>
        </w:trPr>
        <w:tc>
          <w:tcPr>
            <w:tcW w:type="dxa" w:w="2250"/>
          </w:tcPr>
          <w:p>
            <w:r>
              <w:rPr>
                <w:b/>
                <w:bCs/>
              </w:rPr>
              <w:t xml:space="preserve">AI Root Cause Analysis</w:t>
            </w:r>
          </w:p>
        </w:tc>
        <w:tc>
          <w:tcPr>
            <w:tcW w:type="dxa" w:w="2250"/>
          </w:tcPr>
          <w:p>
            <w:r>
              <w:rPr>
                <w:b/>
                <w:bCs/>
              </w:rPr>
              <w:t xml:space="preserve">Production-Ready</w:t>
            </w:r>
          </w:p>
        </w:tc>
        <w:tc>
          <w:tcPr>
            <w:tcW w:type="dxa" w:w="2250"/>
          </w:tcPr>
          <w:p>
            <w:r>
              <w:t xml:space="preserve">Fully Available</w:t>
            </w:r>
          </w:p>
        </w:tc>
        <w:tc>
          <w:tcPr>
            <w:tcW w:type="dxa" w:w="2250"/>
          </w:tcPr>
          <w:p>
            <w:r>
              <w:t xml:space="preserve">11 specialized investigation modes with grounded evidence scoring.</w:t>
            </w:r>
          </w:p>
        </w:tc>
      </w:tr>
      <w:tr>
        <w:trPr>
          <w:tblHeader w:val="false"/>
        </w:trPr>
        <w:tc>
          <w:tcPr>
            <w:tcW w:type="dxa" w:w="2250"/>
            <w:shd w:fill="F9FAFB"/>
          </w:tcPr>
          <w:p>
            <w:r>
              <w:rPr>
                <w:b/>
                <w:bCs/>
              </w:rPr>
              <w:t xml:space="preserve">Remote SDK Configuration</w:t>
            </w:r>
          </w:p>
        </w:tc>
        <w:tc>
          <w:tcPr>
            <w:tcW w:type="dxa" w:w="2250"/>
            <w:shd w:fill="F9FAFB"/>
          </w:tcPr>
          <w:p>
            <w:r>
              <w:rPr>
                <w:b/>
                <w:bCs/>
              </w:rPr>
              <w:t xml:space="preserve">Production-Ready</w:t>
            </w:r>
          </w:p>
        </w:tc>
        <w:tc>
          <w:tcPr>
            <w:tcW w:type="dxa" w:w="2250"/>
            <w:shd w:fill="F9FAFB"/>
          </w:tcPr>
          <w:p>
            <w:r>
              <w:t xml:space="preserve">Fully Available</w:t>
            </w:r>
          </w:p>
        </w:tc>
        <w:tc>
          <w:tcPr>
            <w:tcW w:type="dxa" w:w="2250"/>
            <w:shd w:fill="F9FAFB"/>
          </w:tcPr>
          <w:p>
            <w:r>
              <w:t xml:space="preserve">Dynamic sampling, signal killswitches, and instrumentation toggles.</w:t>
            </w:r>
          </w:p>
        </w:tc>
      </w:tr>
      <w:tr>
        <w:trPr>
          <w:tblHeader w:val="false"/>
        </w:trPr>
        <w:tc>
          <w:tcPr>
            <w:tcW w:type="dxa" w:w="2250"/>
          </w:tcPr>
          <w:p>
            <w:r>
              <w:rPr>
                <w:b/>
                <w:bCs/>
              </w:rPr>
              <w:t xml:space="preserve">Alerting &amp; Escalations</w:t>
            </w:r>
          </w:p>
        </w:tc>
        <w:tc>
          <w:tcPr>
            <w:tcW w:type="dxa" w:w="2250"/>
          </w:tcPr>
          <w:p>
            <w:r>
              <w:rPr>
                <w:b/>
                <w:bCs/>
              </w:rPr>
              <w:t xml:space="preserve">Production-Ready</w:t>
            </w:r>
          </w:p>
        </w:tc>
        <w:tc>
          <w:tcPr>
            <w:tcW w:type="dxa" w:w="2250"/>
          </w:tcPr>
          <w:p>
            <w:r>
              <w:t xml:space="preserve">Fully Available</w:t>
            </w:r>
          </w:p>
        </w:tc>
        <w:tc>
          <w:tcPr>
            <w:tcW w:type="dxa" w:w="2250"/>
          </w:tcPr>
          <w:p>
            <w:r>
              <w:t xml:space="preserve">Multi-condition rules, fingerprint deduplication, and on-call chains.</w:t>
            </w:r>
          </w:p>
        </w:tc>
      </w:tr>
      <w:tr>
        <w:trPr>
          <w:tblHeader w:val="false"/>
        </w:trPr>
        <w:tc>
          <w:tcPr>
            <w:tcW w:type="dxa" w:w="2250"/>
            <w:shd w:fill="F9FAFB"/>
          </w:tcPr>
          <w:p>
            <w:r>
              <w:rPr>
                <w:b/>
                <w:bCs/>
              </w:rPr>
              <w:t xml:space="preserve">Notification Connectors</w:t>
            </w:r>
          </w:p>
        </w:tc>
        <w:tc>
          <w:tcPr>
            <w:tcW w:type="dxa" w:w="2250"/>
            <w:shd w:fill="F9FAFB"/>
          </w:tcPr>
          <w:p>
            <w:r>
              <w:rPr>
                <w:b/>
                <w:bCs/>
              </w:rPr>
              <w:t xml:space="preserve">Production-Ready</w:t>
            </w:r>
          </w:p>
        </w:tc>
        <w:tc>
          <w:tcPr>
            <w:tcW w:type="dxa" w:w="2250"/>
            <w:shd w:fill="F9FAFB"/>
          </w:tcPr>
          <w:p>
            <w:r>
              <w:t xml:space="preserve">Fully Available</w:t>
            </w:r>
          </w:p>
        </w:tc>
        <w:tc>
          <w:tcPr>
            <w:tcW w:type="dxa" w:w="2250"/>
            <w:shd w:fill="F9FAFB"/>
          </w:tcPr>
          <w:p>
            <w:r>
              <w:t xml:space="preserve">Native connectors for Slack, Teams, Discord, PagerDuty, Email, SMS.</w:t>
            </w:r>
          </w:p>
        </w:tc>
      </w:tr>
      <w:tr>
        <w:trPr>
          <w:tblHeader w:val="false"/>
        </w:trPr>
        <w:tc>
          <w:tcPr>
            <w:tcW w:type="dxa" w:w="2250"/>
          </w:tcPr>
          <w:p>
            <w:r>
              <w:rPr>
                <w:b/>
                <w:bCs/>
              </w:rPr>
              <w:t xml:space="preserve">Enterprise Identity</w:t>
            </w:r>
          </w:p>
        </w:tc>
        <w:tc>
          <w:tcPr>
            <w:tcW w:type="dxa" w:w="2250"/>
          </w:tcPr>
          <w:p>
            <w:r>
              <w:rPr>
                <w:b/>
                <w:bCs/>
              </w:rPr>
              <w:t xml:space="preserve">Production-Ready</w:t>
            </w:r>
          </w:p>
        </w:tc>
        <w:tc>
          <w:tcPr>
            <w:tcW w:type="dxa" w:w="2250"/>
          </w:tcPr>
          <w:p>
            <w:r>
              <w:t xml:space="preserve">Fully Available</w:t>
            </w:r>
          </w:p>
        </w:tc>
        <w:tc>
          <w:tcPr>
            <w:tcW w:type="dxa" w:w="2250"/>
          </w:tcPr>
          <w:p>
            <w:r>
              <w:t xml:space="preserve">SAML 2.0, OIDC, SCIM 2.0, TOTP, and WebAuthn Passkeys.</w:t>
            </w:r>
          </w:p>
        </w:tc>
      </w:tr>
      <w:tr>
        <w:trPr>
          <w:tblHeader w:val="false"/>
        </w:trPr>
        <w:tc>
          <w:tcPr>
            <w:tcW w:type="dxa" w:w="2250"/>
            <w:shd w:fill="F9FAFB"/>
          </w:tcPr>
          <w:p>
            <w:r>
              <w:rPr>
                <w:b/>
                <w:bCs/>
              </w:rPr>
              <w:t xml:space="preserve">Tiered Billing &amp; Quotas</w:t>
            </w:r>
          </w:p>
        </w:tc>
        <w:tc>
          <w:tcPr>
            <w:tcW w:type="dxa" w:w="2250"/>
            <w:shd w:fill="F9FAFB"/>
          </w:tcPr>
          <w:p>
            <w:r>
              <w:rPr>
                <w:b/>
                <w:bCs/>
              </w:rPr>
              <w:t xml:space="preserve">Production-Ready</w:t>
            </w:r>
          </w:p>
        </w:tc>
        <w:tc>
          <w:tcPr>
            <w:tcW w:type="dxa" w:w="2250"/>
            <w:shd w:fill="F9FAFB"/>
          </w:tcPr>
          <w:p>
            <w:r>
              <w:t xml:space="preserve">Fully Available</w:t>
            </w:r>
          </w:p>
        </w:tc>
        <w:tc>
          <w:tcPr>
            <w:tcW w:type="dxa" w:w="2250"/>
            <w:shd w:fill="F9FAFB"/>
          </w:tcPr>
          <w:p>
            <w:r>
              <w:t xml:space="preserve">5 structured plans, self-service Stripe billing, and quota enforcement.</w:t>
            </w:r>
          </w:p>
        </w:tc>
      </w:tr>
      <w:tr>
        <w:trPr>
          <w:tblHeader w:val="false"/>
        </w:trPr>
        <w:tc>
          <w:tcPr>
            <w:tcW w:type="dxa" w:w="2250"/>
          </w:tcPr>
          <w:p>
            <w:r>
              <w:rPr>
                <w:b/>
                <w:bCs/>
              </w:rPr>
              <w:t xml:space="preserve">Playbook Automation</w:t>
            </w:r>
          </w:p>
        </w:tc>
        <w:tc>
          <w:tcPr>
            <w:tcW w:type="dxa" w:w="2250"/>
          </w:tcPr>
          <w:p>
            <w:r>
              <w:rPr>
                <w:b/>
                <w:bCs/>
              </w:rPr>
              <w:t xml:space="preserve">Functional / Refinement</w:t>
            </w:r>
          </w:p>
        </w:tc>
        <w:tc>
          <w:tcPr>
            <w:tcW w:type="dxa" w:w="2250"/>
          </w:tcPr>
          <w:p>
            <w:r>
              <w:t xml:space="preserve">General Availability</w:t>
            </w:r>
          </w:p>
        </w:tc>
        <w:tc>
          <w:tcPr>
            <w:tcW w:type="dxa" w:w="2250"/>
          </w:tcPr>
          <w:p>
            <w:r>
              <w:t xml:space="preserve">Core trigger-condition-action engine active; template library expanding.</w:t>
            </w:r>
          </w:p>
        </w:tc>
      </w:tr>
      <w:tr>
        <w:trPr>
          <w:tblHeader w:val="false"/>
        </w:trPr>
        <w:tc>
          <w:tcPr>
            <w:tcW w:type="dxa" w:w="2250"/>
            <w:shd w:fill="F9FAFB"/>
          </w:tcPr>
          <w:p>
            <w:r>
              <w:rPr>
                <w:b/>
                <w:bCs/>
              </w:rPr>
              <w:t xml:space="preserve">Session Replay</w:t>
            </w:r>
          </w:p>
        </w:tc>
        <w:tc>
          <w:tcPr>
            <w:tcW w:type="dxa" w:w="2250"/>
            <w:shd w:fill="F9FAFB"/>
          </w:tcPr>
          <w:p>
            <w:r>
              <w:rPr>
                <w:b/>
                <w:bCs/>
              </w:rPr>
              <w:t xml:space="preserve">Partial / Refinement</w:t>
            </w:r>
          </w:p>
        </w:tc>
        <w:tc>
          <w:tcPr>
            <w:tcW w:type="dxa" w:w="2250"/>
            <w:shd w:fill="F9FAFB"/>
          </w:tcPr>
          <w:p>
            <w:r>
              <w:t xml:space="preserve">Selective Availability</w:t>
            </w:r>
          </w:p>
        </w:tc>
        <w:tc>
          <w:tcPr>
            <w:tcW w:type="dxa" w:w="2250"/>
            <w:shd w:fill="F9FAFB"/>
          </w:tcPr>
          <w:p>
            <w:r>
              <w:t xml:space="preserve">Video-like replay available for supported client error streams.</w:t>
            </w:r>
          </w:p>
        </w:tc>
      </w:tr>
      <w:tr>
        <w:trPr>
          <w:tblHeader w:val="false"/>
        </w:trPr>
        <w:tc>
          <w:tcPr>
            <w:tcW w:type="dxa" w:w="2250"/>
          </w:tcPr>
          <w:p>
            <w:r>
              <w:rPr>
                <w:b/>
                <w:bCs/>
              </w:rPr>
              <w:t xml:space="preserve">Service Dependency Topology</w:t>
            </w:r>
          </w:p>
        </w:tc>
        <w:tc>
          <w:tcPr>
            <w:tcW w:type="dxa" w:w="2250"/>
          </w:tcPr>
          <w:p>
            <w:r>
              <w:rPr>
                <w:b/>
                <w:bCs/>
              </w:rPr>
              <w:t xml:space="preserve">Production-Ready</w:t>
            </w:r>
          </w:p>
        </w:tc>
        <w:tc>
          <w:tcPr>
            <w:tcW w:type="dxa" w:w="2250"/>
          </w:tcPr>
          <w:p>
            <w:r>
              <w:t xml:space="preserve">Fully Available</w:t>
            </w:r>
          </w:p>
        </w:tc>
        <w:tc>
          <w:tcPr>
            <w:tcW w:type="dxa" w:w="2250"/>
          </w:tcPr>
          <w:p>
            <w:r>
              <w:t xml:space="preserve">Dynamic architectural map generated from live distributed traces.</w:t>
            </w:r>
          </w:p>
        </w:tc>
      </w:tr>
    </w:tbl>
    <w:p>
      <w:pPr>
        <w:spacing w:after="120"/>
      </w:pPr>
    </w:p>
    <w:p>
      <w:pPr>
        <w:spacing w:after="100"/>
      </w:pPr>
      <w:r>
        <w:t xml:space="preserve">---</w:t>
      </w:r>
    </w:p>
    <w:p>
      <w:pPr>
        <w:pStyle w:val="Heading1"/>
        <w:spacing w:after="120" w:before="240"/>
      </w:pPr>
      <w:r>
        <w:t xml:space="preserve">26. Product Gap Analysis</w:t>
      </w:r>
    </w:p>
    <w:p>
      <w:pPr>
        <w:spacing w:after="100"/>
      </w:pPr>
      <w:r>
        <w:t xml:space="preserve">To maintain technical honesty and strategic clarity, the following product capabilities represent current functional boundaries:</w:t>
      </w:r>
    </w:p>
    <w:p>
      <w:pPr>
        <w:spacing w:after="60"/>
      </w:pPr>
      <w:r>
        <w:rPr>
          <w:b/>
          <w:bCs/>
        </w:rPr>
        <w:t xml:space="preserve">Multi-Language SDK Breadth:</w:t>
      </w:r>
      <w:r>
        <w:t xml:space="preserve"> While the Node.js / TypeScript SDK is production-hardened and feature-complete, native client libraries for Python, Go, Java, and Ruby are currently in active development.</w:t>
      </w:r>
    </w:p>
    <w:p>
      <w:pPr>
        <w:spacing w:after="60"/>
      </w:pPr>
      <w:r>
        <w:rPr>
          <w:b/>
          <w:bCs/>
        </w:rPr>
        <w:t xml:space="preserve">Out-of-the-Box Status Pages:</w:t>
      </w:r>
      <w:r>
        <w:t xml:space="preserve"> While incident timelines and postmortems are generated internally, public-facing hosted status pages for external customer broadcasting are scheduled for future release.</w:t>
      </w:r>
    </w:p>
    <w:p>
      <w:pPr>
        <w:spacing w:after="60"/>
      </w:pPr>
      <w:r>
        <w:rPr>
          <w:b/>
          <w:bCs/>
        </w:rPr>
        <w:t xml:space="preserve">Synthetic Browser Monitoring:</w:t>
      </w:r>
      <w:r>
        <w:t xml:space="preserve"> The platform currently specializes in real-user traffic, backend APM, and API transaction monitoring; automated headless browser synthetic testing scripts represent a future opportunity.</w:t>
      </w:r>
    </w:p>
    <w:p>
      <w:pPr>
        <w:spacing w:after="100"/>
      </w:pPr>
      <w:r>
        <w:t xml:space="preserve">---</w:t>
      </w:r>
    </w:p>
    <w:p>
      <w:pPr>
        <w:pStyle w:val="Heading1"/>
        <w:spacing w:after="120" w:before="240"/>
      </w:pPr>
      <w:r>
        <w:t xml:space="preserve">27. Future Opportunities</w:t>
      </w:r>
    </w:p>
    <w:p>
      <w:pPr>
        <w:spacing w:after="60"/>
      </w:pPr>
      <w:r>
        <w:rPr>
          <w:b/>
          <w:bCs/>
        </w:rPr>
        <w:t xml:space="preserve">AI Autonomous Healing &amp; Remediation:</w:t>
      </w:r>
      <w:r>
        <w:t xml:space="preserve"> Evolve from AI diagnosis and code suggestion to automated pull request generation and canary deployment verification.</w:t>
      </w:r>
    </w:p>
    <w:p>
      <w:pPr>
        <w:spacing w:after="60"/>
      </w:pPr>
      <w:r>
        <w:rPr>
          <w:b/>
          <w:bCs/>
        </w:rPr>
        <w:t xml:space="preserve">OpenTelemetry Ingestion Collector:</w:t>
      </w:r>
      <w:r>
        <w:t xml:space="preserve"> Provide an OpenTelemetry Collector gateway endpoint allowing teams to pipe existing OTel collector streams directly into Pulsiv without modifying installed agents.</w:t>
      </w:r>
    </w:p>
    <w:p>
      <w:pPr>
        <w:spacing w:after="60"/>
      </w:pPr>
      <w:r>
        <w:rPr>
          <w:b/>
          <w:bCs/>
        </w:rPr>
        <w:t xml:space="preserve">Multi-Language Ecosystem Expansion:</w:t>
      </w:r>
      <w:r>
        <w:t xml:space="preserve"> Release native SDKs for Python (FastAPI/Django), Go, Rust, and Java (Spring Boot) matching the Node.js remote configuration capabilities.</w:t>
      </w:r>
    </w:p>
    <w:p>
      <w:pPr>
        <w:spacing w:after="60"/>
      </w:pPr>
      <w:r>
        <w:rPr>
          <w:b/>
          <w:bCs/>
        </w:rPr>
        <w:t xml:space="preserve">Public Hosted Status Pages:</w:t>
      </w:r>
      <w:r>
        <w:t xml:space="preserve"> Enable organizations to publish real-time system status and incident updates directly to their customers from their existing Pulsiv incident workflows.</w:t>
      </w:r>
    </w:p>
    <w:p>
      <w:pPr>
        <w:spacing w:after="100"/>
      </w:pPr>
      <w:r>
        <w:t xml:space="preserve">---</w:t>
      </w:r>
    </w:p>
    <w:p>
      <w:pPr>
        <w:pStyle w:val="Heading1"/>
        <w:spacing w:after="120" w:before="240"/>
      </w:pPr>
      <w:r>
        <w:t xml:space="preserve">28. Strategic Roadmap Themes</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STRATEGIC ROADMAP THEMES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THEME 1: EXPANSION      │  THEME 2: INTELLIGENCE   │  THEME 3: ECOSYSTEM   │</w:t>
      </w:r>
    </w:p>
    <w:p>
      <w:pPr>
        <w:spacing w:after="40"/>
      </w:pPr>
      <w:r>
        <w:rPr>
          <w:rFonts w:ascii="Consolas" w:cs="Consolas" w:eastAsia="Consolas" w:hAnsi="Consolas"/>
          <w:color w:val="2E3440"/>
          <w:sz w:val="18"/>
          <w:szCs w:val="18"/>
        </w:rPr>
        <w:t xml:space="preserve">│  - Polyglot SDKs         │  - Autonomous PR Healing │  - OTel Direct Ingest │</w:t>
      </w:r>
    </w:p>
    <w:p>
      <w:pPr>
        <w:spacing w:after="40"/>
      </w:pPr>
      <w:r>
        <w:rPr>
          <w:rFonts w:ascii="Consolas" w:cs="Consolas" w:eastAsia="Consolas" w:hAnsi="Consolas"/>
          <w:color w:val="2E3440"/>
          <w:sz w:val="18"/>
          <w:szCs w:val="18"/>
        </w:rPr>
        <w:t xml:space="preserve">│    (Python, Go, Java)    │  - Predictive Anomaly    │  - Terraform Provider │</w:t>
      </w:r>
    </w:p>
    <w:p>
      <w:pPr>
        <w:spacing w:after="40"/>
      </w:pPr>
      <w:r>
        <w:rPr>
          <w:rFonts w:ascii="Consolas" w:cs="Consolas" w:eastAsia="Consolas" w:hAnsi="Consolas"/>
          <w:color w:val="2E3440"/>
          <w:sz w:val="18"/>
          <w:szCs w:val="18"/>
        </w:rPr>
        <w:t xml:space="preserve">│  - Public Status Pages   │    Forecasting           │  - Hosted Cloud Run   │</w:t>
      </w:r>
    </w:p>
    <w:p>
      <w:pPr>
        <w:spacing w:after="40"/>
      </w:pPr>
      <w:r>
        <w:rPr>
          <w:rFonts w:ascii="Consolas" w:cs="Consolas" w:eastAsia="Consolas" w:hAnsi="Consolas"/>
          <w:color w:val="2E3440"/>
          <w:sz w:val="18"/>
          <w:szCs w:val="18"/>
        </w:rPr>
        <w:t xml:space="preserve">│  - Mobile SDKs           │  - Cross-Tenant Insights │    Private Clusters   │</w:t>
      </w:r>
    </w:p>
    <w:p>
      <w:pPr>
        <w:spacing w:after="40"/>
      </w:pPr>
      <w:r>
        <w:rPr>
          <w:rFonts w:ascii="Consolas" w:cs="Consolas" w:eastAsia="Consolas" w:hAnsi="Consolas"/>
          <w:color w:val="2E3440"/>
          <w:sz w:val="18"/>
          <w:szCs w:val="18"/>
        </w:rPr>
        <w:t xml:space="preserve">└──────────────────────────┴──────────────────────────┴───────────────────────┘</w:t>
      </w:r>
    </w:p>
    <w:p>
      <w:pPr>
        <w:spacing w:after="120"/>
      </w:pPr>
    </w:p>
    <w:p>
      <w:pPr>
        <w:pStyle w:val="Heading2"/>
        <w:spacing w:after="80" w:before="180"/>
      </w:pPr>
      <w:r>
        <w:t xml:space="preserve">28.1 Theme 1: Ecosystem &amp; Polyglot SDK Expansion</w:t>
      </w:r>
    </w:p>
    <w:p>
      <w:pPr>
        <w:pStyle w:val="ListParagraph"/>
        <w:numPr>
          <w:ilvl w:val="0"/>
          <w:numId w:val="1"/>
        </w:numPr>
        <w:spacing w:after="60"/>
      </w:pPr>
      <w:r>
        <w:rPr>
          <w:b/>
          <w:bCs/>
        </w:rPr>
        <w:t xml:space="preserve">Objective:</w:t>
      </w:r>
      <w:r>
        <w:t xml:space="preserve"> Broaden addressable market by releasing official SDKs for Python, Go, and Java sharing identical remote configuration and data scrubbing capabilities.</w:t>
      </w:r>
    </w:p>
    <w:p>
      <w:pPr>
        <w:pStyle w:val="Heading2"/>
        <w:spacing w:after="80" w:before="180"/>
      </w:pPr>
      <w:r>
        <w:t xml:space="preserve">28.2 Theme 2: Autonomous AI Remediation</w:t>
      </w:r>
    </w:p>
    <w:p>
      <w:pPr>
        <w:pStyle w:val="ListParagraph"/>
        <w:numPr>
          <w:ilvl w:val="0"/>
          <w:numId w:val="1"/>
        </w:numPr>
        <w:spacing w:after="60"/>
      </w:pPr>
      <w:r>
        <w:rPr>
          <w:b/>
          <w:bCs/>
        </w:rPr>
        <w:t xml:space="preserve">Objective:</w:t>
      </w:r>
      <w:r>
        <w:t xml:space="preserve"> Advance the AI Copilot from diagnostic advisory to active remediation, integrating directly with GitHub and GitLab to open verified fix pull requests for review.</w:t>
      </w:r>
    </w:p>
    <w:p>
      <w:pPr>
        <w:pStyle w:val="Heading2"/>
        <w:spacing w:after="80" w:before="180"/>
      </w:pPr>
      <w:r>
        <w:t xml:space="preserve">28.3 Theme 3: Cloud-Native &amp; OpenTelemetry Standardization</w:t>
      </w:r>
    </w:p>
    <w:p>
      <w:pPr>
        <w:pStyle w:val="ListParagraph"/>
        <w:numPr>
          <w:ilvl w:val="0"/>
          <w:numId w:val="1"/>
        </w:numPr>
        <w:spacing w:after="60"/>
      </w:pPr>
      <w:r>
        <w:rPr>
          <w:b/>
          <w:bCs/>
        </w:rPr>
        <w:t xml:space="preserve">Objective:</w:t>
      </w:r>
      <w:r>
        <w:t xml:space="preserve"> Support native OTLP (OpenTelemetry Protocol) ingestion endpoints, enabling zero-friction migration for enterprises already running OpenTelemetry collectors.</w:t>
      </w:r>
    </w:p>
    <w:p>
      <w:pPr>
        <w:spacing w:after="100"/>
      </w:pPr>
      <w:r>
        <w:t xml:space="preserve">---</w:t>
      </w:r>
    </w:p>
    <w:p>
      <w:pPr>
        <w:pStyle w:val="Heading1"/>
        <w:spacing w:after="120" w:before="240"/>
      </w:pPr>
      <w:r>
        <w:t xml:space="preserve">29. High-Level Product Flow</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1. CUSTOMER APPLICATION                            │</w:t>
      </w:r>
    </w:p>
    <w:p>
      <w:pPr>
        <w:spacing w:after="40"/>
      </w:pPr>
      <w:r>
        <w:rPr>
          <w:rFonts w:ascii="Consolas" w:cs="Consolas" w:eastAsia="Consolas" w:hAnsi="Consolas"/>
          <w:color w:val="2E3440"/>
          <w:sz w:val="18"/>
          <w:szCs w:val="18"/>
        </w:rPr>
        <w:t xml:space="preserve">│  - Executes business logic, database queries, and external API requests     │</w:t>
      </w:r>
    </w:p>
    <w:p>
      <w:pPr>
        <w:spacing w:after="40"/>
      </w:pPr>
      <w:r>
        <w:rPr>
          <w:rFonts w:ascii="Consolas" w:cs="Consolas" w:eastAsia="Consolas" w:hAnsi="Consolas"/>
          <w:color w:val="2E3440"/>
          <w:sz w:val="18"/>
          <w:szCs w:val="18"/>
        </w:rPr>
        <w:t xml:space="preserve">│  - Client SDK automatically captures execution telemetry                     │</w:t>
      </w:r>
    </w:p>
    <w:p>
      <w:pPr>
        <w:spacing w:after="40"/>
      </w:pPr>
      <w:r>
        <w:rPr>
          <w:rFonts w:ascii="Consolas" w:cs="Consolas" w:eastAsia="Consolas" w:hAnsi="Consolas"/>
          <w:color w:val="2E3440"/>
          <w:sz w:val="18"/>
          <w:szCs w:val="18"/>
        </w:rPr>
        <w:t xml:space="preserve">│  - Client-side data scrubber masks PII, tokens, and sensitive headers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2. TYPED INGESTION GATEWAY                          │</w:t>
      </w:r>
    </w:p>
    <w:p>
      <w:pPr>
        <w:spacing w:after="40"/>
      </w:pPr>
      <w:r>
        <w:rPr>
          <w:rFonts w:ascii="Consolas" w:cs="Consolas" w:eastAsia="Consolas" w:hAnsi="Consolas"/>
          <w:color w:val="2E3440"/>
          <w:sz w:val="18"/>
          <w:szCs w:val="18"/>
        </w:rPr>
        <w:t xml:space="preserve">│  - Receives telemetry over 10 dedicated typed transport routes              │</w:t>
      </w:r>
    </w:p>
    <w:p>
      <w:pPr>
        <w:spacing w:after="40"/>
      </w:pPr>
      <w:r>
        <w:rPr>
          <w:rFonts w:ascii="Consolas" w:cs="Consolas" w:eastAsia="Consolas" w:hAnsi="Consolas"/>
          <w:color w:val="2E3440"/>
          <w:sz w:val="18"/>
          <w:szCs w:val="18"/>
        </w:rPr>
        <w:t xml:space="preserve">│  - Validates API project tokens and enforces plan rate limits               │</w:t>
      </w:r>
    </w:p>
    <w:p>
      <w:pPr>
        <w:spacing w:after="40"/>
      </w:pPr>
      <w:r>
        <w:rPr>
          <w:rFonts w:ascii="Consolas" w:cs="Consolas" w:eastAsia="Consolas" w:hAnsi="Consolas"/>
          <w:color w:val="2E3440"/>
          <w:sz w:val="18"/>
          <w:szCs w:val="18"/>
        </w:rPr>
        <w:t xml:space="preserve">│  - Performs real-time schema normalization and admission control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3. STREAM CORRELATION ENGINE                          │</w:t>
      </w:r>
    </w:p>
    <w:p>
      <w:pPr>
        <w:spacing w:after="40"/>
      </w:pPr>
      <w:r>
        <w:rPr>
          <w:rFonts w:ascii="Consolas" w:cs="Consolas" w:eastAsia="Consolas" w:hAnsi="Consolas"/>
          <w:color w:val="2E3440"/>
          <w:sz w:val="18"/>
          <w:szCs w:val="18"/>
        </w:rPr>
        <w:t xml:space="preserve">│  - Correlates errors, traces, spans, logs, and metrics by transaction ID    │</w:t>
      </w:r>
    </w:p>
    <w:p>
      <w:pPr>
        <w:spacing w:after="40"/>
      </w:pPr>
      <w:r>
        <w:rPr>
          <w:rFonts w:ascii="Consolas" w:cs="Consolas" w:eastAsia="Consolas" w:hAnsi="Consolas"/>
          <w:color w:val="2E3440"/>
          <w:sz w:val="18"/>
          <w:szCs w:val="18"/>
        </w:rPr>
        <w:t xml:space="preserve">│  - Groups errors by call-site fingerprints and identifies regressions       │</w:t>
      </w:r>
    </w:p>
    <w:p>
      <w:pPr>
        <w:spacing w:after="40"/>
      </w:pPr>
      <w:r>
        <w:rPr>
          <w:rFonts w:ascii="Consolas" w:cs="Consolas" w:eastAsia="Consolas" w:hAnsi="Consolas"/>
          <w:color w:val="2E3440"/>
          <w:sz w:val="18"/>
          <w:szCs w:val="18"/>
        </w:rPr>
        <w:t xml:space="preserve">│  - Aggregates latency distributions (p50, p90, p95, p99)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4. ALERT &amp; PLAYBOOK ENGINE       │  │    5. AI ROOT CAUSE COPILOT       │</w:t>
      </w:r>
    </w:p>
    <w:p>
      <w:pPr>
        <w:spacing w:after="40"/>
      </w:pPr>
      <w:r>
        <w:rPr>
          <w:rFonts w:ascii="Consolas" w:cs="Consolas" w:eastAsia="Consolas" w:hAnsi="Consolas"/>
          <w:color w:val="2E3440"/>
          <w:sz w:val="18"/>
          <w:szCs w:val="18"/>
        </w:rPr>
        <w:t xml:space="preserve">│  - Evaluates rules &amp; detects spikes  │  │  - Ingests correlated context     │</w:t>
      </w:r>
    </w:p>
    <w:p>
      <w:pPr>
        <w:spacing w:after="40"/>
      </w:pPr>
      <w:r>
        <w:rPr>
          <w:rFonts w:ascii="Consolas" w:cs="Consolas" w:eastAsia="Consolas" w:hAnsi="Consolas"/>
          <w:color w:val="2E3440"/>
          <w:sz w:val="18"/>
          <w:szCs w:val="18"/>
        </w:rPr>
        <w:t xml:space="preserve">│  - Deduplicates flapping alerts      │  │  - Evaluates code boundaries      │</w:t>
      </w:r>
    </w:p>
    <w:p>
      <w:pPr>
        <w:spacing w:after="40"/>
      </w:pPr>
      <w:r>
        <w:rPr>
          <w:rFonts w:ascii="Consolas" w:cs="Consolas" w:eastAsia="Consolas" w:hAnsi="Consolas"/>
          <w:color w:val="2E3440"/>
          <w:sz w:val="18"/>
          <w:szCs w:val="18"/>
        </w:rPr>
        <w:t xml:space="preserve">│  - Dispatches to Slack, Teams, PD    │  │  - Produces confidence-ranked RCA │</w:t>
      </w:r>
    </w:p>
    <w:p>
      <w:pPr>
        <w:spacing w:after="40"/>
      </w:pPr>
      <w:r>
        <w:rPr>
          <w:rFonts w:ascii="Consolas" w:cs="Consolas" w:eastAsia="Consolas" w:hAnsi="Consolas"/>
          <w:color w:val="2E3440"/>
          <w:sz w:val="18"/>
          <w:szCs w:val="18"/>
        </w:rPr>
        <w:t xml:space="preserve">│  - Triggers automated response tasks │  │  - Generates verified code fixes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                                         ▼</w:t>
      </w:r>
    </w:p>
    <w:p>
      <w:pPr>
        <w:spacing w:after="40"/>
      </w:pPr>
      <w:r>
        <w:rPr>
          <w:rFonts w:ascii="Consolas" w:cs="Consolas" w:eastAsia="Consolas" w:hAnsi="Consolas"/>
          <w:color w:val="2E3440"/>
          <w:sz w:val="18"/>
          <w:szCs w:val="18"/>
        </w:rPr>
        <w:t xml:space="preserve">┌─────────────────────────────────────────────────────────────────────────────┐</w:t>
      </w:r>
    </w:p>
    <w:p>
      <w:pPr>
        <w:spacing w:after="40"/>
      </w:pPr>
      <w:r>
        <w:rPr>
          <w:rFonts w:ascii="Consolas" w:cs="Consolas" w:eastAsia="Consolas" w:hAnsi="Consolas"/>
          <w:color w:val="2E3440"/>
          <w:sz w:val="18"/>
          <w:szCs w:val="18"/>
        </w:rPr>
        <w:t xml:space="preserve">│                         6. ACTIONABLE DEVELOPER UI                          │</w:t>
      </w:r>
    </w:p>
    <w:p>
      <w:pPr>
        <w:spacing w:after="40"/>
      </w:pPr>
      <w:r>
        <w:rPr>
          <w:rFonts w:ascii="Consolas" w:cs="Consolas" w:eastAsia="Consolas" w:hAnsi="Consolas"/>
          <w:color w:val="2E3440"/>
          <w:sz w:val="18"/>
          <w:szCs w:val="18"/>
        </w:rPr>
        <w:t xml:space="preserve">│  - Unified dashboard displaying waterfalls, logs, metrics, and incident RCA │</w:t>
      </w:r>
    </w:p>
    <w:p>
      <w:pPr>
        <w:spacing w:after="40"/>
      </w:pPr>
      <w:r>
        <w:rPr>
          <w:rFonts w:ascii="Consolas" w:cs="Consolas" w:eastAsia="Consolas" w:hAnsi="Consolas"/>
          <w:color w:val="2E3440"/>
          <w:sz w:val="18"/>
          <w:szCs w:val="18"/>
        </w:rPr>
        <w:t xml:space="preserve">│  - 1-Click issue resolution, assignee tracking, and postmortem export       │</w:t>
      </w:r>
    </w:p>
    <w:p>
      <w:pPr>
        <w:spacing w:after="40"/>
      </w:pPr>
      <w:r>
        <w:rPr>
          <w:rFonts w:ascii="Consolas" w:cs="Consolas" w:eastAsia="Consolas" w:hAnsi="Consolas"/>
          <w:color w:val="2E3440"/>
          <w:sz w:val="18"/>
          <w:szCs w:val="18"/>
        </w:rPr>
        <w:t xml:space="preserve">│  - Centralized remote SDK configuration (sampling rates &amp; killswitches)     │</w:t>
      </w:r>
    </w:p>
    <w:p>
      <w:pPr>
        <w:spacing w:after="40"/>
      </w:pPr>
      <w:r>
        <w:rPr>
          <w:rFonts w:ascii="Consolas" w:cs="Consolas" w:eastAsia="Consolas" w:hAnsi="Consolas"/>
          <w:color w:val="2E3440"/>
          <w:sz w:val="18"/>
          <w:szCs w:val="18"/>
        </w:rPr>
        <w:t xml:space="preserve">└─────────────────────────────────────────────────────────────────────────────┘</w:t>
      </w:r>
    </w:p>
    <w:p>
      <w:pPr>
        <w:spacing w:after="120"/>
      </w:pPr>
    </w:p>
    <w:p>
      <w:pPr>
        <w:spacing w:after="100"/>
      </w:pPr>
      <w:r>
        <w:t xml:space="preserve">---</w:t>
      </w:r>
    </w:p>
    <w:p>
      <w:pPr>
        <w:pStyle w:val="Heading1"/>
        <w:spacing w:after="120" w:before="240"/>
      </w:pPr>
      <w:r>
        <w:t xml:space="preserve">30. Product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03366"/>
          </w:tcPr>
          <w:p>
            <w:r>
              <w:rPr>
                <w:b/>
                <w:bCs/>
                <w:color w:val="FFFFFF"/>
              </w:rPr>
            </w:r>
          </w:p>
        </w:tc>
        <w:tc>
          <w:tcPr>
            <w:tcW w:type="dxa" w:w="4500"/>
            <w:shd w:fill="003366"/>
          </w:tcPr>
          <w:p>
            <w:r>
              <w:rPr>
                <w:b/>
                <w:bCs/>
                <w:color w:val="FFFFFF"/>
              </w:rPr>
            </w:r>
          </w:p>
        </w:tc>
      </w:tr>
      <w:tr>
        <w:trPr>
          <w:tblHeader w:val="false"/>
        </w:trPr>
        <w:tc>
          <w:tcPr>
            <w:tcW w:type="dxa" w:w="4500"/>
            <w:shd w:fill="F9FAFB"/>
          </w:tcPr>
          <w:p>
            <w:r>
              <w:rPr>
                <w:b/>
                <w:bCs/>
              </w:rPr>
              <w:t xml:space="preserve">Telemetry</w:t>
            </w:r>
          </w:p>
        </w:tc>
        <w:tc>
          <w:tcPr>
            <w:tcW w:type="dxa" w:w="4500"/>
            <w:shd w:fill="F9FAFB"/>
          </w:tcPr>
          <w:p>
            <w:r>
              <w:t xml:space="preserve">The automated collection and transmission of operational measurements, logs, errors, and traces from an application to a monitoring platform.</w:t>
            </w:r>
          </w:p>
        </w:tc>
      </w:tr>
      <w:tr>
        <w:trPr>
          <w:tblHeader w:val="false"/>
        </w:trPr>
        <w:tc>
          <w:tcPr>
            <w:tcW w:type="dxa" w:w="4500"/>
          </w:tcPr>
          <w:p>
            <w:r>
              <w:rPr>
                <w:b/>
                <w:bCs/>
              </w:rPr>
              <w:t xml:space="preserve">Error Event</w:t>
            </w:r>
          </w:p>
        </w:tc>
        <w:tc>
          <w:tcPr>
            <w:tcW w:type="dxa" w:w="4500"/>
          </w:tcPr>
          <w:p>
            <w:r>
              <w:t xml:space="preserve">An individual occurrence of an unhandled exception or software failure captured during application execution.</w:t>
            </w:r>
          </w:p>
        </w:tc>
      </w:tr>
      <w:tr>
        <w:trPr>
          <w:tblHeader w:val="false"/>
        </w:trPr>
        <w:tc>
          <w:tcPr>
            <w:tcW w:type="dxa" w:w="4500"/>
            <w:shd w:fill="F9FAFB"/>
          </w:tcPr>
          <w:p>
            <w:r>
              <w:rPr>
                <w:b/>
                <w:bCs/>
              </w:rPr>
              <w:t xml:space="preserve">Error Group (Issue)</w:t>
            </w:r>
          </w:p>
        </w:tc>
        <w:tc>
          <w:tcPr>
            <w:tcW w:type="dxa" w:w="4500"/>
            <w:shd w:fill="F9FAFB"/>
          </w:tcPr>
          <w:p>
            <w:r>
              <w:t xml:space="preserve">An aggregated cluster of individual error events sharing the same fundamental root-cause fingerprint, call-site, and stack frame signature.</w:t>
            </w:r>
          </w:p>
        </w:tc>
      </w:tr>
      <w:tr>
        <w:trPr>
          <w:tblHeader w:val="false"/>
        </w:trPr>
        <w:tc>
          <w:tcPr>
            <w:tcW w:type="dxa" w:w="4500"/>
          </w:tcPr>
          <w:p>
            <w:r>
              <w:rPr>
                <w:b/>
                <w:bCs/>
              </w:rPr>
              <w:t xml:space="preserve">Distributed Trace</w:t>
            </w:r>
          </w:p>
        </w:tc>
        <w:tc>
          <w:tcPr>
            <w:tcW w:type="dxa" w:w="4500"/>
          </w:tcPr>
          <w:p>
            <w:r>
              <w:t xml:space="preserve">The complete recorded journey of an end-to-end transaction as it traverses multiple services, databases, and network boundaries.</w:t>
            </w:r>
          </w:p>
        </w:tc>
      </w:tr>
      <w:tr>
        <w:trPr>
          <w:tblHeader w:val="false"/>
        </w:trPr>
        <w:tc>
          <w:tcPr>
            <w:tcW w:type="dxa" w:w="4500"/>
            <w:shd w:fill="F9FAFB"/>
          </w:tcPr>
          <w:p>
            <w:r>
              <w:rPr>
                <w:b/>
                <w:bCs/>
              </w:rPr>
              <w:t xml:space="preserve">Span</w:t>
            </w:r>
          </w:p>
        </w:tc>
        <w:tc>
          <w:tcPr>
            <w:tcW w:type="dxa" w:w="4500"/>
            <w:shd w:fill="F9FAFB"/>
          </w:tcPr>
          <w:p>
            <w:r>
              <w:t xml:space="preserve">A single timed operation within a distributed trace (e.g., an individual HTTP request, database query, or cache lookup).</w:t>
            </w:r>
          </w:p>
        </w:tc>
      </w:tr>
      <w:tr>
        <w:trPr>
          <w:tblHeader w:val="false"/>
        </w:trPr>
        <w:tc>
          <w:tcPr>
            <w:tcW w:type="dxa" w:w="4500"/>
          </w:tcPr>
          <w:p>
            <w:r>
              <w:rPr>
                <w:b/>
                <w:bCs/>
              </w:rPr>
              <w:t xml:space="preserve">Metric</w:t>
            </w:r>
          </w:p>
        </w:tc>
        <w:tc>
          <w:tcPr>
            <w:tcW w:type="dxa" w:w="4500"/>
          </w:tcPr>
          <w:p>
            <w:r>
              <w:t xml:space="preserve">Numeric measurements aggregated over time reflecting system performance (e.g., request count, memory usage, p99 latency).</w:t>
            </w:r>
          </w:p>
        </w:tc>
      </w:tr>
      <w:tr>
        <w:trPr>
          <w:tblHeader w:val="false"/>
        </w:trPr>
        <w:tc>
          <w:tcPr>
            <w:tcW w:type="dxa" w:w="4500"/>
            <w:shd w:fill="F9FAFB"/>
          </w:tcPr>
          <w:p>
            <w:r>
              <w:rPr>
                <w:b/>
                <w:bCs/>
              </w:rPr>
              <w:t xml:space="preserve">Structured Log</w:t>
            </w:r>
          </w:p>
        </w:tc>
        <w:tc>
          <w:tcPr>
            <w:tcW w:type="dxa" w:w="4500"/>
            <w:shd w:fill="F9FAFB"/>
          </w:tcPr>
          <w:p>
            <w:r>
              <w:t xml:space="preserve">An event record emitted in structured format (typically JSON) containing key-value pairs that can be queried and filtered.</w:t>
            </w:r>
          </w:p>
        </w:tc>
      </w:tr>
      <w:tr>
        <w:trPr>
          <w:tblHeader w:val="false"/>
        </w:trPr>
        <w:tc>
          <w:tcPr>
            <w:tcW w:type="dxa" w:w="4500"/>
          </w:tcPr>
          <w:p>
            <w:r>
              <w:rPr>
                <w:b/>
                <w:bCs/>
              </w:rPr>
              <w:t xml:space="preserve">Profiling (Flame Graph)</w:t>
            </w:r>
          </w:p>
        </w:tc>
        <w:tc>
          <w:tcPr>
            <w:tcW w:type="dxa" w:w="4500"/>
          </w:tcPr>
          <w:p>
            <w:r>
              <w:t xml:space="preserve">Continuous sampling of runtime execution stacks illustrating exactly where CPU cycles and memory allocations are consumed.</w:t>
            </w:r>
          </w:p>
        </w:tc>
      </w:tr>
      <w:tr>
        <w:trPr>
          <w:tblHeader w:val="false"/>
        </w:trPr>
        <w:tc>
          <w:tcPr>
            <w:tcW w:type="dxa" w:w="4500"/>
            <w:shd w:fill="F9FAFB"/>
          </w:tcPr>
          <w:p>
            <w:r>
              <w:rPr>
                <w:b/>
                <w:bCs/>
              </w:rPr>
              <w:t xml:space="preserve">Cron Monitor</w:t>
            </w:r>
          </w:p>
        </w:tc>
        <w:tc>
          <w:tcPr>
            <w:tcW w:type="dxa" w:w="4500"/>
            <w:shd w:fill="F9FAFB"/>
          </w:tcPr>
          <w:p>
            <w:r>
              <w:t xml:space="preserve">A synthetic tracking mechanism that monitors recurring background jobs and alerts if a scheduled task fails to execute on time.</w:t>
            </w:r>
          </w:p>
        </w:tc>
      </w:tr>
      <w:tr>
        <w:trPr>
          <w:tblHeader w:val="false"/>
        </w:trPr>
        <w:tc>
          <w:tcPr>
            <w:tcW w:type="dxa" w:w="4500"/>
          </w:tcPr>
          <w:p>
            <w:r>
              <w:rPr>
                <w:b/>
                <w:bCs/>
              </w:rPr>
              <w:t xml:space="preserve">Session Replay</w:t>
            </w:r>
          </w:p>
        </w:tc>
        <w:tc>
          <w:tcPr>
            <w:tcW w:type="dxa" w:w="4500"/>
          </w:tcPr>
          <w:p>
            <w:r>
              <w:t xml:space="preserve">A reconstructed, visual recreation of a user's session illustrating the exact actions and network calls that precipitated a crash.</w:t>
            </w:r>
          </w:p>
        </w:tc>
      </w:tr>
      <w:tr>
        <w:trPr>
          <w:tblHeader w:val="false"/>
        </w:trPr>
        <w:tc>
          <w:tcPr>
            <w:tcW w:type="dxa" w:w="4500"/>
            <w:shd w:fill="F9FAFB"/>
          </w:tcPr>
          <w:p>
            <w:r>
              <w:rPr>
                <w:b/>
                <w:bCs/>
              </w:rPr>
              <w:t xml:space="preserve">AI Root Cause Analysis</w:t>
            </w:r>
          </w:p>
        </w:tc>
        <w:tc>
          <w:tcPr>
            <w:tcW w:type="dxa" w:w="4500"/>
            <w:shd w:fill="F9FAFB"/>
          </w:tcPr>
          <w:p>
            <w:r>
              <w:t xml:space="preserve">Grounded machine learning evaluation of correlated telemetry that explains why a system failed and recommends code-level fixes.</w:t>
            </w:r>
          </w:p>
        </w:tc>
      </w:tr>
      <w:tr>
        <w:trPr>
          <w:tblHeader w:val="false"/>
        </w:trPr>
        <w:tc>
          <w:tcPr>
            <w:tcW w:type="dxa" w:w="4500"/>
          </w:tcPr>
          <w:p>
            <w:r>
              <w:rPr>
                <w:b/>
                <w:bCs/>
              </w:rPr>
              <w:t xml:space="preserve">Remote Configuration</w:t>
            </w:r>
          </w:p>
        </w:tc>
        <w:tc>
          <w:tcPr>
            <w:tcW w:type="dxa" w:w="4500"/>
          </w:tcPr>
          <w:p>
            <w:r>
              <w:t xml:space="preserve">The capability to dynamically modify client-side SDK behavior (sampling, toggles, killswitches) from a central web console without deploying code.</w:t>
            </w:r>
          </w:p>
        </w:tc>
      </w:tr>
      <w:tr>
        <w:trPr>
          <w:tblHeader w:val="false"/>
        </w:trPr>
        <w:tc>
          <w:tcPr>
            <w:tcW w:type="dxa" w:w="4500"/>
            <w:shd w:fill="F9FAFB"/>
          </w:tcPr>
          <w:p>
            <w:r>
              <w:rPr>
                <w:b/>
                <w:bCs/>
              </w:rPr>
              <w:t xml:space="preserve">Data Scrubbing</w:t>
            </w:r>
          </w:p>
        </w:tc>
        <w:tc>
          <w:tcPr>
            <w:tcW w:type="dxa" w:w="4500"/>
            <w:shd w:fill="F9FAFB"/>
          </w:tcPr>
          <w:p>
            <w:r>
              <w:t xml:space="preserve">The client-side masking and redaction of sensitive data (PII, authorization tokens, passwords) before telemetry leaves the host system.</w:t>
            </w:r>
          </w:p>
        </w:tc>
      </w:tr>
      <w:tr>
        <w:trPr>
          <w:tblHeader w:val="false"/>
        </w:trPr>
        <w:tc>
          <w:tcPr>
            <w:tcW w:type="dxa" w:w="4500"/>
          </w:tcPr>
          <w:p>
            <w:r>
              <w:rPr>
                <w:b/>
                <w:bCs/>
              </w:rPr>
              <w:t xml:space="preserve">Adaptive Sampling</w:t>
            </w:r>
          </w:p>
        </w:tc>
        <w:tc>
          <w:tcPr>
            <w:tcW w:type="dxa" w:w="4500"/>
          </w:tcPr>
          <w:p>
            <w:r>
              <w:t xml:space="preserve">Dynamically adjusting the percentage of transactions recorded to manage storage costs while ensuring 100% of errors are captured.</w:t>
            </w:r>
          </w:p>
        </w:tc>
      </w:tr>
      <w:tr>
        <w:trPr>
          <w:tblHeader w:val="false"/>
        </w:trPr>
        <w:tc>
          <w:tcPr>
            <w:tcW w:type="dxa" w:w="4500"/>
            <w:shd w:fill="F9FAFB"/>
          </w:tcPr>
          <w:p>
            <w:r>
              <w:rPr>
                <w:b/>
                <w:bCs/>
              </w:rPr>
              <w:t xml:space="preserve">Incident</w:t>
            </w:r>
          </w:p>
        </w:tc>
        <w:tc>
          <w:tcPr>
            <w:tcW w:type="dxa" w:w="4500"/>
            <w:shd w:fill="F9FAFB"/>
          </w:tcPr>
          <w:p>
            <w:r>
              <w:t xml:space="preserve">A formalized operational event representing system degradation or outage that requires active engineering triage, tracking, and resolution.</w:t>
            </w:r>
          </w:p>
        </w:tc>
      </w:tr>
      <w:tr>
        <w:trPr>
          <w:tblHeader w:val="false"/>
        </w:trPr>
        <w:tc>
          <w:tcPr>
            <w:tcW w:type="dxa" w:w="4500"/>
          </w:tcPr>
          <w:p>
            <w:r>
              <w:rPr>
                <w:b/>
                <w:bCs/>
              </w:rPr>
              <w:t xml:space="preserve">Escalation Policy</w:t>
            </w:r>
          </w:p>
        </w:tc>
        <w:tc>
          <w:tcPr>
            <w:tcW w:type="dxa" w:w="4500"/>
          </w:tcPr>
          <w:p>
            <w:r>
              <w:t xml:space="preserve">An automated notification protocol that routes alerts through tiers of on-call personnel until acknowledged.</w:t>
            </w:r>
          </w:p>
        </w:tc>
      </w:tr>
      <w:tr>
        <w:trPr>
          <w:tblHeader w:val="false"/>
        </w:trPr>
        <w:tc>
          <w:tcPr>
            <w:tcW w:type="dxa" w:w="4500"/>
            <w:shd w:fill="F9FAFB"/>
          </w:tcPr>
          <w:p>
            <w:r>
              <w:rPr>
                <w:b/>
                <w:bCs/>
              </w:rPr>
              <w:t xml:space="preserve">Playbook (Automation)</w:t>
            </w:r>
          </w:p>
        </w:tc>
        <w:tc>
          <w:tcPr>
            <w:tcW w:type="dxa" w:w="4500"/>
            <w:shd w:fill="F9FAFB"/>
          </w:tcPr>
          <w:p>
            <w:r>
              <w:t xml:space="preserve">A configured workflow combining triggers, conditions, and automated actions to remediate incidents or perform operational tasks.</w:t>
            </w:r>
          </w:p>
        </w:tc>
      </w:tr>
      <w:tr>
        <w:trPr>
          <w:tblHeader w:val="false"/>
        </w:trPr>
        <w:tc>
          <w:tcPr>
            <w:tcW w:type="dxa" w:w="4500"/>
          </w:tcPr>
          <w:p>
            <w:r>
              <w:rPr>
                <w:b/>
                <w:bCs/>
              </w:rPr>
              <w:t xml:space="preserve">SCIM 2.0</w:t>
            </w:r>
          </w:p>
        </w:tc>
        <w:tc>
          <w:tcPr>
            <w:tcW w:type="dxa" w:w="4500"/>
          </w:tcPr>
          <w:p>
            <w:r>
              <w:t xml:space="preserve">System for Cross-domain Identity Management; an industry standard protocol for automating user onboarding and offboarding from identity providers.</w:t>
            </w:r>
          </w:p>
        </w:tc>
      </w:tr>
    </w:tbl>
    <w:p>
      <w:pPr>
        <w:spacing w:after="120"/>
      </w:pPr>
    </w:p>
    <w:p>
      <w:pPr>
        <w:spacing w:after="100"/>
      </w:pPr>
      <w:r>
        <w:t xml:space="preserve">---</w:t>
      </w:r>
    </w:p>
    <w:p>
      <w:pPr>
        <w:pStyle w:val="Heading1"/>
        <w:spacing w:after="120" w:before="240"/>
      </w:pPr>
      <w:r>
        <w:t xml:space="preserve">31. Sources &amp; References</w:t>
      </w:r>
    </w:p>
    <w:p>
      <w:pPr>
        <w:spacing w:after="60"/>
      </w:pPr>
      <w:r>
        <w:rPr>
          <w:b/>
          <w:bCs/>
        </w:rPr>
        <w:t xml:space="preserve">Gartner Research:</w:t>
      </w:r>
      <w:r>
        <w:t xml:space="preserve"> </w:t>
      </w:r>
      <w:r>
        <w:rPr>
          <w:i/>
          <w:iCs/>
        </w:rPr>
        <w:t xml:space="preserve">Magic Quadrant for Observability Platforms</w:t>
      </w:r>
      <w:r>
        <w:t xml:space="preserve"> (Published July 2025; evaluating industry leaders including Datadog, Dynatrace, New Relic, Splunk, Grafana Labs, Chronosphere, and Elastic).</w:t>
      </w:r>
    </w:p>
    <w:p>
      <w:pPr>
        <w:spacing w:after="60"/>
      </w:pPr>
      <w:r>
        <w:rPr>
          <w:b/>
          <w:bCs/>
        </w:rPr>
        <w:t xml:space="preserve">Gartner Market Guide:</w:t>
      </w:r>
      <w:r>
        <w:t xml:space="preserve"> </w:t>
      </w:r>
      <w:r>
        <w:rPr>
          <w:i/>
          <w:iCs/>
        </w:rPr>
        <w:t xml:space="preserve">Market Guide for Data Observability Tools</w:t>
      </w:r>
      <w:r>
        <w:t xml:space="preserve"> (Documenting 20.8% YoY growth in specialized observability sub-segments).</w:t>
      </w:r>
    </w:p>
    <w:p>
      <w:pPr>
        <w:spacing w:after="60"/>
      </w:pPr>
      <w:r>
        <w:rPr>
          <w:b/>
          <w:bCs/>
        </w:rPr>
        <w:t xml:space="preserve">IDC Research:</w:t>
      </w:r>
      <w:r>
        <w:t xml:space="preserve"> </w:t>
      </w:r>
      <w:r>
        <w:rPr>
          <w:i/>
          <w:iCs/>
        </w:rPr>
        <w:t xml:space="preserve">Enterprise System Management, Observability, and AIOps Software Forecast</w:t>
      </w:r>
      <w:r>
        <w:t xml:space="preserve"> &amp; </w:t>
      </w:r>
      <w:r>
        <w:rPr>
          <w:i/>
          <w:iCs/>
        </w:rPr>
        <w:t xml:space="preserve">Worldwide Enterprise Network Observability Market Forecast 2025–2029</w:t>
      </w:r>
      <w:r>
        <w:t xml:space="preserve"> (Documenting market expansion to $4.39B at 6.5% CAGR).</w:t>
      </w:r>
    </w:p>
    <w:p>
      <w:pPr>
        <w:spacing w:after="60"/>
      </w:pPr>
      <w:r>
        <w:rPr>
          <w:b/>
          <w:bCs/>
        </w:rPr>
        <w:t xml:space="preserve">Grand View Research:</w:t>
      </w:r>
      <w:r>
        <w:t xml:space="preserve"> </w:t>
      </w:r>
      <w:r>
        <w:rPr>
          <w:i/>
          <w:iCs/>
        </w:rPr>
        <w:t xml:space="preserve">Application Performance Monitoring (APM) Market Size, Share &amp; Trends Analysis Report By Deployment, By Organization Size, By End-use, By Region, And Segment Forecasts, 2024–2030</w:t>
      </w:r>
      <w:r>
        <w:t xml:space="preserve"> (Projecting global APM market growth from $8.9B to $19.6B at 15.1% CAGR).</w:t>
      </w:r>
    </w:p>
    <w:p>
      <w:pPr>
        <w:spacing w:after="60"/>
      </w:pPr>
      <w:r>
        <w:rPr>
          <w:b/>
          <w:bCs/>
        </w:rPr>
        <w:t xml:space="preserve">Market.us Research Reports:</w:t>
      </w:r>
      <w:r>
        <w:t xml:space="preserve"> </w:t>
      </w:r>
      <w:r>
        <w:rPr>
          <w:i/>
          <w:iCs/>
        </w:rPr>
        <w:t xml:space="preserve">Global Observability Platform Market By Component, By Deployment, By Enterprise Size, By End-Use, And By Region — Industry Forecast 2025–2034</w:t>
      </w:r>
      <w:r>
        <w:t xml:space="preserve"> (Forecasting expansion to $18.1B at 16.0% CAGR).</w:t>
      </w:r>
    </w:p>
    <w:p>
      <w:pPr>
        <w:spacing w:after="60"/>
      </w:pPr>
      <w:r>
        <w:rPr>
          <w:b/>
          <w:bCs/>
        </w:rPr>
        <w:t xml:space="preserve">Fortune Business Insights:</w:t>
      </w:r>
      <w:r>
        <w:t xml:space="preserve"> </w:t>
      </w:r>
      <w:r>
        <w:rPr>
          <w:i/>
          <w:iCs/>
        </w:rPr>
        <w:t xml:space="preserve">Data Observability Market Size, Share &amp; Industry Analysis, By Component, By Deployment, By Enterprise Size, By Application, And Regional Forecast, 2024–2032</w:t>
      </w:r>
      <w:r>
        <w:t xml:space="preserve"> (CAGR 12.4%).</w:t>
      </w:r>
    </w:p>
    <w:p>
      <w:pPr>
        <w:spacing w:after="60"/>
      </w:pPr>
      <w:r>
        <w:rPr>
          <w:b/>
          <w:bCs/>
        </w:rPr>
        <w:t xml:space="preserve">W3C Distributed Tracing Recommendation:</w:t>
      </w:r>
      <w:r>
        <w:t xml:space="preserve"> </w:t>
      </w:r>
      <w:r>
        <w:rPr>
          <w:i/>
          <w:iCs/>
        </w:rPr>
        <w:t xml:space="preserve">W3C Trace Context Standard (Recommendation for Distributed Telemetry Propagation)</w:t>
      </w:r>
      <w:r>
        <w:t xml:space="preserve">.</w:t>
      </w:r>
    </w:p>
    <w:p>
      <w:pPr>
        <w:spacing w:after="60"/>
      </w:pPr>
      <w:r>
        <w:rPr>
          <w:b/>
          <w:bCs/>
        </w:rPr>
        <w:t xml:space="preserve">IETF SCIM Standard:</w:t>
      </w:r>
      <w:r>
        <w:t xml:space="preserve"> </w:t>
      </w:r>
      <w:r>
        <w:rPr>
          <w:i/>
          <w:iCs/>
        </w:rPr>
        <w:t xml:space="preserve">RFC 7643 &amp; RFC 7644 — System for Cross-domain Identity Management Protocol</w:t>
      </w:r>
      <w:r>
        <w:t xml:space="preserve">.</w:t>
      </w:r>
    </w:p>
    <w:p>
      <w:pPr>
        <w:spacing w:after="60"/>
      </w:pPr>
      <w:r>
        <w:rPr>
          <w:b/>
          <w:bCs/>
        </w:rPr>
        <w:t xml:space="preserve">FIDO Alliance / W3C:</w:t>
      </w:r>
      <w:r>
        <w:t xml:space="preserve"> </w:t>
      </w:r>
      <w:r>
        <w:rPr>
          <w:i/>
          <w:iCs/>
        </w:rPr>
        <w:t xml:space="preserve">Web Authentication (WebAuthn) API Level 3 Specification</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2026-09-16T08:30:37.422Z</dcterms:created>
  <dcterms:modified xsi:type="dcterms:W3CDTF">2026-09-16T08:30:37.424Z</dcterms:modified>
</cp:coreProperties>
</file>

<file path=docProps/custom.xml><?xml version="1.0" encoding="utf-8"?>
<Properties xmlns="http://schemas.openxmlformats.org/officeDocument/2006/custom-properties" xmlns:vt="http://schemas.openxmlformats.org/officeDocument/2006/docPropsVTypes"/>
</file>