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7A9B" w14:textId="52EE9E16" w:rsidR="003B5C18" w:rsidRDefault="003B5C18" w:rsidP="003B5C18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LIMÓN </w:t>
      </w:r>
    </w:p>
    <w:p w14:paraId="2A7755B1" w14:textId="44702637" w:rsidR="003B5C18" w:rsidRDefault="003B5C18" w:rsidP="003B5C18">
      <w:pPr>
        <w:rPr>
          <w:lang w:val="es-ES"/>
        </w:rPr>
      </w:pPr>
      <w:r>
        <w:rPr>
          <w:lang w:val="es-ES"/>
        </w:rPr>
        <w:t>Las características comunes entre las diferentes variedades de limón son:</w:t>
      </w:r>
      <w:sdt>
        <w:sdtPr>
          <w:rPr>
            <w:lang w:val="es-ES"/>
          </w:rPr>
          <w:id w:val="721183674"/>
          <w:citation/>
        </w:sdtPr>
        <w:sdtEndPr/>
        <w:sdtContent>
          <w:r w:rsidR="00EF0337">
            <w:rPr>
              <w:lang w:val="es-ES"/>
            </w:rPr>
            <w:fldChar w:fldCharType="begin"/>
          </w:r>
          <w:r w:rsidR="00EF0337">
            <w:rPr>
              <w:lang w:val="es-ES"/>
            </w:rPr>
            <w:instrText xml:space="preserve"> CITATION Per12 \l 3082 </w:instrText>
          </w:r>
          <w:r w:rsidR="00EF0337">
            <w:rPr>
              <w:lang w:val="es-ES"/>
            </w:rPr>
            <w:fldChar w:fldCharType="separate"/>
          </w:r>
          <w:r w:rsidR="00EF0337">
            <w:rPr>
              <w:noProof/>
              <w:lang w:val="es-ES"/>
            </w:rPr>
            <w:t xml:space="preserve"> </w:t>
          </w:r>
          <w:r w:rsidR="00EF0337" w:rsidRPr="00EF0337">
            <w:rPr>
              <w:noProof/>
              <w:lang w:val="es-ES"/>
            </w:rPr>
            <w:t>[1]</w:t>
          </w:r>
          <w:r w:rsidR="00EF0337">
            <w:rPr>
              <w:lang w:val="es-ES"/>
            </w:rPr>
            <w:fldChar w:fldCharType="end"/>
          </w:r>
        </w:sdtContent>
      </w:sdt>
    </w:p>
    <w:p w14:paraId="7E014DA3" w14:textId="476AF9CC" w:rsidR="003B5C18" w:rsidRDefault="003B5C18" w:rsidP="003B5C1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Corteza fuerte y resistente de color verdoso.</w:t>
      </w:r>
    </w:p>
    <w:p w14:paraId="6DFDE4D8" w14:textId="5980135D" w:rsidR="003B5C18" w:rsidRDefault="003B5C18" w:rsidP="003B5C1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Cuando se encuentra maduro, es brillante y rugosa.</w:t>
      </w:r>
    </w:p>
    <w:p w14:paraId="2173BC8A" w14:textId="79DCAA0F" w:rsidR="003B5C18" w:rsidRDefault="003B5C18" w:rsidP="003B5C1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Pulpa de color verde pálido.</w:t>
      </w:r>
    </w:p>
    <w:p w14:paraId="2174F3A4" w14:textId="1D76E9B8" w:rsidR="003B5C18" w:rsidRDefault="003B5C18" w:rsidP="003B5C1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Semillas alargadas o puntiagudas.</w:t>
      </w:r>
    </w:p>
    <w:p w14:paraId="75F0F43C" w14:textId="267BB9E5" w:rsidR="00EF0337" w:rsidRDefault="00EF0337" w:rsidP="00EF0337">
      <w:pPr>
        <w:rPr>
          <w:lang w:val="es-ES"/>
        </w:rPr>
      </w:pPr>
    </w:p>
    <w:p w14:paraId="7397425B" w14:textId="79942824" w:rsidR="004E32D1" w:rsidRDefault="004E32D1" w:rsidP="00EF0337">
      <w:pPr>
        <w:rPr>
          <w:b/>
          <w:bCs/>
          <w:lang w:val="es-ES"/>
        </w:rPr>
      </w:pPr>
      <w:r>
        <w:rPr>
          <w:b/>
          <w:bCs/>
          <w:lang w:val="es-ES"/>
        </w:rPr>
        <w:t>Variedades de limón a nivel mundial.</w:t>
      </w:r>
    </w:p>
    <w:p w14:paraId="5635CCE0" w14:textId="25E83BB1" w:rsidR="003B5C18" w:rsidRDefault="004E32D1" w:rsidP="00186CDC">
      <w:pPr>
        <w:jc w:val="center"/>
        <w:rPr>
          <w:lang w:val="es-ES"/>
        </w:rPr>
      </w:pPr>
      <w:r w:rsidRPr="004E32D1">
        <w:rPr>
          <w:b/>
          <w:bCs/>
          <w:noProof/>
          <w:lang w:val="es-ES"/>
        </w:rPr>
        <w:drawing>
          <wp:inline distT="0" distB="0" distL="0" distR="0" wp14:anchorId="24EF6E4C" wp14:editId="19BAD27B">
            <wp:extent cx="5307612" cy="6058894"/>
            <wp:effectExtent l="0" t="0" r="762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451" cy="60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Imagen 1: Relación de las diferentes variedades de limón a nivel mundial.</w:t>
      </w:r>
      <w:sdt>
        <w:sdtPr>
          <w:rPr>
            <w:lang w:val="es-ES"/>
          </w:rPr>
          <w:id w:val="1736348972"/>
          <w:citation/>
        </w:sdtPr>
        <w:sdtEndPr/>
        <w:sdtContent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CITATION Per12 \l 3082 </w:instrText>
          </w:r>
          <w:r>
            <w:rPr>
              <w:lang w:val="es-ES"/>
            </w:rPr>
            <w:fldChar w:fldCharType="separate"/>
          </w:r>
          <w:r>
            <w:rPr>
              <w:noProof/>
              <w:lang w:val="es-ES"/>
            </w:rPr>
            <w:t xml:space="preserve"> </w:t>
          </w:r>
          <w:r w:rsidRPr="004E32D1">
            <w:rPr>
              <w:noProof/>
              <w:lang w:val="es-ES"/>
            </w:rPr>
            <w:t>[1]</w:t>
          </w:r>
          <w:r>
            <w:rPr>
              <w:lang w:val="es-ES"/>
            </w:rPr>
            <w:fldChar w:fldCharType="end"/>
          </w:r>
        </w:sdtContent>
      </w:sdt>
    </w:p>
    <w:p w14:paraId="5946B104" w14:textId="02DA4286" w:rsidR="009A02B4" w:rsidRDefault="00B47749" w:rsidP="00B47749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Variedades de limón a nivel nacional:</w:t>
      </w:r>
    </w:p>
    <w:p w14:paraId="0A36C442" w14:textId="112B80C3" w:rsidR="00B47749" w:rsidRDefault="00B47749" w:rsidP="00B47749">
      <w:pPr>
        <w:rPr>
          <w:b/>
          <w:bCs/>
          <w:lang w:val="es-ES"/>
        </w:rPr>
      </w:pPr>
      <w:r w:rsidRPr="00B47749">
        <w:rPr>
          <w:b/>
          <w:bCs/>
          <w:lang w:val="es-ES"/>
        </w:rPr>
        <w:drawing>
          <wp:inline distT="0" distB="0" distL="0" distR="0" wp14:anchorId="4CF769EB" wp14:editId="796D6804">
            <wp:extent cx="5612130" cy="5548630"/>
            <wp:effectExtent l="0" t="0" r="762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3C8" w14:textId="77777777" w:rsidR="00B47749" w:rsidRDefault="00B47749" w:rsidP="00B47749">
      <w:pPr>
        <w:rPr>
          <w:rFonts w:ascii="Open Sans" w:hAnsi="Open Sans" w:cs="Open Sans"/>
          <w:color w:val="595959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595959"/>
          <w:sz w:val="23"/>
          <w:szCs w:val="23"/>
          <w:shd w:val="clear" w:color="auto" w:fill="FFFFFF"/>
        </w:rPr>
        <w:t>Más de 90.000 hectáreas de cítricos están sembradas en todo el territorio colombiano. El limón Tahití ocupa alrededor de un 20% de estos terrenos.</w:t>
      </w:r>
    </w:p>
    <w:p w14:paraId="36713536" w14:textId="1D7EA745" w:rsidR="00B47749" w:rsidRDefault="009A02B4" w:rsidP="00B47749">
      <w:pPr>
        <w:jc w:val="center"/>
        <w:rPr>
          <w:b/>
          <w:bCs/>
          <w:lang w:val="es-ES"/>
        </w:rPr>
      </w:pPr>
      <w:r w:rsidRPr="009A02B4">
        <w:rPr>
          <w:lang w:val="es-ES"/>
        </w:rPr>
        <w:lastRenderedPageBreak/>
        <w:drawing>
          <wp:inline distT="0" distB="0" distL="0" distR="0" wp14:anchorId="1909D5D4" wp14:editId="4666A93A">
            <wp:extent cx="3864334" cy="3690751"/>
            <wp:effectExtent l="0" t="0" r="3175" b="5080"/>
            <wp:docPr id="5" name="Imagen 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barr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74" cy="37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C967" w14:textId="7DD82B87" w:rsidR="000B5852" w:rsidRDefault="000B5852" w:rsidP="00B47749">
      <w:pPr>
        <w:jc w:val="center"/>
        <w:rPr>
          <w:b/>
          <w:bCs/>
          <w:lang w:val="es-ES"/>
        </w:rPr>
      </w:pPr>
      <w:r w:rsidRPr="000B5852">
        <w:rPr>
          <w:b/>
          <w:bCs/>
          <w:lang w:val="es-ES"/>
        </w:rPr>
        <w:drawing>
          <wp:inline distT="0" distB="0" distL="0" distR="0" wp14:anchorId="690AD479" wp14:editId="1797AE21">
            <wp:extent cx="5612130" cy="1553845"/>
            <wp:effectExtent l="0" t="0" r="7620" b="8255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546A" w14:textId="77777777" w:rsidR="00B47749" w:rsidRDefault="00B47749" w:rsidP="00B47749">
      <w:pPr>
        <w:jc w:val="center"/>
        <w:rPr>
          <w:b/>
          <w:bCs/>
          <w:lang w:val="es-ES"/>
        </w:rPr>
      </w:pPr>
    </w:p>
    <w:p w14:paraId="050F67E5" w14:textId="30131682" w:rsidR="00186CDC" w:rsidRDefault="00186CDC" w:rsidP="00B47749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Marco Legal:</w:t>
      </w:r>
    </w:p>
    <w:p w14:paraId="6051742A" w14:textId="7EC4EE67" w:rsidR="00186CDC" w:rsidRPr="00186CDC" w:rsidRDefault="00186CDC" w:rsidP="00186CDC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Resolución No. 398 de 2011, MADR: </w:t>
      </w:r>
      <w:r>
        <w:rPr>
          <w:lang w:val="es-ES"/>
        </w:rPr>
        <w:t xml:space="preserve">Esta resolución permite que las plantaciones de diferentes cultivos (entre ellos el </w:t>
      </w:r>
      <w:r w:rsidR="00D729CA">
        <w:rPr>
          <w:lang w:val="es-ES"/>
        </w:rPr>
        <w:t>limón</w:t>
      </w:r>
      <w:r>
        <w:rPr>
          <w:lang w:val="es-ES"/>
        </w:rPr>
        <w:t xml:space="preserve">), a deducir anualmente su renta el valor de las inversiones que se hayan realizado durante el año en el cual se </w:t>
      </w:r>
      <w:r w:rsidR="00D729CA">
        <w:rPr>
          <w:lang w:val="es-ES"/>
        </w:rPr>
        <w:t>ejecutó</w:t>
      </w:r>
      <w:r>
        <w:rPr>
          <w:lang w:val="es-ES"/>
        </w:rPr>
        <w:t xml:space="preserve"> el cultivo.</w:t>
      </w:r>
    </w:p>
    <w:p w14:paraId="0A2477C4" w14:textId="699C3145" w:rsidR="00186CDC" w:rsidRPr="00D729CA" w:rsidRDefault="00186CDC" w:rsidP="00186CDC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Resolución IC No. 3180 de 2009 – Manual Técnico para </w:t>
      </w:r>
      <w:proofErr w:type="spellStart"/>
      <w:r>
        <w:rPr>
          <w:b/>
          <w:bCs/>
          <w:lang w:val="es-ES"/>
        </w:rPr>
        <w:t>Viveristas</w:t>
      </w:r>
      <w:proofErr w:type="spellEnd"/>
      <w:r>
        <w:rPr>
          <w:b/>
          <w:bCs/>
          <w:lang w:val="es-ES"/>
        </w:rPr>
        <w:t>:</w:t>
      </w:r>
      <w:r w:rsidR="00D729CA">
        <w:rPr>
          <w:b/>
          <w:bCs/>
          <w:lang w:val="es-ES"/>
        </w:rPr>
        <w:t xml:space="preserve"> </w:t>
      </w:r>
      <w:r w:rsidR="00D729CA">
        <w:rPr>
          <w:lang w:val="es-ES"/>
        </w:rPr>
        <w:t>Por medio de la cual se establecen los requisitos y procedimientos para la producción y distribución de material de propagación de frutales en el territorio nacional y se dictan otras disposiciones. Según el IC</w:t>
      </w:r>
      <w:r w:rsidR="00F21B7E">
        <w:rPr>
          <w:lang w:val="es-ES"/>
        </w:rPr>
        <w:t>A</w:t>
      </w:r>
      <w:r w:rsidR="00D729CA">
        <w:rPr>
          <w:lang w:val="es-ES"/>
        </w:rPr>
        <w:t xml:space="preserve"> se deben realizar Buenas </w:t>
      </w:r>
      <w:r w:rsidR="00F21B7E">
        <w:rPr>
          <w:lang w:val="es-ES"/>
        </w:rPr>
        <w:t>Prácticas</w:t>
      </w:r>
      <w:r w:rsidR="00D729CA">
        <w:rPr>
          <w:lang w:val="es-ES"/>
        </w:rPr>
        <w:t xml:space="preserve"> Agrícolas (BPA), donde se beneficie el cultivo y el planeta. Algunos aspectos que se encuentran en el manual son:</w:t>
      </w:r>
    </w:p>
    <w:p w14:paraId="35185591" w14:textId="06444477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La salud, la seguridad y el bienestar del trabajador</w:t>
      </w:r>
    </w:p>
    <w:p w14:paraId="04034D32" w14:textId="2AD0E8FB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La protección ambiental</w:t>
      </w:r>
    </w:p>
    <w:p w14:paraId="2B86BD4D" w14:textId="7D814BFA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Animales</w:t>
      </w:r>
    </w:p>
    <w:p w14:paraId="644CB101" w14:textId="3CB5A725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Manejo de aguas</w:t>
      </w:r>
    </w:p>
    <w:p w14:paraId="1FDA086A" w14:textId="313BBCF5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lastRenderedPageBreak/>
        <w:t>Envases vacíos</w:t>
      </w:r>
    </w:p>
    <w:p w14:paraId="6366397D" w14:textId="2C0CB511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Equipos, utensilios y herramientas</w:t>
      </w:r>
    </w:p>
    <w:p w14:paraId="37AC0362" w14:textId="505649FE" w:rsidR="00D729CA" w:rsidRPr="00D729CA" w:rsidRDefault="00D729CA" w:rsidP="00D729CA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La documentación, los registros y la trazabilidad.</w:t>
      </w:r>
    </w:p>
    <w:p w14:paraId="19616EBE" w14:textId="6855CF96" w:rsidR="00D729CA" w:rsidRPr="00D729CA" w:rsidRDefault="00D729CA" w:rsidP="00D729CA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Resolución 351 de 2005, Ministerio de Agricultura: </w:t>
      </w:r>
      <w:r>
        <w:rPr>
          <w:lang w:val="es-ES"/>
        </w:rPr>
        <w:t>Determina que se encuentran exentas de impuestos sobre la renta los cítricos que aprovechan en nuevos cultivos de tardío rendimiento.</w:t>
      </w:r>
    </w:p>
    <w:p w14:paraId="3F098FF3" w14:textId="430BEF86" w:rsidR="00D729CA" w:rsidRPr="00EB5251" w:rsidRDefault="00D729CA" w:rsidP="00D729CA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Resolución ICA No. 748 de 1984: </w:t>
      </w:r>
      <w:r>
        <w:rPr>
          <w:lang w:val="es-ES"/>
        </w:rPr>
        <w:t>Por la cual se dictan normas para la producción, distribución y comercialización de material de propagación de frutales.</w:t>
      </w:r>
    </w:p>
    <w:p w14:paraId="73484970" w14:textId="37363790" w:rsidR="00F21B7E" w:rsidRPr="00F21B7E" w:rsidRDefault="00EB5251" w:rsidP="00D729CA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Norma Técnica Colombiana NTC 4087:</w:t>
      </w:r>
      <w:r>
        <w:rPr>
          <w:lang w:val="es-ES"/>
        </w:rPr>
        <w:t xml:space="preserve"> Esta norma establece los requisitos mínimos para el consumo en frutas frescas, en especial para limón Tahití. También se determina el empaque y rotulado del fruto, teniendo en cuenta el mercado al que va dirigido; si es para mercado interno, se utilizan canastillas plásticas de fondo liso de 60x40x18 cm</w:t>
      </w:r>
      <w:r w:rsidR="009A02B4">
        <w:rPr>
          <w:lang w:val="es-ES"/>
        </w:rPr>
        <w:t xml:space="preserve"> con capacidad de 20kg; si es para mercado de exportación el producto se empaca en materiales rígidos como madera o cartón de 40x30 cm o 50x30 cm</w:t>
      </w:r>
    </w:p>
    <w:p w14:paraId="35FE5C1D" w14:textId="77777777" w:rsidR="00F21B7E" w:rsidRPr="00F21B7E" w:rsidRDefault="00F21B7E" w:rsidP="00F21B7E">
      <w:pPr>
        <w:pStyle w:val="Prrafodelista"/>
        <w:rPr>
          <w:b/>
          <w:bCs/>
          <w:lang w:val="es-ES"/>
        </w:rPr>
      </w:pPr>
    </w:p>
    <w:p w14:paraId="3BF0C677" w14:textId="4E9CDFF3" w:rsidR="00EB5251" w:rsidRPr="009A02B4" w:rsidRDefault="009A02B4" w:rsidP="00F21B7E">
      <w:pPr>
        <w:pStyle w:val="Prrafodelista"/>
        <w:jc w:val="center"/>
        <w:rPr>
          <w:b/>
          <w:bCs/>
          <w:lang w:val="es-ES"/>
        </w:rPr>
      </w:pPr>
      <w:r w:rsidRPr="009E1514">
        <w:rPr>
          <w:b/>
          <w:bCs/>
          <w:lang w:val="es-ES"/>
        </w:rPr>
        <w:drawing>
          <wp:inline distT="0" distB="0" distL="0" distR="0" wp14:anchorId="09F4F1C4" wp14:editId="14EBA633">
            <wp:extent cx="4094922" cy="2874044"/>
            <wp:effectExtent l="0" t="0" r="1270" b="254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702" cy="28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FE8" w14:textId="5173EE85" w:rsidR="009A02B4" w:rsidRPr="009A02B4" w:rsidRDefault="009A02B4" w:rsidP="00D729CA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Norma técnica colombiana NTC 5422: </w:t>
      </w:r>
      <w:r>
        <w:rPr>
          <w:lang w:val="es-ES"/>
        </w:rPr>
        <w:t xml:space="preserve">Esta norma tiene por objeto establecer los requisitos que deben cumplir los empaques y </w:t>
      </w:r>
      <w:r w:rsidR="00F21B7E">
        <w:rPr>
          <w:lang w:val="es-ES"/>
        </w:rPr>
        <w:t>embalajes</w:t>
      </w:r>
      <w:r>
        <w:rPr>
          <w:lang w:val="es-ES"/>
        </w:rPr>
        <w:t xml:space="preserve"> utilizados en la comercialización de frutas, hortalizas y tubérculos frescos, con el propósito de conservar su calidad, protegerlos de agentes contaminantes y prevenir la contaminación del medio ambiente. La norma establece que los empaques pueden ser:</w:t>
      </w:r>
    </w:p>
    <w:p w14:paraId="36B1A84F" w14:textId="07E07507" w:rsidR="009A02B4" w:rsidRPr="009A02B4" w:rsidRDefault="009A02B4" w:rsidP="009A02B4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Empaques de cartón</w:t>
      </w:r>
    </w:p>
    <w:p w14:paraId="3053EC79" w14:textId="01932F45" w:rsidR="009A02B4" w:rsidRPr="009A02B4" w:rsidRDefault="009A02B4" w:rsidP="009A02B4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Empaques de plástico</w:t>
      </w:r>
    </w:p>
    <w:p w14:paraId="12CC3B32" w14:textId="56929F31" w:rsidR="009A02B4" w:rsidRPr="009A02B4" w:rsidRDefault="009A02B4" w:rsidP="009A02B4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Empaques de madera</w:t>
      </w:r>
    </w:p>
    <w:p w14:paraId="51F21156" w14:textId="753C5AFC" w:rsidR="009A02B4" w:rsidRPr="00B47749" w:rsidRDefault="009A02B4" w:rsidP="00F21B7E">
      <w:pPr>
        <w:pStyle w:val="Prrafodelista"/>
        <w:rPr>
          <w:b/>
          <w:bCs/>
          <w:lang w:val="es-ES"/>
        </w:rPr>
      </w:pPr>
      <w:r>
        <w:rPr>
          <w:lang w:val="es-ES"/>
        </w:rPr>
        <w:t>Esta norma también tiene en cuenta el rotulado o etiquetado, estableciendo la información mínima que debe llevar el empaque.</w:t>
      </w:r>
    </w:p>
    <w:p w14:paraId="277B675D" w14:textId="7C23AD3E" w:rsidR="00B47749" w:rsidRDefault="00B47749" w:rsidP="00B47749">
      <w:pPr>
        <w:rPr>
          <w:b/>
          <w:bCs/>
          <w:lang w:val="es-ES"/>
        </w:rPr>
      </w:pPr>
    </w:p>
    <w:p w14:paraId="7FBA2512" w14:textId="232D25FE" w:rsidR="00B47749" w:rsidRDefault="00B47749" w:rsidP="00B47749">
      <w:pPr>
        <w:rPr>
          <w:b/>
          <w:bCs/>
          <w:lang w:val="es-ES"/>
        </w:rPr>
      </w:pPr>
    </w:p>
    <w:p w14:paraId="16173DE5" w14:textId="30BC8A67" w:rsidR="00B47749" w:rsidRDefault="00B47749" w:rsidP="00B47749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Buenas </w:t>
      </w:r>
      <w:r w:rsidR="007636A4">
        <w:rPr>
          <w:b/>
          <w:bCs/>
          <w:lang w:val="es-ES"/>
        </w:rPr>
        <w:t>Prácticas</w:t>
      </w:r>
      <w:r>
        <w:rPr>
          <w:b/>
          <w:bCs/>
          <w:lang w:val="es-ES"/>
        </w:rPr>
        <w:t xml:space="preserve"> de manufactura (BPM)</w:t>
      </w:r>
    </w:p>
    <w:p w14:paraId="17DF9911" w14:textId="7CBE7634" w:rsidR="00622204" w:rsidRDefault="00622204" w:rsidP="00622204">
      <w:pPr>
        <w:rPr>
          <w:lang w:val="es-ES"/>
        </w:rPr>
      </w:pPr>
      <w:r>
        <w:rPr>
          <w:lang w:val="es-ES"/>
        </w:rPr>
        <w:t>Las BPM constituyen varios proc</w:t>
      </w:r>
      <w:r w:rsidR="007636A4">
        <w:rPr>
          <w:lang w:val="es-ES"/>
        </w:rPr>
        <w:t xml:space="preserve">edimientos, condiciones y controles aplicados en las plantas de empaque para minimizar riesgos de alimentos contaminados, contribuyendo a la calidad y seguridad </w:t>
      </w:r>
      <w:r w:rsidR="00F21B7E">
        <w:rPr>
          <w:lang w:val="es-ES"/>
        </w:rPr>
        <w:t>alimenticia y</w:t>
      </w:r>
      <w:r w:rsidR="007636A4">
        <w:rPr>
          <w:lang w:val="es-ES"/>
        </w:rPr>
        <w:t xml:space="preserve"> la salud y satisfacción del consumidor.</w:t>
      </w:r>
    </w:p>
    <w:p w14:paraId="13799083" w14:textId="5B69602F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Salud, Higiene y limpieza personal</w:t>
      </w:r>
    </w:p>
    <w:p w14:paraId="749BD266" w14:textId="33846B1B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Edificios y facilidades</w:t>
      </w:r>
    </w:p>
    <w:p w14:paraId="7A0DCB17" w14:textId="0F2CE8F4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Equipo y utensilios</w:t>
      </w:r>
    </w:p>
    <w:p w14:paraId="48F1951C" w14:textId="1EF3B912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Manejo PRE y POSCOSECHA</w:t>
      </w:r>
    </w:p>
    <w:p w14:paraId="070F9B51" w14:textId="61B1814F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Control en la producción y proceso</w:t>
      </w:r>
    </w:p>
    <w:p w14:paraId="71BA9361" w14:textId="4762E248" w:rsidR="007636A4" w:rsidRDefault="00F21B7E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Recepción</w:t>
      </w:r>
      <w:r w:rsidR="007636A4">
        <w:rPr>
          <w:lang w:val="es-ES"/>
        </w:rPr>
        <w:t>, Almacenaje y transporte</w:t>
      </w:r>
    </w:p>
    <w:p w14:paraId="34939334" w14:textId="492BDC66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Saneamiento</w:t>
      </w:r>
    </w:p>
    <w:p w14:paraId="32B3187C" w14:textId="1EBE053A" w:rsidR="007636A4" w:rsidRDefault="00F21B7E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Capacitación</w:t>
      </w:r>
      <w:r w:rsidR="007636A4">
        <w:rPr>
          <w:lang w:val="es-ES"/>
        </w:rPr>
        <w:t xml:space="preserve"> y educación</w:t>
      </w:r>
    </w:p>
    <w:p w14:paraId="6C08259B" w14:textId="73457083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Sistema de rastreo y retiro de productos con defectos</w:t>
      </w:r>
    </w:p>
    <w:p w14:paraId="49FA4C79" w14:textId="675EB70D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Autoridades y regulaciones.</w:t>
      </w:r>
    </w:p>
    <w:p w14:paraId="37A158DF" w14:textId="224168FD" w:rsidR="007636A4" w:rsidRDefault="007636A4" w:rsidP="007636A4">
      <w:pPr>
        <w:rPr>
          <w:lang w:val="es-ES"/>
        </w:rPr>
      </w:pPr>
    </w:p>
    <w:p w14:paraId="42658575" w14:textId="4BBDA149" w:rsidR="007636A4" w:rsidRDefault="007636A4" w:rsidP="007636A4">
      <w:pPr>
        <w:rPr>
          <w:lang w:val="es-ES"/>
        </w:rPr>
      </w:pPr>
    </w:p>
    <w:p w14:paraId="44E147CF" w14:textId="16C3E0B9" w:rsidR="007636A4" w:rsidRDefault="007636A4" w:rsidP="007636A4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Empaques</w:t>
      </w:r>
    </w:p>
    <w:p w14:paraId="7390E9FA" w14:textId="65C5E061" w:rsidR="007636A4" w:rsidRDefault="007636A4" w:rsidP="007636A4">
      <w:pPr>
        <w:rPr>
          <w:lang w:val="es-ES"/>
        </w:rPr>
      </w:pPr>
      <w:r>
        <w:rPr>
          <w:lang w:val="es-ES"/>
        </w:rPr>
        <w:t>Los envases deben resistir:</w:t>
      </w:r>
    </w:p>
    <w:p w14:paraId="733DE458" w14:textId="07B94226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La manipulación brusca durante la carga y descarga</w:t>
      </w:r>
    </w:p>
    <w:p w14:paraId="692B5C82" w14:textId="7F9A4E3B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La compresión causada por el peso de otros contenedores colocados encima</w:t>
      </w:r>
    </w:p>
    <w:p w14:paraId="5DB82D8F" w14:textId="3B3D3705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Los golpes y vibraciones durante el transporte</w:t>
      </w:r>
    </w:p>
    <w:p w14:paraId="36749628" w14:textId="4245A5B0" w:rsidR="007636A4" w:rsidRDefault="007636A4" w:rsidP="007636A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humedad elevada durante la prerrefrigeracion, el transporte y el almacenamiento</w:t>
      </w:r>
    </w:p>
    <w:p w14:paraId="77FEE62F" w14:textId="08D19695" w:rsidR="00744B91" w:rsidRDefault="00744B91" w:rsidP="00744B91">
      <w:pPr>
        <w:rPr>
          <w:lang w:val="es-ES"/>
        </w:rPr>
      </w:pPr>
    </w:p>
    <w:p w14:paraId="6B8A8F31" w14:textId="4CDB28B1" w:rsidR="00744B91" w:rsidRDefault="00744B91" w:rsidP="00744B91">
      <w:pPr>
        <w:rPr>
          <w:lang w:val="es-ES"/>
        </w:rPr>
      </w:pPr>
      <w:r>
        <w:rPr>
          <w:lang w:val="es-ES"/>
        </w:rPr>
        <w:t>Los materiales utilizados para envases incluyen los siguientes:</w:t>
      </w:r>
    </w:p>
    <w:p w14:paraId="0EB4EA94" w14:textId="608A9DFC" w:rsidR="00744B91" w:rsidRDefault="00744B91" w:rsidP="00744B9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Recipientes, cajas (encoladas, engrapadas, entrelazadas), cajones, bandejas, bateas, tabiques o mamparas y separadores de cartón ondulado o tablero de fibra</w:t>
      </w:r>
    </w:p>
    <w:p w14:paraId="40DBA8B5" w14:textId="11B2C505" w:rsidR="00744B91" w:rsidRDefault="00744B91" w:rsidP="00744B9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Recipientes, jaulas (cosidas con alambre, clavadas), cestas bandejas, cajones y tarimas de madera</w:t>
      </w:r>
    </w:p>
    <w:p w14:paraId="0FADCE33" w14:textId="12DCFE8E" w:rsidR="00744B91" w:rsidRDefault="00744B91" w:rsidP="00744B9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Sacos, fundas envolturas, forros, almohadillas, virutas y etiquetas de papel</w:t>
      </w:r>
    </w:p>
    <w:p w14:paraId="431E5092" w14:textId="60D40BAF" w:rsidR="00744B91" w:rsidRDefault="00744B91" w:rsidP="00744B9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Recipientes, cajas, bandejas, sacos (de malla, compactos), contenedores, fundas, envolturas de película, forros, tabiques y separadores plásticos</w:t>
      </w:r>
    </w:p>
    <w:p w14:paraId="78C17333" w14:textId="0319B8DF" w:rsidR="00744B91" w:rsidRDefault="00744B91" w:rsidP="00744B9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Cajas, bandejas, cajones, fundas, forros, tabiques y almohadillas de goma espuma.</w:t>
      </w:r>
    </w:p>
    <w:p w14:paraId="0CD5F61E" w14:textId="5C513DA1" w:rsidR="0060440A" w:rsidRDefault="0060440A" w:rsidP="0060440A">
      <w:pPr>
        <w:rPr>
          <w:lang w:val="es-ES"/>
        </w:rPr>
      </w:pPr>
      <w:r>
        <w:rPr>
          <w:lang w:val="es-ES"/>
        </w:rPr>
        <w:t>Tipos de envasado:</w:t>
      </w:r>
    </w:p>
    <w:p w14:paraId="33B63F20" w14:textId="62839057" w:rsid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 w:rsidRPr="0060440A">
        <w:rPr>
          <w:b/>
          <w:bCs/>
          <w:lang w:val="es-ES"/>
        </w:rPr>
        <w:t>Llenado por volumen</w:t>
      </w:r>
      <w:r>
        <w:rPr>
          <w:lang w:val="es-ES"/>
        </w:rPr>
        <w:t>: Los productos se colocan a mano o mecánicamente en el contenedor hasta alcanzar la capacidad, peso o número de unidades deseados.</w:t>
      </w:r>
    </w:p>
    <w:p w14:paraId="44A36655" w14:textId="6C455430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 w:rsidRPr="0060440A">
        <w:rPr>
          <w:b/>
          <w:bCs/>
          <w:lang w:val="es-ES"/>
        </w:rPr>
        <w:t>Envasado en celdillas o bandejas:</w:t>
      </w:r>
      <w:r>
        <w:rPr>
          <w:lang w:val="es-ES"/>
        </w:rPr>
        <w:t xml:space="preserve"> </w:t>
      </w:r>
      <w:r>
        <w:t>los productos se colocan en celdillas o bandejas moldeadas que facilitan la separación y reducen las magulladuras</w:t>
      </w:r>
      <w:r>
        <w:t>.</w:t>
      </w:r>
    </w:p>
    <w:p w14:paraId="3ABB9592" w14:textId="3F64460F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 w:rsidRPr="0060440A">
        <w:rPr>
          <w:b/>
          <w:bCs/>
        </w:rPr>
        <w:lastRenderedPageBreak/>
        <w:t>envasado con colocación:</w:t>
      </w:r>
      <w:r>
        <w:t xml:space="preserve"> los productos se colocan cuidadosamente en el contenedor. De este modo se reducen las magulladuras y se ofrece una presentación agradable</w:t>
      </w:r>
    </w:p>
    <w:p w14:paraId="04E08006" w14:textId="634223F6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 w:rsidRPr="0060440A">
        <w:rPr>
          <w:b/>
          <w:bCs/>
        </w:rPr>
        <w:t>envasado o preenvasado para el consumidor:</w:t>
      </w:r>
      <w:r>
        <w:t xml:space="preserve"> se envasan, pesan y etiquetan para su venta al por menor cantidades relativamente pequeñas de productos</w:t>
      </w:r>
    </w:p>
    <w:p w14:paraId="7B6A722D" w14:textId="3BD2A296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 w:rsidRPr="0060440A">
        <w:rPr>
          <w:b/>
          <w:bCs/>
        </w:rPr>
        <w:t>envoltura con película o por contracción:</w:t>
      </w:r>
      <w:r>
        <w:t xml:space="preserve"> cada fruta u hortaliza se envuelve y cierra herméticamente por separado con una película para reducir la perdida de humedad y la pudrición. La película se puede tratar con fungicidas aprobados u otras sustancias químicas</w:t>
      </w:r>
    </w:p>
    <w:p w14:paraId="0EC629E6" w14:textId="3225C2EA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 w:rsidRPr="0060440A">
        <w:rPr>
          <w:b/>
          <w:bCs/>
        </w:rPr>
        <w:t>atmósfera modificada:</w:t>
      </w:r>
      <w:r>
        <w:t xml:space="preserve"> los empaques, contenedores para transporte o cargas sobre paletas de contenedores destinados a los consumidores se cierran herméticamente por separado con sacos o película de plástico. El nivel de oxígeno se reduce y se incrementa el de bióxido de carbono. De este modo la respiración del producto se reduce y el proceso de maduración se hace más lento</w:t>
      </w:r>
    </w:p>
    <w:p w14:paraId="6DB34CB8" w14:textId="24EB7FB4" w:rsidR="0060440A" w:rsidRDefault="0060440A" w:rsidP="0060440A">
      <w:pPr>
        <w:rPr>
          <w:lang w:val="es-ES"/>
        </w:rPr>
      </w:pPr>
    </w:p>
    <w:p w14:paraId="798EE8F7" w14:textId="127AFE54" w:rsidR="0060440A" w:rsidRDefault="0060440A" w:rsidP="0060440A">
      <w:r>
        <w:t>Las cargas unitarias pueden presentar, por ejemplo, algunas de las siguientes características</w:t>
      </w:r>
    </w:p>
    <w:p w14:paraId="137B8B20" w14:textId="0046DC14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 xml:space="preserve">tarimas o separadores normalizados de madera como los siguientes: 1 200 x 1 000 mm (48 x 40 pulgadas), 800 x 1 000 mm, 800 x 1 200 mm, 1 000 x 1 200 </w:t>
      </w:r>
      <w:proofErr w:type="spellStart"/>
      <w:r>
        <w:t>mm</w:t>
      </w:r>
      <w:r>
        <w:t>.</w:t>
      </w:r>
      <w:proofErr w:type="spellEnd"/>
    </w:p>
    <w:p w14:paraId="66D3EF49" w14:textId="3F32356D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>lengüetas de tablero de fibra, plástico o alambre para enclavamiento vertical entre cajas</w:t>
      </w:r>
    </w:p>
    <w:p w14:paraId="0438625B" w14:textId="6A017F39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>cajas con agujeros para la circulación del aire que quedan alineados cuando las cajas se apilan exactamente unas sobre otras y esquina con esquina</w:t>
      </w:r>
    </w:p>
    <w:p w14:paraId="567AAE22" w14:textId="739DFD05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>cola entre las cajas para evitar el deslizamiento horizontal</w:t>
      </w:r>
      <w:r>
        <w:t>.</w:t>
      </w:r>
    </w:p>
    <w:p w14:paraId="0F00952B" w14:textId="7882C982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>malla de plástico alrededor de las cajas cargadas sobre tarimas</w:t>
      </w:r>
      <w:r>
        <w:t>.</w:t>
      </w:r>
    </w:p>
    <w:p w14:paraId="4C79739E" w14:textId="0B1BC518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>refuerzos para esquinas de tablero de fibra, plástico o metal</w:t>
      </w:r>
      <w:r>
        <w:t>.</w:t>
      </w:r>
    </w:p>
    <w:p w14:paraId="4364EDE7" w14:textId="5BB01616" w:rsidR="0060440A" w:rsidRPr="0060440A" w:rsidRDefault="0060440A" w:rsidP="0060440A">
      <w:pPr>
        <w:pStyle w:val="Prrafodelista"/>
        <w:numPr>
          <w:ilvl w:val="0"/>
          <w:numId w:val="1"/>
        </w:numPr>
        <w:rPr>
          <w:lang w:val="es-ES"/>
        </w:rPr>
      </w:pPr>
      <w:r>
        <w:t>flejes de plástico o metal alrededor de los refuerzos para esquinas y de las cajas</w:t>
      </w:r>
    </w:p>
    <w:p w14:paraId="131CB01A" w14:textId="4EEAC580" w:rsidR="0060440A" w:rsidRDefault="0060440A" w:rsidP="00622204">
      <w:r>
        <w:t>Envasado de limón:</w:t>
      </w:r>
    </w:p>
    <w:p w14:paraId="0C230C5C" w14:textId="3DA58CF0" w:rsidR="009E1514" w:rsidRPr="009E1514" w:rsidRDefault="00622204" w:rsidP="00622204">
      <w:pPr>
        <w:rPr>
          <w:b/>
          <w:bCs/>
          <w:lang w:val="es-ES"/>
        </w:rPr>
      </w:pPr>
      <w:r>
        <w:t>empacado en caja de cartón con marca distintiva o caja genérica, en presentación de 40 lb. para el mercado de Estados Unidos de Norte América. Los tamaños que se manejan son 110,150, 175, 200, 230 y 250 que corresponde al número de frutos que caben en una caja de 40 libras y es la nomenclatura comercial comúnmente usada. Las cajas de 40 libras van embaladas en tarimas de madera con 54 cajas, sujetas con fleje de plástico y esquineros de poliuretano. Comúnmente se envían en transporte refrigerado 6 a 7 grados centígrados en contenedores con 20 tarimas con 1080 cajas de 40 lb. en total.</w:t>
      </w:r>
    </w:p>
    <w:p w14:paraId="12E77C53" w14:textId="6892986D" w:rsidR="003B5C18" w:rsidRDefault="003B5C18" w:rsidP="003B5C18">
      <w:pPr>
        <w:rPr>
          <w:lang w:val="es-ES"/>
        </w:rPr>
      </w:pPr>
    </w:p>
    <w:p w14:paraId="5AEE6F27" w14:textId="4FDA7D3B" w:rsidR="001F6917" w:rsidRDefault="001F6917" w:rsidP="003B5C18">
      <w:pPr>
        <w:rPr>
          <w:lang w:val="es-ES"/>
        </w:rPr>
      </w:pPr>
    </w:p>
    <w:p w14:paraId="0C032032" w14:textId="172DC5A0" w:rsidR="001F6917" w:rsidRPr="00685015" w:rsidRDefault="00685015" w:rsidP="00685015">
      <w:pPr>
        <w:jc w:val="center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Proces</w:t>
      </w:r>
      <w:proofErr w:type="spellEnd"/>
      <w:r>
        <w:rPr>
          <w:b/>
          <w:bCs/>
          <w:lang w:val="es-ES"/>
        </w:rPr>
        <w:t xml:space="preserve"> de empaque</w:t>
      </w:r>
    </w:p>
    <w:p w14:paraId="0E9E8933" w14:textId="73022EFC" w:rsidR="001F6917" w:rsidRDefault="001F6917" w:rsidP="003B5C18">
      <w:pPr>
        <w:rPr>
          <w:lang w:val="es-ES"/>
        </w:rPr>
      </w:pPr>
    </w:p>
    <w:p w14:paraId="35D161FF" w14:textId="3CA95592" w:rsidR="001F6917" w:rsidRDefault="001F6917" w:rsidP="003B5C18">
      <w:pPr>
        <w:rPr>
          <w:lang w:val="es-ES"/>
        </w:rPr>
      </w:pPr>
    </w:p>
    <w:p w14:paraId="47448506" w14:textId="77777777" w:rsidR="001F6917" w:rsidRDefault="001F6917" w:rsidP="003B5C18">
      <w:pPr>
        <w:rPr>
          <w:lang w:val="es-ES"/>
        </w:rPr>
      </w:pPr>
    </w:p>
    <w:p w14:paraId="7B6B8C75" w14:textId="0F2B5CFC" w:rsidR="003B5C18" w:rsidRDefault="00685015" w:rsidP="00685015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77B5EE" wp14:editId="5A371B9E">
            <wp:extent cx="2209165" cy="8258810"/>
            <wp:effectExtent l="0" t="0" r="635" b="8890"/>
            <wp:docPr id="58" name="Imagen 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5EAA" w14:textId="2B6D578B" w:rsidR="001F3821" w:rsidRDefault="00685015" w:rsidP="00685015">
      <w:pPr>
        <w:pStyle w:val="Ttulo1"/>
        <w:jc w:val="center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</w:pPr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  <w:lastRenderedPageBreak/>
        <w:t>Propuesta etapas automatizables</w:t>
      </w:r>
    </w:p>
    <w:p w14:paraId="1CC42BD1" w14:textId="2CD1ACDF" w:rsidR="00685015" w:rsidRDefault="00685015" w:rsidP="00685015">
      <w:pPr>
        <w:rPr>
          <w:lang w:val="es-ES"/>
        </w:rPr>
      </w:pPr>
    </w:p>
    <w:p w14:paraId="2CB30E39" w14:textId="77777777" w:rsidR="0075620D" w:rsidRPr="0075620D" w:rsidRDefault="00685015" w:rsidP="006850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Verter frutos en separadora de residuos. Maquina volteadora que sirve para voltear la canasta que contiene los frutos sobre la línea de proceso. </w:t>
      </w:r>
      <w:hyperlink r:id="rId12" w:history="1">
        <w:r>
          <w:rPr>
            <w:rStyle w:val="Hipervnculo"/>
          </w:rPr>
          <w:t>ZAIZER - VOLTEADORA LINEAL - YouTube</w:t>
        </w:r>
      </w:hyperlink>
    </w:p>
    <w:p w14:paraId="02E1A67B" w14:textId="6C355BF9" w:rsidR="00685015" w:rsidRPr="00685015" w:rsidRDefault="00685015" w:rsidP="0075620D">
      <w:pPr>
        <w:pStyle w:val="Prrafodelista"/>
        <w:jc w:val="center"/>
        <w:rPr>
          <w:lang w:val="es-ES"/>
        </w:rPr>
      </w:pPr>
      <w:r w:rsidRPr="00685015">
        <w:drawing>
          <wp:inline distT="0" distB="0" distL="0" distR="0" wp14:anchorId="5FBF4D93" wp14:editId="52D60435">
            <wp:extent cx="4110824" cy="2430307"/>
            <wp:effectExtent l="0" t="0" r="4445" b="8255"/>
            <wp:docPr id="57" name="Imagen 57" descr="Una 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Una mesa de mader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280" cy="24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D8E" w14:textId="77777777" w:rsidR="0075620D" w:rsidRPr="0075620D" w:rsidRDefault="0075620D" w:rsidP="006850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Seleccionador: Se utiliza para clasificar el calibre del fruto. </w:t>
      </w:r>
      <w:hyperlink r:id="rId14" w:history="1">
        <w:r>
          <w:rPr>
            <w:rStyle w:val="Hipervnculo"/>
          </w:rPr>
          <w:t>SELECCIONADORA ZAIZER CITRUX Oferta - YouTube</w:t>
        </w:r>
      </w:hyperlink>
      <w:r>
        <w:t xml:space="preserve"> </w:t>
      </w:r>
    </w:p>
    <w:p w14:paraId="4CCD2999" w14:textId="5616534C" w:rsidR="00685015" w:rsidRPr="0075620D" w:rsidRDefault="0075620D" w:rsidP="0075620D">
      <w:pPr>
        <w:pStyle w:val="Prrafodelista"/>
        <w:jc w:val="center"/>
        <w:rPr>
          <w:lang w:val="es-ES"/>
        </w:rPr>
      </w:pPr>
      <w:r w:rsidRPr="0075620D">
        <w:drawing>
          <wp:inline distT="0" distB="0" distL="0" distR="0" wp14:anchorId="379A8970" wp14:editId="5A68519E">
            <wp:extent cx="4093772" cy="1963973"/>
            <wp:effectExtent l="0" t="0" r="2540" b="0"/>
            <wp:docPr id="59" name="Imagen 59" descr="Imagen que contiene hecho de madera, silla, tabla, ban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hecho de madera, silla, tabla, ban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627" cy="19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443B" w14:textId="77777777" w:rsidR="0075620D" w:rsidRPr="0075620D" w:rsidRDefault="0075620D" w:rsidP="00685015">
      <w:pPr>
        <w:pStyle w:val="Prrafodelista"/>
        <w:numPr>
          <w:ilvl w:val="0"/>
          <w:numId w:val="2"/>
        </w:numPr>
        <w:rPr>
          <w:lang w:val="es-ES"/>
        </w:rPr>
      </w:pPr>
      <w:r>
        <w:t xml:space="preserve">Celda robótica de paletizado: Armar unidades de carga. </w:t>
      </w:r>
      <w:hyperlink r:id="rId16" w:history="1">
        <w:r>
          <w:rPr>
            <w:rStyle w:val="Hipervnculo"/>
          </w:rPr>
          <w:t xml:space="preserve">Final de </w:t>
        </w:r>
        <w:proofErr w:type="spellStart"/>
        <w:r>
          <w:rPr>
            <w:rStyle w:val="Hipervnculo"/>
          </w:rPr>
          <w:t>Linea</w:t>
        </w:r>
        <w:proofErr w:type="spellEnd"/>
        <w:r>
          <w:rPr>
            <w:rStyle w:val="Hipervnculo"/>
          </w:rPr>
          <w:t xml:space="preserve"> - Paletizado de cajas capa completa - YouTube</w:t>
        </w:r>
      </w:hyperlink>
      <w:r>
        <w:t xml:space="preserve">  </w:t>
      </w:r>
    </w:p>
    <w:p w14:paraId="3C25C8FE" w14:textId="5A6D1569" w:rsidR="003B5C18" w:rsidRDefault="0075620D" w:rsidP="0075620D">
      <w:pPr>
        <w:pStyle w:val="Prrafodelista"/>
        <w:jc w:val="center"/>
        <w:rPr>
          <w:lang w:val="es-ES"/>
        </w:rPr>
      </w:pPr>
      <w:r w:rsidRPr="0075620D">
        <w:drawing>
          <wp:inline distT="0" distB="0" distL="0" distR="0" wp14:anchorId="3AEDC26C" wp14:editId="50A2C5D1">
            <wp:extent cx="4118776" cy="1992746"/>
            <wp:effectExtent l="0" t="0" r="0" b="7620"/>
            <wp:docPr id="60" name="Imagen 60" descr="Imagen que contiene edificio, camioneta, metal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edificio, camioneta, metal, grande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344" cy="19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3F14" w14:textId="670FA540" w:rsidR="00263A64" w:rsidRDefault="00263A64" w:rsidP="0075620D">
      <w:pPr>
        <w:pStyle w:val="Prrafodelista"/>
        <w:jc w:val="center"/>
        <w:rPr>
          <w:lang w:val="es-ES"/>
        </w:rPr>
      </w:pPr>
    </w:p>
    <w:p w14:paraId="5E4370EC" w14:textId="784CC923" w:rsidR="00263A64" w:rsidRDefault="00263A64" w:rsidP="0075620D">
      <w:pPr>
        <w:pStyle w:val="Prrafodelista"/>
        <w:jc w:val="center"/>
        <w:rPr>
          <w:b/>
          <w:bCs/>
          <w:lang w:val="es-ES"/>
        </w:rPr>
      </w:pPr>
      <w:r>
        <w:rPr>
          <w:b/>
          <w:bCs/>
          <w:lang w:val="es-ES"/>
        </w:rPr>
        <w:t>Fuentes:</w:t>
      </w:r>
    </w:p>
    <w:p w14:paraId="34CD4CE9" w14:textId="04266877" w:rsidR="00263A64" w:rsidRPr="00263A64" w:rsidRDefault="00263A64" w:rsidP="00263A6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hyperlink r:id="rId18" w:history="1">
        <w:r>
          <w:rPr>
            <w:rStyle w:val="Hipervnculo"/>
          </w:rPr>
          <w:t>cultivo-limon-condiciones-climaticas.pdf (grupobancolombia.com)</w:t>
        </w:r>
      </w:hyperlink>
    </w:p>
    <w:p w14:paraId="5082488A" w14:textId="1E2BF0E4" w:rsidR="00263A64" w:rsidRPr="00955734" w:rsidRDefault="00263A64" w:rsidP="00263A6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hyperlink r:id="rId19" w:history="1">
        <w:r>
          <w:rPr>
            <w:rStyle w:val="Hipervnculo"/>
          </w:rPr>
          <w:t>(PDF) PROYECTO EXPORTAR 1080 CAJAS DE LIMON PERSA DE 40 LIBRAS. | Osvaldo Bando - Academia.edu</w:t>
        </w:r>
      </w:hyperlink>
    </w:p>
    <w:p w14:paraId="16C51786" w14:textId="60837DB2" w:rsidR="00955734" w:rsidRDefault="00955734" w:rsidP="00263A6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hyperlink r:id="rId20" w:history="1">
        <w:r>
          <w:rPr>
            <w:rStyle w:val="Hipervnculo"/>
          </w:rPr>
          <w:t>Microsoft W</w:t>
        </w:r>
        <w:r>
          <w:rPr>
            <w:rStyle w:val="Hipervnculo"/>
          </w:rPr>
          <w:t>o</w:t>
        </w:r>
        <w:r>
          <w:rPr>
            <w:rStyle w:val="Hipervnculo"/>
          </w:rPr>
          <w:t>rd -</w:t>
        </w:r>
        <w:proofErr w:type="spellStart"/>
        <w:r>
          <w:rPr>
            <w:rStyle w:val="Hipervnculo"/>
          </w:rPr>
          <w:t>buenaspracticasmanufactura</w:t>
        </w:r>
        <w:proofErr w:type="spellEnd"/>
      </w:hyperlink>
    </w:p>
    <w:p w14:paraId="1A7F1944" w14:textId="4F77828C" w:rsidR="00955734" w:rsidRPr="00955734" w:rsidRDefault="00955734" w:rsidP="00263A6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hyperlink r:id="rId21" w:history="1">
        <w:proofErr w:type="spellStart"/>
        <w:r>
          <w:rPr>
            <w:rStyle w:val="Hipervnculo"/>
          </w:rPr>
          <w:t>Construccion</w:t>
        </w:r>
        <w:proofErr w:type="spellEnd"/>
        <w:r>
          <w:rPr>
            <w:rStyle w:val="Hipervnculo"/>
          </w:rPr>
          <w:t xml:space="preserve"> E </w:t>
        </w:r>
        <w:proofErr w:type="spellStart"/>
        <w:r>
          <w:rPr>
            <w:rStyle w:val="Hipervnculo"/>
          </w:rPr>
          <w:t>Instalacion</w:t>
        </w:r>
        <w:proofErr w:type="spellEnd"/>
        <w:r>
          <w:rPr>
            <w:rStyle w:val="Hipervnculo"/>
          </w:rPr>
          <w:t xml:space="preserve"> De Empacadora De </w:t>
        </w:r>
        <w:proofErr w:type="spellStart"/>
        <w:r>
          <w:rPr>
            <w:rStyle w:val="Hipervnculo"/>
          </w:rPr>
          <w:t>Limon</w:t>
        </w:r>
        <w:proofErr w:type="spellEnd"/>
        <w:r>
          <w:rPr>
            <w:rStyle w:val="Hipervnculo"/>
          </w:rPr>
          <w:t xml:space="preserve"> Persa Reza [pon2wq52kjn0] (idoc.pub)</w:t>
        </w:r>
      </w:hyperlink>
    </w:p>
    <w:p w14:paraId="36D8167E" w14:textId="4253576C" w:rsidR="00955734" w:rsidRPr="00955734" w:rsidRDefault="00955734" w:rsidP="00263A6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hyperlink r:id="rId22" w:history="1">
        <w:r>
          <w:rPr>
            <w:rStyle w:val="Hipervnculo"/>
          </w:rPr>
          <w:t>00000530.pdf (unipiloto.e</w:t>
        </w:r>
        <w:r>
          <w:rPr>
            <w:rStyle w:val="Hipervnculo"/>
          </w:rPr>
          <w:t>d</w:t>
        </w:r>
        <w:r>
          <w:rPr>
            <w:rStyle w:val="Hipervnculo"/>
          </w:rPr>
          <w:t>u.co)</w:t>
        </w:r>
      </w:hyperlink>
    </w:p>
    <w:p w14:paraId="124DA341" w14:textId="2AC411D0" w:rsidR="00955734" w:rsidRPr="00263A64" w:rsidRDefault="00955734" w:rsidP="00263A6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hyperlink r:id="rId23" w:history="1">
        <w:r>
          <w:rPr>
            <w:rStyle w:val="Hipervnculo"/>
          </w:rPr>
          <w:t>CODIGO INTERNACIONAL RECOMENDADO DE PRACTICAS PARA EL ENVASADO Y TRANSPORTE DE FRUTAS Y HORTALIZAS FRESCAS (fao.org)</w:t>
        </w:r>
      </w:hyperlink>
    </w:p>
    <w:sectPr w:rsidR="00955734" w:rsidRPr="00263A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63AA6"/>
    <w:multiLevelType w:val="hybridMultilevel"/>
    <w:tmpl w:val="C53075EC"/>
    <w:lvl w:ilvl="0" w:tplc="5A2826A4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B01CD"/>
    <w:multiLevelType w:val="hybridMultilevel"/>
    <w:tmpl w:val="C6C29A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18"/>
    <w:rsid w:val="000B5852"/>
    <w:rsid w:val="00186CDC"/>
    <w:rsid w:val="001F3821"/>
    <w:rsid w:val="001F6917"/>
    <w:rsid w:val="00263A64"/>
    <w:rsid w:val="003B5C18"/>
    <w:rsid w:val="004E32D1"/>
    <w:rsid w:val="005245A6"/>
    <w:rsid w:val="0060440A"/>
    <w:rsid w:val="00622204"/>
    <w:rsid w:val="00685015"/>
    <w:rsid w:val="00744B91"/>
    <w:rsid w:val="0075620D"/>
    <w:rsid w:val="007636A4"/>
    <w:rsid w:val="00955734"/>
    <w:rsid w:val="00990D5A"/>
    <w:rsid w:val="009A02B4"/>
    <w:rsid w:val="009E1514"/>
    <w:rsid w:val="00B47749"/>
    <w:rsid w:val="00D729CA"/>
    <w:rsid w:val="00EB5251"/>
    <w:rsid w:val="00EB6F26"/>
    <w:rsid w:val="00EF0337"/>
    <w:rsid w:val="00F2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44C0"/>
  <w15:chartTrackingRefBased/>
  <w15:docId w15:val="{085A0259-DD05-4B0C-B427-E5AC287C0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5C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5C1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B5C1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EF0337"/>
  </w:style>
  <w:style w:type="character" w:styleId="Hipervnculo">
    <w:name w:val="Hyperlink"/>
    <w:basedOn w:val="Fuentedeprrafopredeter"/>
    <w:uiPriority w:val="99"/>
    <w:semiHidden/>
    <w:unhideWhenUsed/>
    <w:rsid w:val="0068501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557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grupobancolombia.com/wps/wcm/connect/f017197a-425a-4b7d-8a23-308b7871e4f0/cultivo-limon-condiciones-climaticas.pdf?MOD=AJPERES&amp;CVID=ny-6j0q" TargetMode="External"/><Relationship Id="rId3" Type="http://schemas.openxmlformats.org/officeDocument/2006/relationships/styles" Target="styles.xml"/><Relationship Id="rId21" Type="http://schemas.openxmlformats.org/officeDocument/2006/relationships/hyperlink" Target="https://idoc.pub/documents/construccion-e-instalacion-de-empacadora-de-limon-persa-reza-pon2wq52kjn0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MWHn3kv-pf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FCQI9i2Wxn4" TargetMode="External"/><Relationship Id="rId20" Type="http://schemas.openxmlformats.org/officeDocument/2006/relationships/hyperlink" Target="https://intellectum.unisabana.edu.co/bitstream/handle/10818/12010/Gloria%20Zulay%20Flores%20Gonz%C3%A1lezAnexo%20F.%20MANUFACTURALIMONPERSICO%5B1%5D.pdf?sequence=7&amp;isAllowed=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ao.org/fao-who-codexalimentarius/sh-proxy/es/?lnk=1&amp;url=https%253A%252F%252Fworkspace.fao.org%252Fsites%252Fcodex%252FStandards%252FCXC%2B44-1995%252FCXP_044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academia.edu/28577986/PROYECTO_EXPORTAR_1080_CAJAS_DE_LIMON_PERSA_DE_40_LIBR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9wcpYCUIFnk" TargetMode="External"/><Relationship Id="rId22" Type="http://schemas.openxmlformats.org/officeDocument/2006/relationships/hyperlink" Target="http://polux.unipiloto.edu.co:8080/00000530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Per12</b:Tag>
    <b:SourceType>Report</b:SourceType>
    <b:Guid>{F47BD2EE-E3C4-4757-BEE4-E74D996A3B0B}</b:Guid>
    <b:Title>Modelo de dinamica de sistemas para la logistica, distribucion y comercializacion del limon criollo en el Tolima</b:Title>
    <b:Year>2012</b:Year>
    <b:City>Bogota D.C.</b:City>
    <b:Publisher>Universidad Piloto de Colombia</b:Publisher>
    <b:Author>
      <b:Author>
        <b:NameList>
          <b:Person>
            <b:Last>Peralta Andrea</b:Last>
            <b:First>Tellez</b:First>
            <b:Middle>Erich</b:Middle>
          </b:Person>
        </b:NameList>
      </b:Author>
    </b:Author>
    <b:Department>Programa ingenieria de mercados</b:Department>
    <b:Institution>Facultad de Ingenieria </b:Institution>
    <b:RefOrder>1</b:RefOrder>
  </b:Source>
</b:Sources>
</file>

<file path=customXml/itemProps1.xml><?xml version="1.0" encoding="utf-8"?>
<ds:datastoreItem xmlns:ds="http://schemas.openxmlformats.org/officeDocument/2006/customXml" ds:itemID="{D4895FA8-C7CC-472B-ACD8-E49F3292A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9</Pages>
  <Words>1381</Words>
  <Characters>7600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zuluaga ramirez</dc:creator>
  <cp:keywords/>
  <dc:description/>
  <cp:lastModifiedBy>luis antonio zuluaga ramirez</cp:lastModifiedBy>
  <cp:revision>3</cp:revision>
  <cp:lastPrinted>2021-10-19T20:19:00Z</cp:lastPrinted>
  <dcterms:created xsi:type="dcterms:W3CDTF">2021-10-17T16:33:00Z</dcterms:created>
  <dcterms:modified xsi:type="dcterms:W3CDTF">2021-10-19T20:27:00Z</dcterms:modified>
</cp:coreProperties>
</file>