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9866BE0" w14:textId="7E9B3A7C" w:rsidR="00E50627" w:rsidRDefault="009C23A9">
      <w:pPr>
        <w:pStyle w:val="TableofFigures"/>
        <w:tabs>
          <w:tab w:val="right" w:leader="dot" w:pos="9911"/>
        </w:tabs>
        <w:rPr>
          <w:rFonts w:asciiTheme="minorHAnsi" w:eastAsiaTheme="minorEastAsia" w:hAnsiTheme="minorHAnsi"/>
          <w:noProof/>
          <w:kern w:val="2"/>
          <w:szCs w:val="24"/>
          <w:lang w:val="en-NP"/>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61487978" w:history="1">
        <w:r w:rsidR="00E50627" w:rsidRPr="00A23959">
          <w:rPr>
            <w:rStyle w:val="Hyperlink"/>
            <w:noProof/>
          </w:rPr>
          <w:t>Figure 1 Blank canvas app layout</w:t>
        </w:r>
        <w:r w:rsidR="00E50627">
          <w:rPr>
            <w:noProof/>
            <w:webHidden/>
          </w:rPr>
          <w:tab/>
        </w:r>
        <w:r w:rsidR="00E50627">
          <w:rPr>
            <w:noProof/>
            <w:webHidden/>
          </w:rPr>
          <w:fldChar w:fldCharType="begin"/>
        </w:r>
        <w:r w:rsidR="00E50627">
          <w:rPr>
            <w:noProof/>
            <w:webHidden/>
          </w:rPr>
          <w:instrText xml:space="preserve"> PAGEREF _Toc161487978 \h </w:instrText>
        </w:r>
        <w:r w:rsidR="00E50627">
          <w:rPr>
            <w:noProof/>
            <w:webHidden/>
          </w:rPr>
        </w:r>
        <w:r w:rsidR="00E50627">
          <w:rPr>
            <w:noProof/>
            <w:webHidden/>
          </w:rPr>
          <w:fldChar w:fldCharType="separate"/>
        </w:r>
        <w:r w:rsidR="00E50627">
          <w:rPr>
            <w:noProof/>
            <w:webHidden/>
          </w:rPr>
          <w:t>9</w:t>
        </w:r>
        <w:r w:rsidR="00E50627">
          <w:rPr>
            <w:noProof/>
            <w:webHidden/>
          </w:rPr>
          <w:fldChar w:fldCharType="end"/>
        </w:r>
      </w:hyperlink>
    </w:p>
    <w:p w14:paraId="24E52EA4" w14:textId="39AD9F53" w:rsidR="00E50627" w:rsidRDefault="00E50627">
      <w:pPr>
        <w:pStyle w:val="TableofFigures"/>
        <w:tabs>
          <w:tab w:val="right" w:leader="dot" w:pos="9911"/>
        </w:tabs>
        <w:rPr>
          <w:rFonts w:asciiTheme="minorHAnsi" w:eastAsiaTheme="minorEastAsia" w:hAnsiTheme="minorHAnsi"/>
          <w:noProof/>
          <w:kern w:val="2"/>
          <w:szCs w:val="24"/>
          <w:lang w:val="en-NP"/>
          <w14:ligatures w14:val="standardContextual"/>
        </w:rPr>
      </w:pPr>
      <w:hyperlink w:anchor="_Toc161487979" w:history="1">
        <w:r w:rsidRPr="00A23959">
          <w:rPr>
            <w:rStyle w:val="Hyperlink"/>
            <w:noProof/>
          </w:rPr>
          <w:t>Figure 2 A dashboard in Model driven layout with different sections (Microsoft)</w:t>
        </w:r>
        <w:r>
          <w:rPr>
            <w:noProof/>
            <w:webHidden/>
          </w:rPr>
          <w:tab/>
        </w:r>
        <w:r>
          <w:rPr>
            <w:noProof/>
            <w:webHidden/>
          </w:rPr>
          <w:fldChar w:fldCharType="begin"/>
        </w:r>
        <w:r>
          <w:rPr>
            <w:noProof/>
            <w:webHidden/>
          </w:rPr>
          <w:instrText xml:space="preserve"> PAGEREF _Toc161487979 \h </w:instrText>
        </w:r>
        <w:r>
          <w:rPr>
            <w:noProof/>
            <w:webHidden/>
          </w:rPr>
        </w:r>
        <w:r>
          <w:rPr>
            <w:noProof/>
            <w:webHidden/>
          </w:rPr>
          <w:fldChar w:fldCharType="separate"/>
        </w:r>
        <w:r>
          <w:rPr>
            <w:noProof/>
            <w:webHidden/>
          </w:rPr>
          <w:t>10</w:t>
        </w:r>
        <w:r>
          <w:rPr>
            <w:noProof/>
            <w:webHidden/>
          </w:rPr>
          <w:fldChar w:fldCharType="end"/>
        </w:r>
      </w:hyperlink>
    </w:p>
    <w:p w14:paraId="073B213F" w14:textId="08034B0B" w:rsidR="00E50627" w:rsidRDefault="00E50627">
      <w:pPr>
        <w:pStyle w:val="TableofFigures"/>
        <w:tabs>
          <w:tab w:val="right" w:leader="dot" w:pos="9911"/>
        </w:tabs>
        <w:rPr>
          <w:rFonts w:asciiTheme="minorHAnsi" w:eastAsiaTheme="minorEastAsia" w:hAnsiTheme="minorHAnsi"/>
          <w:noProof/>
          <w:kern w:val="2"/>
          <w:szCs w:val="24"/>
          <w:lang w:val="en-NP"/>
          <w14:ligatures w14:val="standardContextual"/>
        </w:rPr>
      </w:pPr>
      <w:hyperlink w:anchor="_Toc161487980" w:history="1">
        <w:r w:rsidRPr="00A23959">
          <w:rPr>
            <w:rStyle w:val="Hyperlink"/>
            <w:noProof/>
          </w:rPr>
          <w:t>Figure 3 The landing page of the application that stores First Name, Last Name and Email as an input (Desktop version)</w:t>
        </w:r>
        <w:r>
          <w:rPr>
            <w:noProof/>
            <w:webHidden/>
          </w:rPr>
          <w:tab/>
        </w:r>
        <w:r>
          <w:rPr>
            <w:noProof/>
            <w:webHidden/>
          </w:rPr>
          <w:fldChar w:fldCharType="begin"/>
        </w:r>
        <w:r>
          <w:rPr>
            <w:noProof/>
            <w:webHidden/>
          </w:rPr>
          <w:instrText xml:space="preserve"> PAGEREF _Toc161487980 \h </w:instrText>
        </w:r>
        <w:r>
          <w:rPr>
            <w:noProof/>
            <w:webHidden/>
          </w:rPr>
        </w:r>
        <w:r>
          <w:rPr>
            <w:noProof/>
            <w:webHidden/>
          </w:rPr>
          <w:fldChar w:fldCharType="separate"/>
        </w:r>
        <w:r>
          <w:rPr>
            <w:noProof/>
            <w:webHidden/>
          </w:rPr>
          <w:t>14</w:t>
        </w:r>
        <w:r>
          <w:rPr>
            <w:noProof/>
            <w:webHidden/>
          </w:rPr>
          <w:fldChar w:fldCharType="end"/>
        </w:r>
      </w:hyperlink>
    </w:p>
    <w:p w14:paraId="0277354C" w14:textId="16ACB398" w:rsidR="00E50627" w:rsidRDefault="00E50627">
      <w:pPr>
        <w:pStyle w:val="TableofFigures"/>
        <w:tabs>
          <w:tab w:val="right" w:leader="dot" w:pos="9911"/>
        </w:tabs>
        <w:rPr>
          <w:rFonts w:asciiTheme="minorHAnsi" w:eastAsiaTheme="minorEastAsia" w:hAnsiTheme="minorHAnsi"/>
          <w:noProof/>
          <w:kern w:val="2"/>
          <w:szCs w:val="24"/>
          <w:lang w:val="en-NP"/>
          <w14:ligatures w14:val="standardContextual"/>
        </w:rPr>
      </w:pPr>
      <w:hyperlink w:anchor="_Toc161487981" w:history="1">
        <w:r w:rsidRPr="00A23959">
          <w:rPr>
            <w:rStyle w:val="Hyperlink"/>
            <w:noProof/>
          </w:rPr>
          <w:t>Figure 4 Two different version of the same app for Mobile and Tablet</w:t>
        </w:r>
        <w:r>
          <w:rPr>
            <w:noProof/>
            <w:webHidden/>
          </w:rPr>
          <w:tab/>
        </w:r>
        <w:r>
          <w:rPr>
            <w:noProof/>
            <w:webHidden/>
          </w:rPr>
          <w:fldChar w:fldCharType="begin"/>
        </w:r>
        <w:r>
          <w:rPr>
            <w:noProof/>
            <w:webHidden/>
          </w:rPr>
          <w:instrText xml:space="preserve"> PAGEREF _Toc161487981 \h </w:instrText>
        </w:r>
        <w:r>
          <w:rPr>
            <w:noProof/>
            <w:webHidden/>
          </w:rPr>
        </w:r>
        <w:r>
          <w:rPr>
            <w:noProof/>
            <w:webHidden/>
          </w:rPr>
          <w:fldChar w:fldCharType="separate"/>
        </w:r>
        <w:r>
          <w:rPr>
            <w:noProof/>
            <w:webHidden/>
          </w:rPr>
          <w:t>15</w:t>
        </w:r>
        <w:r>
          <w:rPr>
            <w:noProof/>
            <w:webHidden/>
          </w:rPr>
          <w:fldChar w:fldCharType="end"/>
        </w:r>
      </w:hyperlink>
    </w:p>
    <w:p w14:paraId="74A284AA" w14:textId="32445C0F" w:rsidR="00F0449D" w:rsidRPr="009A07DA" w:rsidRDefault="009C23A9" w:rsidP="00F0449D">
      <w:pPr>
        <w:spacing w:line="240" w:lineRule="auto"/>
        <w:jc w:val="left"/>
        <w:rPr>
          <w:rFonts w:cs="Times New Roman"/>
          <w:b/>
          <w:color w:val="FF0000"/>
          <w:szCs w:val="24"/>
        </w:rPr>
        <w:sectPr w:rsidR="00F0449D" w:rsidRPr="009A07DA" w:rsidSect="00C9725C">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w:t>
      </w:r>
      <w:proofErr w:type="spellStart"/>
      <w:r>
        <w:t>Simplilearn</w:t>
      </w:r>
      <w:proofErr w:type="spellEnd"/>
      <w:r>
        <w:t>,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w:t>
      </w:r>
      <w:proofErr w:type="spellStart"/>
      <w:r>
        <w:t>Böck</w:t>
      </w:r>
      <w:proofErr w:type="spellEnd"/>
      <w:r>
        <w:t xml:space="preserve">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1B8B0254" w:rsidR="004B4E2B" w:rsidRDefault="008951D7" w:rsidP="008951D7">
      <w:pPr>
        <w:pStyle w:val="Caption"/>
      </w:pPr>
      <w:bookmarkStart w:id="12" w:name="_Toc161487978"/>
      <w:r>
        <w:t xml:space="preserve">Figure </w:t>
      </w:r>
      <w:r>
        <w:fldChar w:fldCharType="begin"/>
      </w:r>
      <w:r>
        <w:instrText xml:space="preserve"> SEQ Figure \* ARABIC </w:instrText>
      </w:r>
      <w:r>
        <w:fldChar w:fldCharType="separate"/>
      </w:r>
      <w:r w:rsidR="00F00C11">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7F5224D0" w:rsidR="004B4E2B" w:rsidRDefault="00CF4E96" w:rsidP="00CF4E96">
      <w:pPr>
        <w:pStyle w:val="Caption"/>
      </w:pPr>
      <w:bookmarkStart w:id="14" w:name="_Toc161487979"/>
      <w:r>
        <w:t xml:space="preserve">Figure </w:t>
      </w:r>
      <w:r>
        <w:fldChar w:fldCharType="begin"/>
      </w:r>
      <w:r>
        <w:instrText xml:space="preserve"> SEQ Figure \* ARABIC </w:instrText>
      </w:r>
      <w:r>
        <w:fldChar w:fldCharType="separate"/>
      </w:r>
      <w:r w:rsidR="00F00C11">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w:t>
      </w:r>
      <w:proofErr w:type="spellStart"/>
      <w:r w:rsidR="00723E3E">
        <w:t>Dataverse</w:t>
      </w:r>
      <w:proofErr w:type="spellEnd"/>
      <w:r w:rsidR="00723E3E">
        <w:t xml:space="preserve"> if they are external websites. Security roles can be provided to external users, allowing them access to important data while preventing any misuse with the data. Portals may now be set up to function independently with </w:t>
      </w:r>
      <w:proofErr w:type="spellStart"/>
      <w:r w:rsidR="00723E3E">
        <w:t>Dataverse</w:t>
      </w:r>
      <w:proofErr w:type="spellEnd"/>
      <w:r w:rsidR="00723E3E">
        <w:t>,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solution (</w:t>
      </w:r>
      <w:proofErr w:type="spellStart"/>
      <w:r w:rsidR="007673AA">
        <w:t>Joona</w:t>
      </w:r>
      <w:proofErr w:type="spellEnd"/>
      <w:r w:rsidR="007673AA">
        <w:t xml:space="preserve">,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w:t>
      </w:r>
      <w:proofErr w:type="spellStart"/>
      <w:r>
        <w:t>Joona</w:t>
      </w:r>
      <w:proofErr w:type="spellEnd"/>
      <w:r>
        <w:t xml:space="preserve">,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53DB2445" w:rsidR="00326B6C" w:rsidRDefault="00326B6C" w:rsidP="00C31299">
      <w:pPr>
        <w:spacing w:line="360" w:lineRule="auto"/>
        <w:rPr>
          <w:lang w:val="en-NP"/>
        </w:rPr>
      </w:pPr>
      <w:r w:rsidRPr="00326B6C">
        <w:rPr>
          <w:lang w:val="en-NP"/>
        </w:rPr>
        <w:t>The application created in PowerApps has a main page with three input sections: "First Name," "Last Name," and "Email," as well as three buttons: "LIST ALL"</w:t>
      </w:r>
      <w:r w:rsidR="00C31299">
        <w:rPr>
          <w:lang w:val="en-NP"/>
        </w:rPr>
        <w:t>,</w:t>
      </w:r>
      <w:r w:rsidRPr="00326B6C">
        <w:rPr>
          <w:lang w:val="en-NP"/>
        </w:rPr>
        <w:t xml:space="preserve"> "CONTINUE"</w:t>
      </w:r>
      <w:r w:rsidR="00C31299">
        <w:rPr>
          <w:lang w:val="en-NP"/>
        </w:rPr>
        <w:t>,</w:t>
      </w:r>
      <w:r w:rsidRPr="00326B6C">
        <w:rPr>
          <w:lang w:val="en-NP"/>
        </w:rPr>
        <w:t xml:space="preserve"> and "EXIT"</w:t>
      </w:r>
      <w:r w:rsidR="00C31299">
        <w:rPr>
          <w:lang w:val="en-NP"/>
        </w:rPr>
        <w:t>.</w:t>
      </w:r>
      <w:r w:rsidRPr="00326B6C">
        <w:rPr>
          <w:lang w:val="en-NP"/>
        </w:rPr>
        <w:t xml:space="preserve">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rPr>
          <w:lang w:val="en-NP"/>
        </w:rPr>
        <w:t xml:space="preserve"> </w:t>
      </w:r>
      <w:r w:rsidRPr="00326B6C">
        <w:rPr>
          <w:lang w:val="en-NP"/>
        </w:rPr>
        <w:t>This user-friendly interface, together with PowerApps' ability to connect with a variety of data sources, displays the platform's versatility in developing efficient and engaging business applications.</w:t>
      </w:r>
    </w:p>
    <w:p w14:paraId="0C80D43A" w14:textId="77777777" w:rsidR="00326B6C" w:rsidRPr="00326B6C" w:rsidRDefault="00326B6C" w:rsidP="00F14586">
      <w:pPr>
        <w:rPr>
          <w:lang w:val="en-NP"/>
        </w:rPr>
      </w:pPr>
    </w:p>
    <w:p w14:paraId="0A55387C" w14:textId="77777777" w:rsidR="00F00C11" w:rsidRDefault="00D94A1E" w:rsidP="00F00C11">
      <w:pPr>
        <w:keepNext/>
      </w:pPr>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28DC0492" w14:textId="2E42EA40" w:rsidR="00D94A1E" w:rsidRDefault="00F00C11" w:rsidP="00F00C11">
      <w:pPr>
        <w:pStyle w:val="Caption"/>
      </w:pPr>
      <w:bookmarkStart w:id="20" w:name="_Toc161487980"/>
      <w:r>
        <w:t xml:space="preserve">Figure </w:t>
      </w:r>
      <w:r>
        <w:fldChar w:fldCharType="begin"/>
      </w:r>
      <w:r>
        <w:instrText xml:space="preserve"> SEQ Figure \* ARABIC </w:instrText>
      </w:r>
      <w:r>
        <w:fldChar w:fldCharType="separate"/>
      </w:r>
      <w:r>
        <w:rPr>
          <w:noProof/>
        </w:rPr>
        <w:t>3</w:t>
      </w:r>
      <w:r>
        <w:fldChar w:fldCharType="end"/>
      </w:r>
      <w:r>
        <w:t xml:space="preserve"> The landing page of the application that stores First Name, Last Name and Email as an input (Desktop version)</w:t>
      </w:r>
      <w:bookmarkEnd w:id="20"/>
    </w:p>
    <w:p w14:paraId="027B4A7E" w14:textId="77777777" w:rsidR="005C1AD4" w:rsidRDefault="005C1AD4" w:rsidP="00F14586"/>
    <w:p w14:paraId="55BA914D" w14:textId="769B10DF" w:rsidR="005C1AD4" w:rsidRDefault="005C1AD4" w:rsidP="00F00C11">
      <w:pPr>
        <w:spacing w:line="360" w:lineRule="auto"/>
      </w:pPr>
      <w:r>
        <w:t xml:space="preserve">Another feature that this application should have </w:t>
      </w:r>
      <w:r w:rsidR="00CC0B88">
        <w:t>been</w:t>
      </w:r>
      <w:r>
        <w:t xml:space="preserve"> that the application must be responsive for all the digital devices available, such as for mobile phone, </w:t>
      </w:r>
      <w:r w:rsidR="00CC0B88">
        <w:t>tablets,</w:t>
      </w:r>
      <w:r>
        <w:t xml:space="preserve"> and bigger displays like desktops. The primary focus of modern developers is to make applications that is responsive for mobile phones. Mobile phones are widely used all over the world</w:t>
      </w:r>
      <w:r w:rsidR="00CC0B88">
        <w:t xml:space="preserve"> and any websites or any business applications must have their mobile friendly version available. The two figures below show the compatibility of this software in all possible digital devices. </w:t>
      </w:r>
    </w:p>
    <w:p w14:paraId="71412431" w14:textId="77777777" w:rsidR="00F00C11" w:rsidRDefault="00CC0B88" w:rsidP="00F00C11">
      <w:pPr>
        <w:keepNext/>
      </w:pPr>
      <w:r>
        <w:rPr>
          <w:noProof/>
        </w:rPr>
        <w:lastRenderedPageBreak/>
        <w:drawing>
          <wp:inline distT="0" distB="0" distL="0" distR="0" wp14:anchorId="328A4BDE" wp14:editId="1915BE7D">
            <wp:extent cx="2552700" cy="6026479"/>
            <wp:effectExtent l="0" t="0" r="0" b="0"/>
            <wp:docPr id="6032897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9728"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3300" cy="6075112"/>
                    </a:xfrm>
                    <a:prstGeom prst="rect">
                      <a:avLst/>
                    </a:prstGeom>
                  </pic:spPr>
                </pic:pic>
              </a:graphicData>
            </a:graphic>
          </wp:inline>
        </w:drawing>
      </w:r>
      <w:r>
        <w:rPr>
          <w:noProof/>
        </w:rPr>
        <w:drawing>
          <wp:inline distT="0" distB="0" distL="0" distR="0" wp14:anchorId="257D1ABE" wp14:editId="6B9A68F3">
            <wp:extent cx="3620770" cy="6020514"/>
            <wp:effectExtent l="0" t="0" r="0" b="0"/>
            <wp:docPr id="83758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97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7012" cy="6097404"/>
                    </a:xfrm>
                    <a:prstGeom prst="rect">
                      <a:avLst/>
                    </a:prstGeom>
                  </pic:spPr>
                </pic:pic>
              </a:graphicData>
            </a:graphic>
          </wp:inline>
        </w:drawing>
      </w:r>
    </w:p>
    <w:p w14:paraId="10BF02DE" w14:textId="7CF41AF3" w:rsidR="00CC0B88" w:rsidRPr="00F14586" w:rsidRDefault="00F00C11" w:rsidP="00F00C11">
      <w:pPr>
        <w:pStyle w:val="Caption"/>
      </w:pPr>
      <w:bookmarkStart w:id="21" w:name="_Toc161487981"/>
      <w:r>
        <w:t xml:space="preserve">Figure </w:t>
      </w:r>
      <w:r>
        <w:fldChar w:fldCharType="begin"/>
      </w:r>
      <w:r>
        <w:instrText xml:space="preserve"> SEQ Figure \* ARABIC </w:instrText>
      </w:r>
      <w:r>
        <w:fldChar w:fldCharType="separate"/>
      </w:r>
      <w:r>
        <w:rPr>
          <w:noProof/>
        </w:rPr>
        <w:t>4</w:t>
      </w:r>
      <w:r>
        <w:fldChar w:fldCharType="end"/>
      </w:r>
      <w:r>
        <w:t xml:space="preserve"> Two different version of the same app for Mobile and Tablet</w:t>
      </w:r>
      <w:bookmarkEnd w:id="21"/>
    </w:p>
    <w:p w14:paraId="1D4F6FDF" w14:textId="0511DCB9" w:rsidR="00F0449D" w:rsidRDefault="005B11A1" w:rsidP="00F0449D">
      <w:pPr>
        <w:pStyle w:val="Heading2"/>
        <w:rPr>
          <w:lang w:val="fr-FR"/>
        </w:rPr>
      </w:pPr>
      <w:bookmarkStart w:id="22" w:name="_Toc161253401"/>
      <w:proofErr w:type="spellStart"/>
      <w:r>
        <w:rPr>
          <w:lang w:val="fr-FR"/>
        </w:rPr>
        <w:t>Development</w:t>
      </w:r>
      <w:proofErr w:type="spellEnd"/>
      <w:r>
        <w:rPr>
          <w:lang w:val="fr-FR"/>
        </w:rPr>
        <w:t xml:space="preserve"> Process</w:t>
      </w:r>
      <w:bookmarkEnd w:id="22"/>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3" w:name="_Toc161253402"/>
      <w:r>
        <w:t>Hands-on Demonstration</w:t>
      </w:r>
      <w:bookmarkEnd w:id="23"/>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4" w:name="_Toc161253403"/>
      <w:r>
        <w:lastRenderedPageBreak/>
        <w:t>Results</w:t>
      </w:r>
      <w:bookmarkEnd w:id="24"/>
    </w:p>
    <w:p w14:paraId="2B4C49D7" w14:textId="77777777" w:rsidR="003C5C4B" w:rsidRPr="001C1412" w:rsidRDefault="003C5C4B" w:rsidP="003C5C4B">
      <w:pPr>
        <w:pStyle w:val="Heading1"/>
        <w:jc w:val="left"/>
      </w:pPr>
      <w:bookmarkStart w:id="25" w:name="_Toc161253404"/>
      <w:r>
        <w:lastRenderedPageBreak/>
        <w:t>Conclusion</w:t>
      </w:r>
      <w:bookmarkEnd w:id="2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proofErr w:type="spellStart"/>
      <w:r w:rsidRPr="00A86B80">
        <w:rPr>
          <w:rFonts w:cs="Times New Roman"/>
          <w:shd w:val="clear" w:color="auto" w:fill="FFFFFF"/>
        </w:rPr>
        <w:t>Böck</w:t>
      </w:r>
      <w:proofErr w:type="spellEnd"/>
      <w:r w:rsidRPr="00A86B80">
        <w:rPr>
          <w:rFonts w:cs="Times New Roman"/>
          <w:shd w:val="clear" w:color="auto" w:fill="FFFFFF"/>
        </w:rPr>
        <w:t>,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9"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w:t>
      </w:r>
      <w:proofErr w:type="spellStart"/>
      <w:r w:rsidRPr="00A86B80">
        <w:rPr>
          <w:rFonts w:cs="Times New Roman"/>
          <w:color w:val="1E1D1A"/>
          <w:shd w:val="clear" w:color="auto" w:fill="FFFFFF"/>
        </w:rPr>
        <w:t>Delima</w:t>
      </w:r>
      <w:proofErr w:type="spellEnd"/>
      <w:r w:rsidRPr="00A86B80">
        <w:rPr>
          <w:rFonts w:cs="Times New Roman"/>
          <w:color w:val="1E1D1A"/>
          <w:shd w:val="clear" w:color="auto" w:fill="FFFFFF"/>
        </w:rPr>
        <w:t xml:space="preserve">,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20"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21"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proofErr w:type="spellStart"/>
      <w:r>
        <w:rPr>
          <w:rFonts w:cs="Times New Roman"/>
          <w:color w:val="1E1D1A"/>
          <w:shd w:val="clear" w:color="auto" w:fill="FFFFFF"/>
        </w:rPr>
        <w:t>Joona</w:t>
      </w:r>
      <w:proofErr w:type="spellEnd"/>
      <w:r>
        <w:rPr>
          <w:rFonts w:cs="Times New Roman"/>
          <w:color w:val="1E1D1A"/>
          <w:shd w:val="clear" w:color="auto" w:fill="FFFFFF"/>
        </w:rPr>
        <w:t>,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2"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3"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w:t>
      </w:r>
      <w:proofErr w:type="spellStart"/>
      <w:r w:rsidRPr="00597475">
        <w:rPr>
          <w:rFonts w:cs="Times New Roman"/>
          <w:color w:val="1E1D1A"/>
          <w:shd w:val="clear" w:color="auto" w:fill="FFFFFF"/>
          <w:lang w:val="fi-FI"/>
        </w:rPr>
        <w:t>Appsin</w:t>
      </w:r>
      <w:proofErr w:type="spellEnd"/>
      <w:r w:rsidRPr="00597475">
        <w:rPr>
          <w:rFonts w:cs="Times New Roman"/>
          <w:color w:val="1E1D1A"/>
          <w:shd w:val="clear" w:color="auto" w:fill="FFFFFF"/>
          <w:lang w:val="fi-FI"/>
        </w:rPr>
        <w:t xml:space="preserve"> käytön aloittaminen. </w:t>
      </w:r>
      <w:r>
        <w:rPr>
          <w:rFonts w:cs="Times New Roman"/>
          <w:szCs w:val="24"/>
        </w:rPr>
        <w:t>Available at:</w:t>
      </w:r>
      <w:r w:rsidRPr="005C6E4F">
        <w:rPr>
          <w:rStyle w:val="Hyperlink"/>
          <w:rFonts w:cs="Times New Roman"/>
          <w:u w:val="none"/>
          <w:shd w:val="clear" w:color="auto" w:fill="FFFFFF"/>
        </w:rPr>
        <w:t xml:space="preserve"> </w:t>
      </w:r>
      <w:hyperlink r:id="rId24"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6" w:name="_Hlk160439550"/>
      <w:r>
        <w:t>Microsoft</w:t>
      </w:r>
      <w:r w:rsidR="007B7BBB">
        <w:t>.</w:t>
      </w:r>
      <w:r>
        <w:t xml:space="preserve"> 2023. What are model-driven apps in PowerApps? Available at:  </w:t>
      </w:r>
      <w:hyperlink r:id="rId25"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6"/>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6"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7"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7"/>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t>
      </w:r>
      <w:proofErr w:type="spellStart"/>
      <w:r w:rsidRPr="00597475">
        <w:rPr>
          <w:rFonts w:cs="Times New Roman"/>
          <w:color w:val="1E1D1A"/>
          <w:shd w:val="clear" w:color="auto" w:fill="FFFFFF"/>
          <w:lang w:val="de-DE"/>
        </w:rPr>
        <w:t>Wohlin</w:t>
      </w:r>
      <w:proofErr w:type="spellEnd"/>
      <w:r w:rsidRPr="00597475">
        <w:rPr>
          <w:rFonts w:cs="Times New Roman"/>
          <w:color w:val="1E1D1A"/>
          <w:shd w:val="clear" w:color="auto" w:fill="FFFFFF"/>
          <w:lang w:val="de-DE"/>
        </w:rPr>
        <w:t xml:space="preserve">,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8"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9"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30"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proofErr w:type="spellStart"/>
      <w:r>
        <w:rPr>
          <w:rFonts w:cs="Times New Roman"/>
        </w:rPr>
        <w:t>Simplilearn</w:t>
      </w:r>
      <w:proofErr w:type="spellEnd"/>
      <w:r>
        <w:rPr>
          <w:rFonts w:cs="Times New Roman"/>
        </w:rPr>
        <w:t xml:space="preserve">, 2023. </w:t>
      </w:r>
      <w:r w:rsidRPr="00C12879">
        <w:rPr>
          <w:rFonts w:cs="Times New Roman"/>
        </w:rPr>
        <w:t>Agile Development Methodologies</w:t>
      </w:r>
      <w:r>
        <w:rPr>
          <w:rFonts w:cs="Times New Roman"/>
        </w:rPr>
        <w:t>, (Online) Available at:</w:t>
      </w:r>
      <w:hyperlink r:id="rId31"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8"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2"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8"/>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C9725C">
      <w:headerReference w:type="default" r:id="rId3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254F" w14:textId="77777777" w:rsidR="00C9725C" w:rsidRDefault="00C9725C" w:rsidP="0060071B">
      <w:pPr>
        <w:spacing w:line="240" w:lineRule="auto"/>
      </w:pPr>
      <w:r>
        <w:separator/>
      </w:r>
    </w:p>
    <w:p w14:paraId="642D4414" w14:textId="77777777" w:rsidR="00C9725C" w:rsidRDefault="00C9725C"/>
  </w:endnote>
  <w:endnote w:type="continuationSeparator" w:id="0">
    <w:p w14:paraId="1BC973D3" w14:textId="77777777" w:rsidR="00C9725C" w:rsidRDefault="00C9725C" w:rsidP="0060071B">
      <w:pPr>
        <w:spacing w:line="240" w:lineRule="auto"/>
      </w:pPr>
      <w:r>
        <w:continuationSeparator/>
      </w:r>
    </w:p>
    <w:p w14:paraId="1A6D20C6" w14:textId="77777777" w:rsidR="00C9725C" w:rsidRDefault="00C97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F043" w14:textId="77777777" w:rsidR="00C9725C" w:rsidRDefault="00C9725C" w:rsidP="0060071B">
      <w:pPr>
        <w:spacing w:line="240" w:lineRule="auto"/>
      </w:pPr>
      <w:r>
        <w:separator/>
      </w:r>
    </w:p>
    <w:p w14:paraId="09C923EB" w14:textId="77777777" w:rsidR="00C9725C" w:rsidRDefault="00C9725C"/>
  </w:footnote>
  <w:footnote w:type="continuationSeparator" w:id="0">
    <w:p w14:paraId="62B317E6" w14:textId="77777777" w:rsidR="00C9725C" w:rsidRDefault="00C9725C" w:rsidP="0060071B">
      <w:pPr>
        <w:spacing w:line="240" w:lineRule="auto"/>
      </w:pPr>
      <w:r>
        <w:continuationSeparator/>
      </w:r>
    </w:p>
    <w:p w14:paraId="0BA8C4F9" w14:textId="77777777" w:rsidR="00C9725C" w:rsidRDefault="00C972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3291"/>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1AD4"/>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1299"/>
    <w:rsid w:val="00C35837"/>
    <w:rsid w:val="00C47F1D"/>
    <w:rsid w:val="00C57CC4"/>
    <w:rsid w:val="00C70D81"/>
    <w:rsid w:val="00C71DB8"/>
    <w:rsid w:val="00C726E4"/>
    <w:rsid w:val="00C73AA8"/>
    <w:rsid w:val="00C74DAD"/>
    <w:rsid w:val="00C811BF"/>
    <w:rsid w:val="00C85D9A"/>
    <w:rsid w:val="00C871BD"/>
    <w:rsid w:val="00C90EF5"/>
    <w:rsid w:val="00C9725C"/>
    <w:rsid w:val="00CC0B88"/>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0627"/>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0C11"/>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echcommunity.microsoft.com/t5/nta-techies/powerapps-and-features-of-powerapps/ba-p/3672520" TargetMode="External"/><Relationship Id="rId3" Type="http://schemas.openxmlformats.org/officeDocument/2006/relationships/customXml" Target="../customXml/item3.xml"/><Relationship Id="rId21" Type="http://schemas.openxmlformats.org/officeDocument/2006/relationships/hyperlink" Target="https://www.educative.io/answers/what-exactly-is-devop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learn.microsoft.com/en-us/power-apps/maker/model-driven-apps/model-driven-app-overview"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4569/ijacsa.2019.0101033" TargetMode="External"/><Relationship Id="rId29" Type="http://schemas.openxmlformats.org/officeDocument/2006/relationships/hyperlink" Target="https://doi.org/10.7250/csimq.2023-36.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hyperlink" Target="https://www.linkedin.com/pulse/5-key-features-microsoft-power-apps-can-help-yo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withum.com/resources/power-platform-model-driven-vs-canvas-apps-vs-portal-what-to-use-when/" TargetMode="External"/><Relationship Id="rId28" Type="http://schemas.openxmlformats.org/officeDocument/2006/relationships/hyperlink" Target="https://doi.org/10.1007/978-3-642-02152-7_29" TargetMode="External"/><Relationship Id="rId10" Type="http://schemas.openxmlformats.org/officeDocument/2006/relationships/endnotes" Target="endnotes.xml"/><Relationship Id="rId19" Type="http://schemas.openxmlformats.org/officeDocument/2006/relationships/hyperlink" Target="https://doi.org/10.1007/s12599-021-00726-8" TargetMode="External"/><Relationship Id="rId31"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52611310" TargetMode="External"/><Relationship Id="rId27" Type="http://schemas.openxmlformats.org/officeDocument/2006/relationships/hyperlink" Target="https://urn.fi/URN:NBN:fi:amk-2020120325932" TargetMode="External"/><Relationship Id="rId30" Type="http://schemas.openxmlformats.org/officeDocument/2006/relationships/hyperlink" Target="%20https://www.simplilearn.com/tutorials/agile-scrum-tutorial/what-is-agile"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21897</TotalTime>
  <Pages>24</Pages>
  <Words>5032</Words>
  <Characters>28685</Characters>
  <Application>Microsoft Office Word</Application>
  <DocSecurity>0</DocSecurity>
  <Lines>239</Lines>
  <Paragraphs>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83</cp:revision>
  <cp:lastPrinted>2015-09-17T10:09:00Z</cp:lastPrinted>
  <dcterms:created xsi:type="dcterms:W3CDTF">2023-04-24T07:08:00Z</dcterms:created>
  <dcterms:modified xsi:type="dcterms:W3CDTF">2024-03-16T11:26:00Z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