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383FE51C"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echnology (NITS21K)</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TOC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TOC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TOC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TOC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TOC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TOC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TOC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TOC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113C71">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102A461D"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 xml:space="preserve">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540C1EC8" w:rsidR="00DC4E90" w:rsidRDefault="00DC4E90" w:rsidP="0083342C">
      <w:pPr>
        <w:spacing w:line="360" w:lineRule="auto"/>
      </w:pPr>
      <w:r>
        <w:t xml:space="preserve">The evolution of development approaches has seen a shift from manual coding to higher degrees of abstraction. While conventional coding required skills in languages like Java, C++, Python and many more, the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D1F2737" w:rsidR="00DC4E90" w:rsidRDefault="00DC4E90" w:rsidP="0083342C">
      <w:pPr>
        <w:spacing w:line="360" w:lineRule="auto"/>
      </w:pPr>
      <w:r>
        <w:t>Inclusion in the application development process (</w:t>
      </w:r>
      <w:proofErr w:type="spellStart"/>
      <w:r>
        <w:t>Rokis</w:t>
      </w:r>
      <w:proofErr w:type="spellEnd"/>
      <w:r>
        <w:t>, 2023). These frameworks are positioned to play a crucial role in creating the future landscape of software development as technology advances.</w:t>
      </w:r>
    </w:p>
    <w:p w14:paraId="546C812C" w14:textId="77777777" w:rsidR="00DC4E90" w:rsidRDefault="00DC4E90" w:rsidP="00F7329E"/>
    <w:p w14:paraId="78CC96AC" w14:textId="77777777" w:rsidR="00DC4E90" w:rsidRPr="00F7329E" w:rsidRDefault="00DC4E90" w:rsidP="00F7329E"/>
    <w:p w14:paraId="6C19ED67" w14:textId="402468AC" w:rsidR="00F0449D" w:rsidRDefault="005D20F4" w:rsidP="00F0449D">
      <w:pPr>
        <w:pStyle w:val="Heading2"/>
      </w:pPr>
      <w:bookmarkStart w:id="4" w:name="_Toc151990242"/>
      <w:r>
        <w:t>Evolution of Development Approaches</w:t>
      </w:r>
      <w:bookmarkEnd w:id="4"/>
    </w:p>
    <w:p w14:paraId="0E97B922" w14:textId="77777777" w:rsidR="00154316" w:rsidRDefault="00154316" w:rsidP="00154316"/>
    <w:p w14:paraId="3070E3FE" w14:textId="70F13A21" w:rsidR="00FC0835" w:rsidRDefault="00FC0835" w:rsidP="00DA3946">
      <w:pPr>
        <w:spacing w:line="360" w:lineRule="auto"/>
      </w:pPr>
      <w:r>
        <w:t>Advances</w:t>
      </w:r>
      <w:r w:rsidR="006B04A9">
        <w:t xml:space="preserve"> in innovation, changing advertise needs, and the needs to be speed up the development process have all fueled the development of software development approaches. Early approaches, such as Waterfall model, depended on a consistent, straightforward technique, with each stage wrapped up before moving on to the following (Petersen,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D027C7">
        <w:rPr>
          <w:rFonts w:cs="Times New Roman"/>
          <w:color w:val="1E1D1A"/>
          <w:shd w:val="clear" w:color="auto" w:fill="FFFFFF"/>
        </w:rPr>
        <w:t>, 2019</w:t>
      </w:r>
      <w:r>
        <w:t xml:space="preserve">). </w:t>
      </w:r>
      <w:proofErr w:type="gramStart"/>
      <w:r>
        <w:t>In order to</w:t>
      </w:r>
      <w:proofErr w:type="gramEnd"/>
      <w:r>
        <w:t xml:space="preserve">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375E0657" w14:textId="08B7FF91" w:rsidR="00D027C7" w:rsidRDefault="007C2287" w:rsidP="00DA3946">
      <w:pPr>
        <w:spacing w:line="360" w:lineRule="auto"/>
      </w:pPr>
      <w:r>
        <w:lastRenderedPageBreak/>
        <w:t xml:space="preserve">Agile methodologies, including Scrum and Extreme Programming (XP), gained popularity in the 1990s. Agile methodologies embraced flexibility and adaptability by segmenting the development process in shorter time intervals known as sprints. This method was ideal for the dynamic nature of modern software development since it allowed for ongoing feedback and improvement. </w:t>
      </w:r>
      <w:r w:rsidR="00D027C7">
        <w:t xml:space="preserve">The software development lifecycle has been shortened by the emergence of DevOps, a collaborative methodology that matches software development with IT operation. Fast organization and input rings are made possible by DevOps’ emphasis on communication, computerization, and continuous delivery. With the program’s increasing complexity and trade from connectivity, this integration has become more and more important. </w:t>
      </w:r>
    </w:p>
    <w:p w14:paraId="35D64DDE" w14:textId="77777777" w:rsidR="007C2287" w:rsidRDefault="007C2287" w:rsidP="00DA3946">
      <w:pPr>
        <w:spacing w:line="360" w:lineRule="auto"/>
      </w:pPr>
    </w:p>
    <w:p w14:paraId="40030404" w14:textId="297FD351"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Pr="007D2781" w:rsidRDefault="00F0449D" w:rsidP="00F0449D">
      <w:pPr>
        <w:rPr>
          <w:lang w:val="en-US"/>
        </w:rPr>
      </w:pPr>
    </w:p>
    <w:p w14:paraId="72740BCE" w14:textId="2BB66E30" w:rsidR="00F0449D" w:rsidRDefault="002757B3" w:rsidP="00F0449D">
      <w:pPr>
        <w:pStyle w:val="Heading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7"/>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Woo, M. Y. (2020). The rise of no/low code software development—no experience </w:t>
      </w:r>
      <w:proofErr w:type="gramStart"/>
      <w:r w:rsidRPr="002327A1">
        <w:rPr>
          <w:rFonts w:cs="Times New Roman"/>
          <w:szCs w:val="24"/>
          <w:lang w:val="en-US"/>
        </w:rPr>
        <w:t>needed?.</w:t>
      </w:r>
      <w:proofErr w:type="gramEnd"/>
      <w:r w:rsidRPr="002327A1">
        <w:rPr>
          <w:rFonts w:cs="Times New Roman"/>
          <w:szCs w:val="24"/>
          <w:lang w:val="en-US"/>
        </w:rPr>
        <w:t xml:space="preserve"> Engineering</w:t>
      </w:r>
      <w:r>
        <w:rPr>
          <w:rFonts w:cs="Times New Roman"/>
          <w:szCs w:val="24"/>
          <w:lang w:val="en-US"/>
        </w:rPr>
        <w:t>, Available at</w:t>
      </w:r>
      <w:r w:rsidRPr="002327A1">
        <w:rPr>
          <w:rFonts w:cs="Times New Roman"/>
          <w:szCs w:val="24"/>
          <w:lang w:val="en-US"/>
        </w:rPr>
        <w:t xml:space="preserve"> </w:t>
      </w:r>
      <w:hyperlink r:id="rId14"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5"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16"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17"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18"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77777777" w:rsidR="00D027C7" w:rsidRPr="00C12879" w:rsidRDefault="00D027C7" w:rsidP="009E3428">
      <w:pPr>
        <w:spacing w:line="240" w:lineRule="auto"/>
        <w:jc w:val="left"/>
        <w:rPr>
          <w:rFonts w:cs="Times New Roman"/>
        </w:rPr>
      </w:pPr>
      <w:r w:rsidRPr="00C12879">
        <w:rPr>
          <w:rFonts w:cs="Times New Roman"/>
        </w:rPr>
        <w:t xml:space="preserve">"Agile Development Methodologies" by </w:t>
      </w:r>
      <w:proofErr w:type="spellStart"/>
      <w:r w:rsidRPr="00C12879">
        <w:rPr>
          <w:rFonts w:cs="Times New Roman"/>
        </w:rPr>
        <w:t>Simplilearn</w:t>
      </w:r>
      <w:proofErr w:type="spellEnd"/>
      <w:r w:rsidRPr="00C12879">
        <w:rPr>
          <w:rFonts w:cs="Times New Roman"/>
        </w:rPr>
        <w:t xml:space="preserve"> </w:t>
      </w:r>
      <w:hyperlink r:id="rId19" w:history="1">
        <w:r w:rsidRPr="00C12879">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77777777" w:rsidR="00D027C7" w:rsidRPr="00C12879" w:rsidRDefault="00D027C7" w:rsidP="009E3428">
      <w:pPr>
        <w:spacing w:line="240" w:lineRule="auto"/>
        <w:jc w:val="left"/>
        <w:rPr>
          <w:rFonts w:cs="Times New Roman"/>
        </w:rPr>
      </w:pPr>
      <w:r w:rsidRPr="00C12879">
        <w:rPr>
          <w:rFonts w:cs="Times New Roman"/>
        </w:rPr>
        <w:t xml:space="preserve">"What is DevOps? A Complete Guide to DevOps Methodology" by Educative </w:t>
      </w:r>
      <w:hyperlink r:id="rId20" w:history="1">
        <w:r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B20B06C" w14:textId="0C546189" w:rsidR="007C2287" w:rsidRPr="00C12879" w:rsidRDefault="00DA3946" w:rsidP="009E3428">
      <w:pPr>
        <w:spacing w:line="240" w:lineRule="auto"/>
        <w:jc w:val="left"/>
        <w:rPr>
          <w:rFonts w:cs="Times New Roman"/>
        </w:rPr>
        <w:sectPr w:rsidR="007C2287" w:rsidRPr="00C12879" w:rsidSect="00113C71">
          <w:headerReference w:type="default" r:id="rId21"/>
          <w:pgSz w:w="11906" w:h="16838" w:code="9"/>
          <w:pgMar w:top="1418" w:right="851" w:bottom="1418" w:left="1134" w:header="709" w:footer="709" w:gutter="0"/>
          <w:pgNumType w:start="1"/>
          <w:cols w:space="708"/>
          <w:docGrid w:linePitch="360"/>
        </w:sectPr>
      </w:pPr>
      <w:r w:rsidRPr="00C12879">
        <w:rPr>
          <w:rFonts w:cs="Times New Roman"/>
          <w:color w:val="1E1D1A"/>
          <w:shd w:val="clear" w:color="auto" w:fill="FFFFFF"/>
        </w:rPr>
        <w:t xml:space="preserve">Böck, A. and Frank, U. (2021). Low-code platform. Business Information Systems Engineering. </w:t>
      </w:r>
      <w:hyperlink r:id="rId22" w:history="1">
        <w:r w:rsidRPr="00C12879">
          <w:rPr>
            <w:rStyle w:val="Hyperlink"/>
            <w:rFonts w:cs="Times New Roman"/>
            <w:shd w:val="clear" w:color="auto" w:fill="FFFFFF"/>
          </w:rPr>
          <w:t>https://</w:t>
        </w:r>
        <w:r w:rsidRPr="00C12879">
          <w:rPr>
            <w:rStyle w:val="Hyperlink"/>
            <w:rFonts w:cs="Times New Roman"/>
            <w:shd w:val="clear" w:color="auto" w:fill="FFFFFF"/>
          </w:rPr>
          <w:t>d</w:t>
        </w:r>
        <w:r w:rsidRPr="00C12879">
          <w:rPr>
            <w:rStyle w:val="Hyperlink"/>
            <w:rFonts w:cs="Times New Roman"/>
            <w:shd w:val="clear" w:color="auto" w:fill="FFFFFF"/>
          </w:rPr>
          <w:t>oi.org/10.1007/s12599-021-00726-8</w:t>
        </w:r>
      </w:hyperlink>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113C71">
      <w:headerReference w:type="default" r:id="rId2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F33A" w14:textId="77777777" w:rsidR="00920B7E" w:rsidRDefault="00920B7E" w:rsidP="0060071B">
      <w:pPr>
        <w:spacing w:line="240" w:lineRule="auto"/>
      </w:pPr>
      <w:r>
        <w:separator/>
      </w:r>
    </w:p>
    <w:p w14:paraId="0E23D5E2" w14:textId="77777777" w:rsidR="00920B7E" w:rsidRDefault="00920B7E"/>
  </w:endnote>
  <w:endnote w:type="continuationSeparator" w:id="0">
    <w:p w14:paraId="60584E05" w14:textId="77777777" w:rsidR="00920B7E" w:rsidRDefault="00920B7E" w:rsidP="0060071B">
      <w:pPr>
        <w:spacing w:line="240" w:lineRule="auto"/>
      </w:pPr>
      <w:r>
        <w:continuationSeparator/>
      </w:r>
    </w:p>
    <w:p w14:paraId="36B5F7E6" w14:textId="77777777" w:rsidR="00920B7E" w:rsidRDefault="00920B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93FD" w14:textId="77777777" w:rsidR="00920B7E" w:rsidRDefault="00920B7E" w:rsidP="0060071B">
      <w:pPr>
        <w:spacing w:line="240" w:lineRule="auto"/>
      </w:pPr>
      <w:r>
        <w:separator/>
      </w:r>
    </w:p>
    <w:p w14:paraId="4A38F7DF" w14:textId="77777777" w:rsidR="00920B7E" w:rsidRDefault="00920B7E"/>
  </w:footnote>
  <w:footnote w:type="continuationSeparator" w:id="0">
    <w:p w14:paraId="79C401DC" w14:textId="77777777" w:rsidR="00920B7E" w:rsidRDefault="00920B7E" w:rsidP="0060071B">
      <w:pPr>
        <w:spacing w:line="240" w:lineRule="auto"/>
      </w:pPr>
      <w:r>
        <w:continuationSeparator/>
      </w:r>
    </w:p>
    <w:p w14:paraId="6F8857AB" w14:textId="77777777" w:rsidR="00920B7E" w:rsidRDefault="00920B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84E33"/>
    <w:rsid w:val="00095500"/>
    <w:rsid w:val="000B2E86"/>
    <w:rsid w:val="000D7BB8"/>
    <w:rsid w:val="000E2B0D"/>
    <w:rsid w:val="000E4C4C"/>
    <w:rsid w:val="000E50BA"/>
    <w:rsid w:val="000E6F05"/>
    <w:rsid w:val="000F3215"/>
    <w:rsid w:val="000F4B77"/>
    <w:rsid w:val="000F657D"/>
    <w:rsid w:val="001044AE"/>
    <w:rsid w:val="00113C71"/>
    <w:rsid w:val="001174C0"/>
    <w:rsid w:val="00120AEE"/>
    <w:rsid w:val="00134AD5"/>
    <w:rsid w:val="00134E29"/>
    <w:rsid w:val="00145BC7"/>
    <w:rsid w:val="00154316"/>
    <w:rsid w:val="001562E1"/>
    <w:rsid w:val="00165EF3"/>
    <w:rsid w:val="00165FED"/>
    <w:rsid w:val="0017123E"/>
    <w:rsid w:val="00183DF3"/>
    <w:rsid w:val="001A16BA"/>
    <w:rsid w:val="001A58C9"/>
    <w:rsid w:val="001A774F"/>
    <w:rsid w:val="001B5390"/>
    <w:rsid w:val="001C1412"/>
    <w:rsid w:val="001E5757"/>
    <w:rsid w:val="001F416B"/>
    <w:rsid w:val="00225363"/>
    <w:rsid w:val="00232281"/>
    <w:rsid w:val="002327A1"/>
    <w:rsid w:val="002438AD"/>
    <w:rsid w:val="00264219"/>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22EA0"/>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417A6"/>
    <w:rsid w:val="0045177A"/>
    <w:rsid w:val="00457DCB"/>
    <w:rsid w:val="00462FC2"/>
    <w:rsid w:val="00463B9A"/>
    <w:rsid w:val="00482A70"/>
    <w:rsid w:val="004A6CE5"/>
    <w:rsid w:val="004B3A86"/>
    <w:rsid w:val="004B7941"/>
    <w:rsid w:val="004D5BE0"/>
    <w:rsid w:val="004E1590"/>
    <w:rsid w:val="004E1DF7"/>
    <w:rsid w:val="004E278F"/>
    <w:rsid w:val="004F5318"/>
    <w:rsid w:val="004F6AC4"/>
    <w:rsid w:val="005162CA"/>
    <w:rsid w:val="00526DB2"/>
    <w:rsid w:val="00533CAA"/>
    <w:rsid w:val="00536586"/>
    <w:rsid w:val="00541312"/>
    <w:rsid w:val="005641D6"/>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61C55"/>
    <w:rsid w:val="00662B47"/>
    <w:rsid w:val="0067184C"/>
    <w:rsid w:val="0067580F"/>
    <w:rsid w:val="006909AA"/>
    <w:rsid w:val="006966B2"/>
    <w:rsid w:val="00697574"/>
    <w:rsid w:val="006A13A7"/>
    <w:rsid w:val="006B04A9"/>
    <w:rsid w:val="006B3B32"/>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2287"/>
    <w:rsid w:val="007C7514"/>
    <w:rsid w:val="007D7C18"/>
    <w:rsid w:val="007E231E"/>
    <w:rsid w:val="008025B3"/>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20B7E"/>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A07ECE"/>
    <w:rsid w:val="00A13371"/>
    <w:rsid w:val="00A60803"/>
    <w:rsid w:val="00A655F2"/>
    <w:rsid w:val="00A75F56"/>
    <w:rsid w:val="00A82141"/>
    <w:rsid w:val="00A8277C"/>
    <w:rsid w:val="00A85CEC"/>
    <w:rsid w:val="00A94DE0"/>
    <w:rsid w:val="00AA6B13"/>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12879"/>
    <w:rsid w:val="00C30DB3"/>
    <w:rsid w:val="00C35837"/>
    <w:rsid w:val="00C47F1D"/>
    <w:rsid w:val="00C57CC4"/>
    <w:rsid w:val="00C70D81"/>
    <w:rsid w:val="00C71DB8"/>
    <w:rsid w:val="00C726E4"/>
    <w:rsid w:val="00C85D9A"/>
    <w:rsid w:val="00C871BD"/>
    <w:rsid w:val="00C90EF5"/>
    <w:rsid w:val="00CE5DFF"/>
    <w:rsid w:val="00CF7A9D"/>
    <w:rsid w:val="00D027C7"/>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3946"/>
    <w:rsid w:val="00DA5744"/>
    <w:rsid w:val="00DA73C5"/>
    <w:rsid w:val="00DC348F"/>
    <w:rsid w:val="00DC4E90"/>
    <w:rsid w:val="00DC7D11"/>
    <w:rsid w:val="00DE2D30"/>
    <w:rsid w:val="00E230F6"/>
    <w:rsid w:val="00E24477"/>
    <w:rsid w:val="00E37266"/>
    <w:rsid w:val="00E4249D"/>
    <w:rsid w:val="00E67ABF"/>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7329E"/>
    <w:rsid w:val="00F81176"/>
    <w:rsid w:val="00F85FCA"/>
    <w:rsid w:val="00F91CE5"/>
    <w:rsid w:val="00F94AA8"/>
    <w:rsid w:val="00FA5CBD"/>
    <w:rsid w:val="00FB44A1"/>
    <w:rsid w:val="00FC0835"/>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hesai.org/Publications/ViewPaper?Volume=10&amp;Issue=10&amp;Code=IJACSA&amp;SerialNo=33"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02152-7_2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7250/csimq.2023-36.04" TargetMode="External"/><Relationship Id="rId20" Type="http://schemas.openxmlformats.org/officeDocument/2006/relationships/hyperlink" Target="https://www.educative.io/answers/what-exactly-is-dev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ink.springer.com/chapter/10.1007/978-3-642-45398-4_7"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2095809920301843?via%3Dihub" TargetMode="External"/><Relationship Id="rId22" Type="http://schemas.openxmlformats.org/officeDocument/2006/relationships/hyperlink" Target="https://doi.org/10.1007/s12599-021-00726-8"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1948</Words>
  <Characters>11104</Characters>
  <Application>Microsoft Office Word</Application>
  <DocSecurity>0</DocSecurity>
  <Lines>92</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37</cp:revision>
  <cp:lastPrinted>2015-09-17T10:09:00Z</cp:lastPrinted>
  <dcterms:created xsi:type="dcterms:W3CDTF">2023-04-24T07:08:00Z</dcterms:created>
  <dcterms:modified xsi:type="dcterms:W3CDTF">2023-12-28T11:05:00Z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