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3842" w:rsidRDefault="00003842" w:rsidP="00003842">
      <w:pPr>
        <w:spacing w:after="0"/>
        <w:rPr>
          <w:b/>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rPr>
        <w:t xml:space="preserve">Rev </w:t>
      </w:r>
      <w:r>
        <w:rPr>
          <w:b/>
        </w:rPr>
        <w:t>11 Aug 2017</w:t>
      </w:r>
    </w:p>
    <w:p w:rsidR="00003842" w:rsidRDefault="00003842" w:rsidP="00ED0537">
      <w:pPr>
        <w:spacing w:after="0"/>
        <w:rPr>
          <w:b/>
          <w:sz w:val="32"/>
          <w:szCs w:val="32"/>
        </w:rPr>
      </w:pPr>
    </w:p>
    <w:p w:rsidR="00825AAB" w:rsidRDefault="001A6E47" w:rsidP="00ED0537">
      <w:pPr>
        <w:spacing w:after="0"/>
        <w:rPr>
          <w:b/>
          <w:sz w:val="32"/>
          <w:szCs w:val="32"/>
        </w:rPr>
      </w:pPr>
      <w:r w:rsidRPr="00483ADA">
        <w:rPr>
          <w:b/>
          <w:sz w:val="32"/>
          <w:szCs w:val="32"/>
        </w:rPr>
        <w:t xml:space="preserve">Using </w:t>
      </w:r>
      <w:r w:rsidR="00483ADA" w:rsidRPr="00483ADA">
        <w:rPr>
          <w:b/>
          <w:sz w:val="32"/>
          <w:szCs w:val="32"/>
        </w:rPr>
        <w:t xml:space="preserve">the </w:t>
      </w:r>
      <w:proofErr w:type="spellStart"/>
      <w:r w:rsidR="00825AAB" w:rsidRPr="00483ADA">
        <w:rPr>
          <w:b/>
          <w:sz w:val="32"/>
          <w:szCs w:val="32"/>
        </w:rPr>
        <w:t>Byonics</w:t>
      </w:r>
      <w:proofErr w:type="spellEnd"/>
      <w:r w:rsidR="00825AAB" w:rsidRPr="00483ADA">
        <w:rPr>
          <w:b/>
          <w:sz w:val="32"/>
          <w:szCs w:val="32"/>
        </w:rPr>
        <w:t xml:space="preserve"> MTT4B for SATT4</w:t>
      </w:r>
      <w:r w:rsidR="00483ADA" w:rsidRPr="00483ADA">
        <w:rPr>
          <w:b/>
          <w:sz w:val="32"/>
          <w:szCs w:val="32"/>
        </w:rPr>
        <w:t xml:space="preserve"> low-risk Testing/Education</w:t>
      </w:r>
    </w:p>
    <w:p w:rsidR="00813DCB" w:rsidRDefault="00813DCB" w:rsidP="00ED0537">
      <w:pPr>
        <w:spacing w:after="0"/>
        <w:rPr>
          <w:b/>
        </w:rPr>
      </w:pPr>
    </w:p>
    <w:p w:rsidR="00813DCB" w:rsidRPr="00003842" w:rsidRDefault="00813DCB" w:rsidP="00003842">
      <w:r>
        <w:t>This paper describes how to use a</w:t>
      </w:r>
      <w:r>
        <w:t xml:space="preserve"> stock</w:t>
      </w:r>
      <w:r>
        <w:t xml:space="preserve"> MTT4B</w:t>
      </w:r>
      <w:r>
        <w:t xml:space="preserve"> from Byonics.com</w:t>
      </w:r>
      <w:r>
        <w:t xml:space="preserve"> to simulat</w:t>
      </w:r>
      <w:r>
        <w:t>e the SATT4 for student familiarization and experiments.  It details the few differences between the stock MTT4B and the flight unit, SATT4.</w:t>
      </w:r>
    </w:p>
    <w:p w:rsidR="001A6E47" w:rsidRDefault="00C27EBF">
      <w:r>
        <w:rPr>
          <w:noProof/>
        </w:rPr>
        <w:drawing>
          <wp:anchor distT="0" distB="0" distL="114300" distR="114300" simplePos="0" relativeHeight="251672576" behindDoc="0" locked="0" layoutInCell="1" allowOverlap="1" wp14:anchorId="306B168F" wp14:editId="174D4ABC">
            <wp:simplePos x="0" y="0"/>
            <wp:positionH relativeFrom="column">
              <wp:posOffset>2887980</wp:posOffset>
            </wp:positionH>
            <wp:positionV relativeFrom="paragraph">
              <wp:posOffset>71755</wp:posOffset>
            </wp:positionV>
            <wp:extent cx="2995930" cy="26879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T4-003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5930" cy="2687955"/>
                    </a:xfrm>
                    <a:prstGeom prst="rect">
                      <a:avLst/>
                    </a:prstGeom>
                  </pic:spPr>
                </pic:pic>
              </a:graphicData>
            </a:graphic>
            <wp14:sizeRelH relativeFrom="page">
              <wp14:pctWidth>0</wp14:pctWidth>
            </wp14:sizeRelH>
            <wp14:sizeRelV relativeFrom="page">
              <wp14:pctHeight>0</wp14:pctHeight>
            </wp14:sizeRelV>
          </wp:anchor>
        </w:drawing>
      </w:r>
      <w:r w:rsidR="00D47DE7">
        <w:t>The design goal of</w:t>
      </w:r>
      <w:r w:rsidR="00CA4C91">
        <w:t xml:space="preserve"> the SAT</w:t>
      </w:r>
      <w:r w:rsidR="004A7E42">
        <w:t xml:space="preserve">T4 board is to </w:t>
      </w:r>
      <w:r w:rsidR="00BB2C98">
        <w:t>b</w:t>
      </w:r>
      <w:r w:rsidR="004A7E42">
        <w:t>e a low cost AX.25 and APRS compatible Cubesat comm</w:t>
      </w:r>
      <w:r w:rsidR="00BB2C98">
        <w:t>s</w:t>
      </w:r>
      <w:r w:rsidR="004A7E42">
        <w:t xml:space="preserve"> board</w:t>
      </w:r>
      <w:r w:rsidR="005311AB">
        <w:t xml:space="preserve"> </w:t>
      </w:r>
      <w:r w:rsidR="00BB2C98">
        <w:t>for telemetry, command, and control and</w:t>
      </w:r>
      <w:r w:rsidR="004A7E42">
        <w:t xml:space="preserve"> to encourage Amateur Radio missions on student cubesats compatible with the worldwide network of volunteer ground stations. </w:t>
      </w:r>
      <w:r w:rsidR="00825AAB">
        <w:t xml:space="preserve">  </w:t>
      </w:r>
    </w:p>
    <w:p w:rsidR="00825AAB" w:rsidRDefault="00825AAB">
      <w:r>
        <w:t>Although the board parts cost about the same as the stock MTT4B</w:t>
      </w:r>
      <w:r w:rsidR="00A26F09">
        <w:t xml:space="preserve"> from </w:t>
      </w:r>
      <w:proofErr w:type="spellStart"/>
      <w:r w:rsidR="00A26F09">
        <w:t>Byonics</w:t>
      </w:r>
      <w:proofErr w:type="spellEnd"/>
      <w:r>
        <w:t xml:space="preserve">, after the student labor to build, test, and troubleshoot it represents a </w:t>
      </w:r>
      <w:r w:rsidRPr="001A6E47">
        <w:rPr>
          <w:b/>
          <w:i/>
        </w:rPr>
        <w:t>huge</w:t>
      </w:r>
      <w:r>
        <w:t xml:space="preserve"> investment and the value goes up an order of magnitude.</w:t>
      </w:r>
    </w:p>
    <w:p w:rsidR="00825AAB" w:rsidRDefault="00813DCB">
      <w:r>
        <w:t>Figure 1.  The SATT4 flight board:</w:t>
      </w:r>
    </w:p>
    <w:p w:rsidR="00825AAB" w:rsidRDefault="00825AAB">
      <w:r>
        <w:t xml:space="preserve">It is better to bring students up to speed with this flight ready board by having them build all </w:t>
      </w:r>
      <w:r w:rsidR="00A26F09">
        <w:t>prototype</w:t>
      </w:r>
      <w:r>
        <w:t xml:space="preserve"> and </w:t>
      </w:r>
      <w:r w:rsidR="00A26F09">
        <w:t>familiarization</w:t>
      </w:r>
      <w:r>
        <w:t xml:space="preserve"> experiment</w:t>
      </w:r>
      <w:r w:rsidR="00226691">
        <w:t xml:space="preserve">s using an off-the-shelf </w:t>
      </w:r>
      <w:proofErr w:type="spellStart"/>
      <w:r w:rsidR="00226691">
        <w:t>Byonic</w:t>
      </w:r>
      <w:r>
        <w:t>s</w:t>
      </w:r>
      <w:proofErr w:type="spellEnd"/>
      <w:r>
        <w:t xml:space="preserve"> MTT4B rather than risk the flight board at an early stage.</w:t>
      </w:r>
    </w:p>
    <w:p w:rsidR="00825AAB" w:rsidRPr="00813DCB" w:rsidRDefault="00825AAB">
      <w:pPr>
        <w:rPr>
          <w:b/>
          <w:i/>
        </w:rPr>
      </w:pPr>
      <w:r w:rsidRPr="00813DCB">
        <w:rPr>
          <w:b/>
          <w:i/>
        </w:rPr>
        <w:t xml:space="preserve">Refer to the SATT4 </w:t>
      </w:r>
      <w:r w:rsidR="007B4F23" w:rsidRPr="00813DCB">
        <w:rPr>
          <w:b/>
          <w:i/>
        </w:rPr>
        <w:t>documentation</w:t>
      </w:r>
      <w:r w:rsidRPr="00813DCB">
        <w:rPr>
          <w:b/>
          <w:i/>
        </w:rPr>
        <w:t xml:space="preserve"> </w:t>
      </w:r>
      <w:r w:rsidR="007B4F23" w:rsidRPr="00813DCB">
        <w:rPr>
          <w:b/>
          <w:i/>
        </w:rPr>
        <w:t>for the full description of the</w:t>
      </w:r>
      <w:r w:rsidRPr="00813DCB">
        <w:rPr>
          <w:b/>
          <w:i/>
        </w:rPr>
        <w:t xml:space="preserve"> Flight Board system.</w:t>
      </w:r>
    </w:p>
    <w:p w:rsidR="00825AAB" w:rsidRDefault="00ED0537" w:rsidP="00825AAB">
      <w:pPr>
        <w:contextualSpacing/>
      </w:pPr>
      <w:r>
        <w:rPr>
          <w:b/>
        </w:rPr>
        <w:t>SATT4</w:t>
      </w:r>
      <w:r w:rsidR="00825AAB">
        <w:rPr>
          <w:b/>
        </w:rPr>
        <w:t>/MTT4-B</w:t>
      </w:r>
      <w:r>
        <w:rPr>
          <w:b/>
        </w:rPr>
        <w:t xml:space="preserve"> Specifications: </w:t>
      </w:r>
      <w:r w:rsidR="00825AAB">
        <w:rPr>
          <w:b/>
        </w:rPr>
        <w:t xml:space="preserve"> </w:t>
      </w:r>
      <w:r w:rsidR="00643510">
        <w:t xml:space="preserve">The </w:t>
      </w:r>
      <w:r w:rsidR="00825AAB">
        <w:t xml:space="preserve">MTT4B </w:t>
      </w:r>
      <w:r w:rsidR="007B4F23">
        <w:t>is identical to the</w:t>
      </w:r>
      <w:r w:rsidR="00825AAB">
        <w:t xml:space="preserve"> SATT4 in all of the noted SATT4 </w:t>
      </w:r>
      <w:r w:rsidR="00226691">
        <w:t>capabilities</w:t>
      </w:r>
      <w:r w:rsidR="00825AAB">
        <w:t xml:space="preserve"> except as noted below</w:t>
      </w:r>
      <w:r w:rsidR="007B4F23">
        <w:t xml:space="preserve"> in red</w:t>
      </w:r>
      <w:r w:rsidR="00825AAB">
        <w:t xml:space="preserve">. </w:t>
      </w:r>
    </w:p>
    <w:p w:rsidR="00825AAB" w:rsidRDefault="00825AAB" w:rsidP="00825AAB">
      <w:pPr>
        <w:contextualSpacing/>
      </w:pPr>
    </w:p>
    <w:p w:rsidR="00825AAB" w:rsidRDefault="00825AAB" w:rsidP="00825AAB">
      <w:pPr>
        <w:pStyle w:val="ListParagraph"/>
        <w:numPr>
          <w:ilvl w:val="0"/>
          <w:numId w:val="3"/>
        </w:numPr>
      </w:pPr>
      <w:r>
        <w:t xml:space="preserve">An APRS </w:t>
      </w:r>
      <w:proofErr w:type="spellStart"/>
      <w:r>
        <w:t>Digipeater</w:t>
      </w:r>
      <w:proofErr w:type="spellEnd"/>
      <w:r>
        <w:t xml:space="preserve"> function to relay user packets from uplink to downlink </w:t>
      </w:r>
    </w:p>
    <w:p w:rsidR="00825AAB" w:rsidRDefault="00825AAB" w:rsidP="00825AAB">
      <w:pPr>
        <w:pStyle w:val="ListParagraph"/>
        <w:numPr>
          <w:ilvl w:val="0"/>
          <w:numId w:val="3"/>
        </w:numPr>
      </w:pPr>
      <w:r w:rsidRPr="00825AAB">
        <w:rPr>
          <w:color w:val="0070C0"/>
        </w:rPr>
        <w:t>Design Operation from a 7 volt bus up to 12 volts max</w:t>
      </w:r>
      <w:r>
        <w:t>.</w:t>
      </w:r>
    </w:p>
    <w:p w:rsidR="00ED0537" w:rsidRDefault="00ED0537" w:rsidP="00ED0537">
      <w:pPr>
        <w:pStyle w:val="ListParagraph"/>
        <w:numPr>
          <w:ilvl w:val="0"/>
          <w:numId w:val="3"/>
        </w:numPr>
      </w:pPr>
      <w:r>
        <w:t>Five analog inputs for simple telemetry in a 1-minute beacon</w:t>
      </w:r>
    </w:p>
    <w:p w:rsidR="00ED0537" w:rsidRDefault="00ED0537" w:rsidP="00ED0537">
      <w:pPr>
        <w:pStyle w:val="ListParagraph"/>
        <w:numPr>
          <w:ilvl w:val="0"/>
          <w:numId w:val="3"/>
        </w:numPr>
      </w:pPr>
      <w:r>
        <w:t>8 digital output bits that can be toggled by ground control for spacecraft functions.</w:t>
      </w:r>
    </w:p>
    <w:p w:rsidR="00ED0537" w:rsidRDefault="00ED0537" w:rsidP="00ED0537">
      <w:pPr>
        <w:pStyle w:val="ListParagraph"/>
        <w:numPr>
          <w:ilvl w:val="0"/>
          <w:numId w:val="3"/>
        </w:numPr>
      </w:pPr>
      <w:r>
        <w:t xml:space="preserve">A serial port for uplink and downlink between other boards and the ground </w:t>
      </w:r>
    </w:p>
    <w:p w:rsidR="00753C8E" w:rsidRPr="003A4EC1" w:rsidRDefault="00825AAB" w:rsidP="00753C8E">
      <w:pPr>
        <w:pStyle w:val="ListParagraph"/>
        <w:numPr>
          <w:ilvl w:val="0"/>
          <w:numId w:val="3"/>
        </w:numPr>
        <w:rPr>
          <w:color w:val="FF0000"/>
        </w:rPr>
      </w:pPr>
      <w:r w:rsidRPr="003A4EC1">
        <w:rPr>
          <w:color w:val="FF0000"/>
        </w:rPr>
        <w:t xml:space="preserve">X - </w:t>
      </w:r>
      <w:r w:rsidR="00753C8E" w:rsidRPr="003A4EC1">
        <w:rPr>
          <w:color w:val="FF0000"/>
        </w:rPr>
        <w:t>A CANSAT 9600 baud high speed UHF downlink for data</w:t>
      </w:r>
    </w:p>
    <w:p w:rsidR="007C1473" w:rsidRPr="00483ADA" w:rsidRDefault="00825AAB" w:rsidP="007C1473">
      <w:pPr>
        <w:pStyle w:val="ListParagraph"/>
        <w:numPr>
          <w:ilvl w:val="0"/>
          <w:numId w:val="3"/>
        </w:numPr>
        <w:rPr>
          <w:color w:val="FF0000"/>
        </w:rPr>
      </w:pPr>
      <w:r w:rsidRPr="003A4EC1">
        <w:rPr>
          <w:color w:val="FF0000"/>
        </w:rPr>
        <w:t xml:space="preserve">X - </w:t>
      </w:r>
      <w:r w:rsidR="00ED0537" w:rsidRPr="003A4EC1">
        <w:rPr>
          <w:color w:val="FF0000"/>
        </w:rPr>
        <w:t>A Heartbeat watchdog timer that power cycles the board if Telemetry every fails</w:t>
      </w:r>
    </w:p>
    <w:p w:rsidR="00BE4288" w:rsidRDefault="003A4EC1" w:rsidP="00BE4288">
      <w:pPr>
        <w:ind w:firstLine="720"/>
        <w:jc w:val="center"/>
        <w:rPr>
          <w:noProof/>
        </w:rPr>
      </w:pPr>
      <w:r>
        <w:rPr>
          <w:noProof/>
        </w:rPr>
        <w:lastRenderedPageBreak/>
        <mc:AlternateContent>
          <mc:Choice Requires="wps">
            <w:drawing>
              <wp:anchor distT="0" distB="0" distL="114300" distR="114300" simplePos="0" relativeHeight="251680768" behindDoc="0" locked="0" layoutInCell="1" allowOverlap="1" wp14:anchorId="2911F0E3" wp14:editId="3052FB93">
                <wp:simplePos x="0" y="0"/>
                <wp:positionH relativeFrom="column">
                  <wp:posOffset>1885950</wp:posOffset>
                </wp:positionH>
                <wp:positionV relativeFrom="paragraph">
                  <wp:posOffset>601980</wp:posOffset>
                </wp:positionV>
                <wp:extent cx="409575" cy="4667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409575" cy="4667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A780D"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47.4pt" to="180.7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" strokecolor="red" strokeweight="2pt"/>
            </w:pict>
          </mc:Fallback>
        </mc:AlternateContent>
      </w:r>
      <w:r>
        <w:rPr>
          <w:noProof/>
        </w:rPr>
        <mc:AlternateContent>
          <mc:Choice Requires="wps">
            <w:drawing>
              <wp:anchor distT="0" distB="0" distL="114300" distR="114300" simplePos="0" relativeHeight="251678720" behindDoc="0" locked="0" layoutInCell="1" allowOverlap="1" wp14:anchorId="05C53476" wp14:editId="797A36C1">
                <wp:simplePos x="0" y="0"/>
                <wp:positionH relativeFrom="column">
                  <wp:posOffset>1895476</wp:posOffset>
                </wp:positionH>
                <wp:positionV relativeFrom="paragraph">
                  <wp:posOffset>525780</wp:posOffset>
                </wp:positionV>
                <wp:extent cx="457200" cy="4857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4572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44288" id="Straight Connector 1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41.4pt" to="185.2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" strokecolor="red" strokeweight="2pt"/>
            </w:pict>
          </mc:Fallback>
        </mc:AlternateContent>
      </w:r>
      <w:r>
        <w:rPr>
          <w:noProof/>
        </w:rPr>
        <mc:AlternateContent>
          <mc:Choice Requires="wps">
            <w:drawing>
              <wp:anchor distT="0" distB="0" distL="114300" distR="114300" simplePos="0" relativeHeight="251676672" behindDoc="0" locked="0" layoutInCell="1" allowOverlap="1" wp14:anchorId="05C53476" wp14:editId="797A36C1">
                <wp:simplePos x="0" y="0"/>
                <wp:positionH relativeFrom="column">
                  <wp:posOffset>2124075</wp:posOffset>
                </wp:positionH>
                <wp:positionV relativeFrom="paragraph">
                  <wp:posOffset>3116581</wp:posOffset>
                </wp:positionV>
                <wp:extent cx="1914525" cy="53340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1914525"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96374"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245.4pt" to="31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" strokecolor="red" strokeweight="2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2543174</wp:posOffset>
                </wp:positionH>
                <wp:positionV relativeFrom="paragraph">
                  <wp:posOffset>2840355</wp:posOffset>
                </wp:positionV>
                <wp:extent cx="1285875" cy="9525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952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57DEB" id="Straight Connector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0.25pt,223.65pt" to="301.5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" strokecolor="red" strokeweight="2pt"/>
            </w:pict>
          </mc:Fallback>
        </mc:AlternateContent>
      </w:r>
      <w:r w:rsidR="00CB723E">
        <w:rPr>
          <w:noProof/>
        </w:rPr>
        <w:drawing>
          <wp:inline distT="0" distB="0" distL="0" distR="0">
            <wp:extent cx="3753015" cy="4230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039" cy="4230411"/>
                    </a:xfrm>
                    <a:prstGeom prst="rect">
                      <a:avLst/>
                    </a:prstGeom>
                    <a:noFill/>
                    <a:ln>
                      <a:noFill/>
                    </a:ln>
                  </pic:spPr>
                </pic:pic>
              </a:graphicData>
            </a:graphic>
          </wp:inline>
        </w:drawing>
      </w:r>
    </w:p>
    <w:p w:rsidR="00B40DBE" w:rsidRDefault="00813DCB" w:rsidP="00BE4288">
      <w:pPr>
        <w:ind w:firstLine="720"/>
        <w:jc w:val="center"/>
      </w:pPr>
      <w:r>
        <w:rPr>
          <w:color w:val="auto"/>
        </w:rPr>
        <w:t>Figure 2</w:t>
      </w:r>
      <w:r w:rsidR="00BE4288" w:rsidRPr="00CC7F70">
        <w:rPr>
          <w:color w:val="auto"/>
        </w:rPr>
        <w:t xml:space="preserve">: </w:t>
      </w:r>
      <w:r w:rsidR="00483ADA">
        <w:t>Comparison of stock</w:t>
      </w:r>
      <w:r w:rsidR="001A6E47">
        <w:t xml:space="preserve"> MTT4B and SATT4 block diagram</w:t>
      </w:r>
    </w:p>
    <w:p w:rsidR="0000055D" w:rsidRDefault="0000055D" w:rsidP="0049619B">
      <w:pPr>
        <w:ind w:left="360"/>
        <w:contextualSpacing/>
      </w:pPr>
    </w:p>
    <w:p w:rsidR="00EB0EF8" w:rsidRDefault="007B4F23" w:rsidP="00D57ACD">
      <w:pPr>
        <w:contextualSpacing/>
        <w:jc w:val="right"/>
      </w:pPr>
      <w:r>
        <w:rPr>
          <w:noProof/>
        </w:rPr>
        <w:drawing>
          <wp:inline distT="0" distB="0" distL="0" distR="0">
            <wp:extent cx="4950495" cy="255300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150" cy="2612648"/>
                    </a:xfrm>
                    <a:prstGeom prst="rect">
                      <a:avLst/>
                    </a:prstGeom>
                    <a:noFill/>
                    <a:ln>
                      <a:noFill/>
                    </a:ln>
                  </pic:spPr>
                </pic:pic>
              </a:graphicData>
            </a:graphic>
          </wp:inline>
        </w:drawing>
      </w:r>
      <w:r w:rsidR="00D57ACD">
        <w:tab/>
      </w:r>
    </w:p>
    <w:p w:rsidR="0000055D" w:rsidRDefault="0000055D" w:rsidP="00F766BF">
      <w:pPr>
        <w:contextualSpacing/>
        <w:jc w:val="center"/>
      </w:pPr>
      <w:r>
        <w:t xml:space="preserve">Figure </w:t>
      </w:r>
      <w:r w:rsidR="00813DCB">
        <w:t>3</w:t>
      </w:r>
      <w:r>
        <w:t xml:space="preserve">. </w:t>
      </w:r>
      <w:r w:rsidR="00753C8E">
        <w:t xml:space="preserve">MTT4B </w:t>
      </w:r>
      <w:r w:rsidR="007B4F23">
        <w:t>serial ports, analog telemetry inputs and command outputs</w:t>
      </w:r>
    </w:p>
    <w:p w:rsidR="00F833BA" w:rsidRDefault="00F833BA" w:rsidP="00D57ACD">
      <w:pPr>
        <w:contextualSpacing/>
        <w:jc w:val="right"/>
      </w:pPr>
    </w:p>
    <w:p w:rsidR="00EF559F" w:rsidRDefault="00813DCB" w:rsidP="001A6E47">
      <w:pPr>
        <w:contextualSpacing/>
      </w:pPr>
      <w:r>
        <w:rPr>
          <w:noProof/>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9525</wp:posOffset>
            </wp:positionV>
            <wp:extent cx="2426970" cy="21355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TT4B-top-mods-analog01x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6970" cy="2135505"/>
                    </a:xfrm>
                    <a:prstGeom prst="rect">
                      <a:avLst/>
                    </a:prstGeom>
                  </pic:spPr>
                </pic:pic>
              </a:graphicData>
            </a:graphic>
            <wp14:sizeRelH relativeFrom="margin">
              <wp14:pctWidth>0</wp14:pctWidth>
            </wp14:sizeRelH>
            <wp14:sizeRelV relativeFrom="margin">
              <wp14:pctHeight>0</wp14:pctHeight>
            </wp14:sizeRelV>
          </wp:anchor>
        </w:drawing>
      </w:r>
      <w:r w:rsidR="001A6E47" w:rsidRPr="005C34C1">
        <w:rPr>
          <w:b/>
        </w:rPr>
        <w:t>Preparation of MTT4B for SATT4 Simulation and Testing:</w:t>
      </w:r>
      <w:r w:rsidR="001A6E47">
        <w:t xml:space="preserve">  </w:t>
      </w:r>
      <w:r w:rsidR="00EF559F">
        <w:t>Do these preparations to the stock MTT4B to make it ready for programming identical to the SATT4:</w:t>
      </w:r>
    </w:p>
    <w:p w:rsidR="00813DCB" w:rsidRDefault="001A6E47" w:rsidP="00EF559F">
      <w:pPr>
        <w:pStyle w:val="ListParagraph"/>
        <w:numPr>
          <w:ilvl w:val="0"/>
          <w:numId w:val="8"/>
        </w:numPr>
      </w:pPr>
      <w:r>
        <w:t>First, prepare connectors for the serial ports and for the Command bits</w:t>
      </w:r>
      <w:r w:rsidR="00003842">
        <w:t xml:space="preserve"> as shown in Figure 3.</w:t>
      </w:r>
    </w:p>
    <w:p w:rsidR="00813DCB" w:rsidRDefault="00813DCB" w:rsidP="00813DCB">
      <w:pPr>
        <w:pStyle w:val="ListParagraph"/>
      </w:pPr>
      <w:r>
        <w:t xml:space="preserve"> </w:t>
      </w:r>
    </w:p>
    <w:p w:rsidR="00813DCB" w:rsidRDefault="00813DCB" w:rsidP="00813DCB">
      <w:pPr>
        <w:pStyle w:val="ListParagraph"/>
        <w:numPr>
          <w:ilvl w:val="0"/>
          <w:numId w:val="8"/>
        </w:numPr>
      </w:pPr>
      <w:r>
        <w:t>Solder a female pin header for the analog</w:t>
      </w:r>
      <w:r w:rsidR="001A6E47">
        <w:t xml:space="preserve"> </w:t>
      </w:r>
      <w:r>
        <w:t>header as shown here.</w:t>
      </w:r>
      <w:r w:rsidR="001A6E47">
        <w:t xml:space="preserve"> </w:t>
      </w:r>
    </w:p>
    <w:p w:rsidR="00813DCB" w:rsidRDefault="00813DCB" w:rsidP="00813DCB">
      <w:pPr>
        <w:pStyle w:val="ListParagraph"/>
      </w:pPr>
    </w:p>
    <w:p w:rsidR="00813DCB" w:rsidRDefault="00003842" w:rsidP="00003842">
      <w:pPr>
        <w:ind w:left="360" w:firstLine="360"/>
      </w:pPr>
      <w:r w:rsidRPr="00003842">
        <w:rPr>
          <w:b/>
        </w:rPr>
        <w:t>Figure 4.</w:t>
      </w:r>
      <w:r>
        <w:t xml:space="preserve">  The top analog female header</w:t>
      </w:r>
    </w:p>
    <w:p w:rsidR="00EF559F" w:rsidRDefault="00813DCB" w:rsidP="00EF559F">
      <w:pPr>
        <w:pStyle w:val="ListParagraph"/>
        <w:numPr>
          <w:ilvl w:val="0"/>
          <w:numId w:val="8"/>
        </w:numPr>
      </w:pPr>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152324</wp:posOffset>
            </wp:positionV>
            <wp:extent cx="2430780" cy="215773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TT4B-bottom-20mods-04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0780" cy="2157730"/>
                    </a:xfrm>
                    <a:prstGeom prst="rect">
                      <a:avLst/>
                    </a:prstGeom>
                  </pic:spPr>
                </pic:pic>
              </a:graphicData>
            </a:graphic>
            <wp14:sizeRelH relativeFrom="margin">
              <wp14:pctWidth>0</wp14:pctWidth>
            </wp14:sizeRelH>
            <wp14:sizeRelV relativeFrom="margin">
              <wp14:pctHeight>0</wp14:pctHeight>
            </wp14:sizeRelV>
          </wp:anchor>
        </w:drawing>
      </w:r>
      <w:r w:rsidR="001A6E47">
        <w:t xml:space="preserve">Next add the </w:t>
      </w:r>
      <w:r w:rsidR="00EF559F">
        <w:t>8.</w:t>
      </w:r>
      <w:r>
        <w:t>25k pullup</w:t>
      </w:r>
      <w:r w:rsidR="00EF559F">
        <w:t xml:space="preserve"> and 27.4k pulldown resistor for the $20 bank select command bit on the bottom of the board </w:t>
      </w:r>
      <w:r w:rsidR="00EF559F">
        <w:t xml:space="preserve">as shown </w:t>
      </w:r>
      <w:r w:rsidR="00BB5D61">
        <w:t xml:space="preserve">here and </w:t>
      </w:r>
      <w:r w:rsidR="00EF559F">
        <w:t>in the schematic in appendix A</w:t>
      </w:r>
      <w:r w:rsidR="00BB5D61">
        <w:t>.</w:t>
      </w:r>
    </w:p>
    <w:p w:rsidR="00BB5D61" w:rsidRDefault="00EF559F" w:rsidP="00BB5D61">
      <w:r>
        <w:t xml:space="preserve">You can add the actual thermistor off the board later via the analog Ch5 pins when you do the telemetry experiments.  </w:t>
      </w:r>
      <w:r w:rsidR="00BB5D61">
        <w:t>You can also install these resistors off the board also, but if you do, then the MTT4B will not come up in the correct BANK1 default unless the external resistors and thermistor are plugged in.</w:t>
      </w:r>
    </w:p>
    <w:p w:rsidR="00003842" w:rsidRDefault="00003842" w:rsidP="00BB5D61">
      <w:r>
        <w:tab/>
      </w:r>
      <w:r w:rsidRPr="00003842">
        <w:rPr>
          <w:b/>
        </w:rPr>
        <w:t>Figure 5.</w:t>
      </w:r>
      <w:r>
        <w:t xml:space="preserve">  The bottom $20 command bit mod:</w:t>
      </w:r>
    </w:p>
    <w:p w:rsidR="00EF559F" w:rsidRDefault="00EF559F" w:rsidP="00813DCB">
      <w:r>
        <w:t xml:space="preserve">These </w:t>
      </w:r>
      <w:r w:rsidR="00813DCB">
        <w:t xml:space="preserve">thermistors </w:t>
      </w:r>
      <w:r>
        <w:t xml:space="preserve">do not need to be precision resistors </w:t>
      </w:r>
      <w:r w:rsidR="00813DCB">
        <w:t xml:space="preserve">and a common 8.2k and 27k resistor can be used </w:t>
      </w:r>
      <w:r>
        <w:t xml:space="preserve">since you will probably want to do your own calibration run for whatever 30k </w:t>
      </w:r>
      <w:proofErr w:type="spellStart"/>
      <w:r>
        <w:t>t</w:t>
      </w:r>
      <w:r w:rsidR="00813DCB">
        <w:t>h</w:t>
      </w:r>
      <w:r>
        <w:t>ermister</w:t>
      </w:r>
      <w:proofErr w:type="spellEnd"/>
      <w:r>
        <w:t xml:space="preserve"> you end up using.</w:t>
      </w:r>
      <w:r w:rsidR="001A6E47">
        <w:t xml:space="preserve"> </w:t>
      </w:r>
    </w:p>
    <w:p w:rsidR="00A26F09" w:rsidRDefault="0033584D" w:rsidP="00F766BF">
      <w:r w:rsidRPr="00876232">
        <w:rPr>
          <w:b/>
        </w:rPr>
        <w:t xml:space="preserve">Dual Bank Switching:  </w:t>
      </w:r>
      <w:r w:rsidR="00A26F09">
        <w:rPr>
          <w:b/>
        </w:rPr>
        <w:t xml:space="preserve">The </w:t>
      </w:r>
      <w:r w:rsidR="00A26F09" w:rsidRPr="00A26F09">
        <w:t>SATT4 and MTT4B both</w:t>
      </w:r>
      <w:r w:rsidR="00A26F09">
        <w:rPr>
          <w:b/>
        </w:rPr>
        <w:t xml:space="preserve"> have</w:t>
      </w:r>
      <w:r w:rsidR="00F766BF">
        <w:t xml:space="preserve"> dual configuration banks</w:t>
      </w:r>
      <w:r w:rsidR="00A26F09">
        <w:t xml:space="preserve"> to program setting for two separate personalities.  For APRS satellites, we use this switchable configuration to</w:t>
      </w:r>
      <w:r w:rsidR="00F766BF">
        <w:t xml:space="preserve"> simply </w:t>
      </w:r>
      <w:r w:rsidR="00A26F09">
        <w:t>turn on and off the user Digipeating mode.  We</w:t>
      </w:r>
      <w:r w:rsidR="00F766BF">
        <w:t xml:space="preserve"> program the default</w:t>
      </w:r>
      <w:r w:rsidR="00A26F09">
        <w:t xml:space="preserve"> </w:t>
      </w:r>
      <w:proofErr w:type="gramStart"/>
      <w:r w:rsidR="00A26F09">
        <w:t>bank(</w:t>
      </w:r>
      <w:proofErr w:type="gramEnd"/>
      <w:r w:rsidR="00A26F09">
        <w:t>1)  as the</w:t>
      </w:r>
      <w:r w:rsidR="00F766BF">
        <w:t xml:space="preserve"> (safe mode) with the </w:t>
      </w:r>
      <w:proofErr w:type="spellStart"/>
      <w:r w:rsidR="00F766BF">
        <w:t>digipeater</w:t>
      </w:r>
      <w:proofErr w:type="spellEnd"/>
      <w:r w:rsidR="00F766BF">
        <w:t xml:space="preserve"> off and </w:t>
      </w:r>
      <w:r w:rsidR="00A26F09">
        <w:t xml:space="preserve">program </w:t>
      </w:r>
      <w:r w:rsidR="00F766BF">
        <w:t xml:space="preserve">the commanded bank </w:t>
      </w:r>
      <w:r w:rsidR="00A26F09">
        <w:t>(</w:t>
      </w:r>
      <w:r w:rsidR="00F766BF">
        <w:t>0</w:t>
      </w:r>
      <w:r w:rsidR="00A26F09">
        <w:t>)</w:t>
      </w:r>
      <w:r w:rsidR="00F766BF">
        <w:t xml:space="preserve"> to be with the </w:t>
      </w:r>
      <w:proofErr w:type="spellStart"/>
      <w:r w:rsidR="00F766BF">
        <w:t>digipeater</w:t>
      </w:r>
      <w:proofErr w:type="spellEnd"/>
      <w:r w:rsidR="00F766BF">
        <w:t xml:space="preserve"> on. </w:t>
      </w:r>
    </w:p>
    <w:p w:rsidR="00483ADA" w:rsidRDefault="00483ADA" w:rsidP="00483ADA">
      <w:r>
        <w:t>Since this dual use of the Ch5 telemetry for both temperature and BANK control, then you will need to do TWO calibration runs on your thermistor.  One with the $20 bit on and the other with it off.  By doing both curves then you can always get temperature data independent of bit $20,</w:t>
      </w:r>
    </w:p>
    <w:p w:rsidR="00483ADA" w:rsidRDefault="00483ADA" w:rsidP="00483ADA">
      <w:pPr>
        <w:spacing w:after="0" w:line="240" w:lineRule="auto"/>
        <w:rPr>
          <w:b/>
        </w:rPr>
      </w:pPr>
      <w:r>
        <w:rPr>
          <w:b/>
        </w:rPr>
        <w:t xml:space="preserve">Bank </w:t>
      </w:r>
      <w:proofErr w:type="gramStart"/>
      <w:r>
        <w:rPr>
          <w:b/>
        </w:rPr>
        <w:t>0</w:t>
      </w:r>
      <w:r w:rsidRPr="0068461E">
        <w:rPr>
          <w:b/>
        </w:rPr>
        <w:t xml:space="preserve">  -</w:t>
      </w:r>
      <w:proofErr w:type="gramEnd"/>
      <w:r w:rsidRPr="0068461E">
        <w:rPr>
          <w:b/>
        </w:rPr>
        <w:t xml:space="preserve">  TOCALL=AP</w:t>
      </w:r>
      <w:r>
        <w:rPr>
          <w:b/>
        </w:rPr>
        <w:t>DIGI</w:t>
      </w:r>
      <w:r w:rsidRPr="0068461E">
        <w:rPr>
          <w:b/>
        </w:rPr>
        <w:t xml:space="preserve">:  normal,  </w:t>
      </w:r>
      <w:proofErr w:type="spellStart"/>
      <w:r w:rsidRPr="0068461E">
        <w:rPr>
          <w:b/>
        </w:rPr>
        <w:t>Digipeater</w:t>
      </w:r>
      <w:proofErr w:type="spellEnd"/>
      <w:r w:rsidRPr="0068461E">
        <w:rPr>
          <w:b/>
        </w:rPr>
        <w:t xml:space="preserve"> ON, </w:t>
      </w:r>
      <w:r>
        <w:rPr>
          <w:b/>
        </w:rPr>
        <w:t>TLM Ch5 is biased high</w:t>
      </w:r>
    </w:p>
    <w:p w:rsidR="00483ADA" w:rsidRPr="0068461E" w:rsidRDefault="00483ADA" w:rsidP="00483ADA">
      <w:pPr>
        <w:spacing w:after="0" w:line="240" w:lineRule="auto"/>
        <w:rPr>
          <w:b/>
        </w:rPr>
      </w:pPr>
      <w:r>
        <w:rPr>
          <w:b/>
        </w:rPr>
        <w:t xml:space="preserve">Bank </w:t>
      </w:r>
      <w:proofErr w:type="gramStart"/>
      <w:r>
        <w:rPr>
          <w:b/>
        </w:rPr>
        <w:t>1  -</w:t>
      </w:r>
      <w:proofErr w:type="gramEnd"/>
      <w:r>
        <w:rPr>
          <w:b/>
        </w:rPr>
        <w:t xml:space="preserve">  TOCALL=APOFF</w:t>
      </w:r>
      <w:r w:rsidRPr="0068461E">
        <w:rPr>
          <w:b/>
        </w:rPr>
        <w:t xml:space="preserve">:   </w:t>
      </w:r>
      <w:proofErr w:type="spellStart"/>
      <w:r>
        <w:rPr>
          <w:b/>
        </w:rPr>
        <w:t>Bootup</w:t>
      </w:r>
      <w:proofErr w:type="spellEnd"/>
      <w:r w:rsidRPr="0068461E">
        <w:rPr>
          <w:b/>
        </w:rPr>
        <w:t xml:space="preserve"> mode</w:t>
      </w:r>
      <w:r>
        <w:rPr>
          <w:b/>
        </w:rPr>
        <w:t xml:space="preserve"> with minimum power.  Ch5 is valid.</w:t>
      </w:r>
    </w:p>
    <w:p w:rsidR="00483ADA" w:rsidRDefault="00483ADA" w:rsidP="00F766BF">
      <w:pPr>
        <w:rPr>
          <w:b/>
          <w:color w:val="auto"/>
        </w:rPr>
      </w:pPr>
    </w:p>
    <w:p w:rsidR="00F766BF" w:rsidRDefault="00A26F09" w:rsidP="00F766BF">
      <w:r w:rsidRPr="001A6E47">
        <w:rPr>
          <w:b/>
          <w:color w:val="auto"/>
        </w:rPr>
        <w:t>Warning:</w:t>
      </w:r>
      <w:r w:rsidRPr="001A6E47">
        <w:rPr>
          <w:color w:val="auto"/>
        </w:rPr>
        <w:t xml:space="preserve">  </w:t>
      </w:r>
      <w:r>
        <w:t>Until you install the pull-down thermistor</w:t>
      </w:r>
      <w:r w:rsidR="001A6E47">
        <w:t xml:space="preserve"> on the</w:t>
      </w:r>
      <w:r>
        <w:t xml:space="preserve"> AN5 and $20 bit resistor, the power up</w:t>
      </w:r>
      <w:r w:rsidR="00F766BF">
        <w:t xml:space="preserve"> default o</w:t>
      </w:r>
      <w:r>
        <w:t>f</w:t>
      </w:r>
      <w:r w:rsidR="00F766BF">
        <w:t xml:space="preserve"> the MTT4B is bank0.  But </w:t>
      </w:r>
      <w:r>
        <w:t xml:space="preserve">once these </w:t>
      </w:r>
      <w:r w:rsidR="00226691">
        <w:t>components</w:t>
      </w:r>
      <w:r>
        <w:t xml:space="preserve"> are installed the default operating bank becomes bank 1.  But this does not apply during programming!  Be aware of this</w:t>
      </w:r>
      <w:r w:rsidR="00693617">
        <w:t xml:space="preserve"> default to bank 0 always while programming and don’t screw up the settings in the wrong bank.</w:t>
      </w:r>
    </w:p>
    <w:p w:rsidR="00F766BF" w:rsidRDefault="00F766BF" w:rsidP="0033584D">
      <w:r>
        <w:t>REWRITE THE SAATT$ manual for POITIVE Logic!</w:t>
      </w:r>
    </w:p>
    <w:p w:rsidR="0033584D" w:rsidRDefault="00D94B2A" w:rsidP="00070805">
      <w:r>
        <w:rPr>
          <w:noProof/>
        </w:rPr>
        <w:drawing>
          <wp:anchor distT="0" distB="0" distL="114300" distR="114300" simplePos="0" relativeHeight="251682816" behindDoc="0" locked="0" layoutInCell="1" allowOverlap="1">
            <wp:simplePos x="0" y="0"/>
            <wp:positionH relativeFrom="margin">
              <wp:posOffset>2773984</wp:posOffset>
            </wp:positionH>
            <wp:positionV relativeFrom="paragraph">
              <wp:posOffset>17323</wp:posOffset>
            </wp:positionV>
            <wp:extent cx="3157220" cy="116459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164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215" w:rsidRPr="00A06EF5">
        <w:rPr>
          <w:b/>
        </w:rPr>
        <w:t>SATT4 Telemetry:</w:t>
      </w:r>
      <w:r w:rsidR="003E0215">
        <w:t xml:space="preserve"> </w:t>
      </w:r>
      <w:r>
        <w:t xml:space="preserve"> The MTT4B </w:t>
      </w:r>
      <w:r w:rsidR="00F766BF">
        <w:t xml:space="preserve">analog telemetry inputs are available on a single row of solder pins as shown above.  </w:t>
      </w:r>
      <w:r w:rsidR="00A26F09">
        <w:t xml:space="preserve">Students should build a set of telemetry sensors as shown in the schematic </w:t>
      </w:r>
      <w:r>
        <w:t>here</w:t>
      </w:r>
      <w:r w:rsidR="00A26F09">
        <w:t xml:space="preserve">.  </w:t>
      </w:r>
      <w:r>
        <w:t xml:space="preserve">The calibration for the </w:t>
      </w:r>
      <w:proofErr w:type="spellStart"/>
      <w:r>
        <w:t>Tbatt</w:t>
      </w:r>
      <w:proofErr w:type="spellEnd"/>
      <w:r>
        <w:t xml:space="preserve"> sensor will be a different curve because it has the special bias to work with the $20 command bit.   </w:t>
      </w:r>
      <w:r w:rsidR="00A26F09">
        <w:t>The current sen</w:t>
      </w:r>
      <w:r>
        <w:t>sor we use on our spacecraft is</w:t>
      </w:r>
      <w:r w:rsidR="00A26F09">
        <w:t xml:space="preserve"> no longer available, so students should explore another current sensor for this flight.</w:t>
      </w:r>
    </w:p>
    <w:p w:rsidR="00CA4C91" w:rsidRDefault="00CA4C91" w:rsidP="00D94B2A">
      <w:pPr>
        <w:contextualSpacing/>
      </w:pPr>
    </w:p>
    <w:p w:rsidR="00A26F09" w:rsidRDefault="00A26F09" w:rsidP="00CA4C91">
      <w:pPr>
        <w:contextualSpacing/>
      </w:pPr>
    </w:p>
    <w:p w:rsidR="003A4EC1" w:rsidRDefault="00CA4C91" w:rsidP="004F0910">
      <w:pPr>
        <w:contextualSpacing/>
      </w:pPr>
      <w:r w:rsidRPr="007278EB">
        <w:rPr>
          <w:b/>
        </w:rPr>
        <w:t>5V Regulator</w:t>
      </w:r>
      <w:r>
        <w:rPr>
          <w:b/>
        </w:rPr>
        <w:t>s</w:t>
      </w:r>
      <w:r w:rsidRPr="007278EB">
        <w:rPr>
          <w:b/>
        </w:rPr>
        <w:t>:</w:t>
      </w:r>
      <w:r>
        <w:t xml:space="preserve"> The SATT4 contains a </w:t>
      </w:r>
      <w:r w:rsidR="003A4EC1">
        <w:t xml:space="preserve">linear 5v regulator since it was designed to operate form a 6 to 7 volt bus.  The MTT4B has a 5V switching regulator designed to </w:t>
      </w:r>
      <w:r w:rsidR="00483ADA">
        <w:t>operate</w:t>
      </w:r>
      <w:r w:rsidR="003A4EC1">
        <w:t xml:space="preserve"> as high as 14 volts input.</w:t>
      </w:r>
    </w:p>
    <w:p w:rsidR="00DD363B" w:rsidRDefault="003A4EC1" w:rsidP="004F0910">
      <w:pPr>
        <w:contextualSpacing/>
        <w:rPr>
          <w:b/>
        </w:rPr>
      </w:pPr>
      <w:r>
        <w:rPr>
          <w:b/>
        </w:rPr>
        <w:t xml:space="preserve"> </w:t>
      </w:r>
    </w:p>
    <w:p w:rsidR="00ED0537" w:rsidRPr="00070805" w:rsidRDefault="007278EB" w:rsidP="003A4EC1">
      <w:pPr>
        <w:pStyle w:val="ListParagraph"/>
        <w:ind w:left="0"/>
        <w:rPr>
          <w:color w:val="FF0000"/>
        </w:rPr>
      </w:pPr>
      <w:r w:rsidRPr="00070805">
        <w:rPr>
          <w:b/>
          <w:color w:val="FF0000"/>
        </w:rPr>
        <w:t xml:space="preserve">High Speed UHF Downlink:  </w:t>
      </w:r>
      <w:r w:rsidR="003E0215" w:rsidRPr="00070805">
        <w:rPr>
          <w:color w:val="FF0000"/>
        </w:rPr>
        <w:t>T</w:t>
      </w:r>
      <w:r w:rsidRPr="00070805">
        <w:rPr>
          <w:color w:val="FF0000"/>
        </w:rPr>
        <w:t>he</w:t>
      </w:r>
      <w:r w:rsidR="003E0215" w:rsidRPr="00070805">
        <w:rPr>
          <w:color w:val="FF0000"/>
        </w:rPr>
        <w:t xml:space="preserve"> </w:t>
      </w:r>
      <w:r w:rsidR="003A4EC1" w:rsidRPr="00070805">
        <w:rPr>
          <w:color w:val="FF0000"/>
        </w:rPr>
        <w:t xml:space="preserve">MTT4B does not have the </w:t>
      </w:r>
      <w:r w:rsidR="003E0215" w:rsidRPr="00070805">
        <w:rPr>
          <w:color w:val="FF0000"/>
        </w:rPr>
        <w:t>SATT4</w:t>
      </w:r>
      <w:r w:rsidRPr="00070805">
        <w:rPr>
          <w:color w:val="FF0000"/>
        </w:rPr>
        <w:t xml:space="preserve"> board</w:t>
      </w:r>
      <w:r w:rsidR="003A4EC1" w:rsidRPr="00070805">
        <w:rPr>
          <w:color w:val="FF0000"/>
        </w:rPr>
        <w:t>’s optional</w:t>
      </w:r>
      <w:r w:rsidRPr="00070805">
        <w:rPr>
          <w:color w:val="FF0000"/>
        </w:rPr>
        <w:t xml:space="preserve"> UHF</w:t>
      </w:r>
      <w:r w:rsidR="00DD363B" w:rsidRPr="00070805">
        <w:rPr>
          <w:color w:val="FF0000"/>
        </w:rPr>
        <w:t xml:space="preserve"> 9600 baud downlink </w:t>
      </w:r>
      <w:r w:rsidR="00EB0EF8" w:rsidRPr="00070805">
        <w:rPr>
          <w:color w:val="FF0000"/>
        </w:rPr>
        <w:t>CANSAT</w:t>
      </w:r>
      <w:r w:rsidR="003E0215" w:rsidRPr="00070805">
        <w:rPr>
          <w:color w:val="FF0000"/>
        </w:rPr>
        <w:t xml:space="preserve"> </w:t>
      </w:r>
      <w:r w:rsidR="00DD363B" w:rsidRPr="00070805">
        <w:rPr>
          <w:color w:val="FF0000"/>
        </w:rPr>
        <w:t>transmitter</w:t>
      </w:r>
      <w:r w:rsidRPr="00070805">
        <w:rPr>
          <w:color w:val="FF0000"/>
        </w:rPr>
        <w:t xml:space="preserve"> made by </w:t>
      </w:r>
      <w:proofErr w:type="spellStart"/>
      <w:r w:rsidRPr="00070805">
        <w:rPr>
          <w:color w:val="FF0000"/>
        </w:rPr>
        <w:t>Stensat</w:t>
      </w:r>
      <w:proofErr w:type="spellEnd"/>
      <w:r w:rsidRPr="00070805">
        <w:rPr>
          <w:color w:val="FF0000"/>
        </w:rPr>
        <w:t xml:space="preserve"> </w:t>
      </w:r>
      <w:r w:rsidR="00CA2897" w:rsidRPr="00070805">
        <w:rPr>
          <w:color w:val="FF0000"/>
        </w:rPr>
        <w:t>with an</w:t>
      </w:r>
      <w:r w:rsidR="002A2214" w:rsidRPr="00070805">
        <w:rPr>
          <w:color w:val="FF0000"/>
        </w:rPr>
        <w:t xml:space="preserve"> added UHF power amplifier.</w:t>
      </w:r>
      <w:r w:rsidR="00483ADA">
        <w:rPr>
          <w:color w:val="FF0000"/>
        </w:rPr>
        <w:t xml:space="preserve">  Notice also that the 9600 baud UHF downlink has nothing to do with APRS nor the global network of APRS </w:t>
      </w:r>
      <w:r w:rsidR="00226691">
        <w:rPr>
          <w:color w:val="FF0000"/>
        </w:rPr>
        <w:t>ground</w:t>
      </w:r>
      <w:r w:rsidR="00483ADA">
        <w:rPr>
          <w:color w:val="FF0000"/>
        </w:rPr>
        <w:t xml:space="preserve"> stations that </w:t>
      </w:r>
      <w:r w:rsidR="00226691">
        <w:rPr>
          <w:color w:val="FF0000"/>
        </w:rPr>
        <w:t>only</w:t>
      </w:r>
      <w:r w:rsidR="00483ADA">
        <w:rPr>
          <w:color w:val="FF0000"/>
        </w:rPr>
        <w:t xml:space="preserve"> listen on VHF.</w:t>
      </w:r>
      <w:r w:rsidR="00EB0EF8" w:rsidRPr="00070805">
        <w:rPr>
          <w:color w:val="FF0000"/>
        </w:rPr>
        <w:t xml:space="preserve"> </w:t>
      </w:r>
      <w:r w:rsidR="00944F27" w:rsidRPr="00070805">
        <w:rPr>
          <w:color w:val="FF0000"/>
        </w:rPr>
        <w:t xml:space="preserve"> </w:t>
      </w:r>
    </w:p>
    <w:p w:rsidR="00ED0537" w:rsidRDefault="004A1BAB" w:rsidP="00ED0537">
      <w:pPr>
        <w:rPr>
          <w:color w:val="FF0000"/>
        </w:rPr>
      </w:pPr>
      <w:r>
        <w:rPr>
          <w:noProof/>
        </w:rPr>
        <w:drawing>
          <wp:anchor distT="0" distB="0" distL="114300" distR="114300" simplePos="0" relativeHeight="251681792" behindDoc="0" locked="0" layoutInCell="1" allowOverlap="1" wp14:anchorId="098CB285" wp14:editId="75A95468">
            <wp:simplePos x="0" y="0"/>
            <wp:positionH relativeFrom="column">
              <wp:posOffset>4196105</wp:posOffset>
            </wp:positionH>
            <wp:positionV relativeFrom="paragraph">
              <wp:posOffset>32690</wp:posOffset>
            </wp:positionV>
            <wp:extent cx="1685925" cy="12858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anchor>
        </w:drawing>
      </w:r>
      <w:r w:rsidR="00ED0537">
        <w:rPr>
          <w:b/>
        </w:rPr>
        <w:t>SA</w:t>
      </w:r>
      <w:r w:rsidR="00ED0537" w:rsidRPr="00E72AA7">
        <w:rPr>
          <w:b/>
        </w:rPr>
        <w:t xml:space="preserve">TT4B Uplink Command </w:t>
      </w:r>
      <w:r w:rsidR="00ED0537">
        <w:rPr>
          <w:b/>
        </w:rPr>
        <w:t>BITS</w:t>
      </w:r>
      <w:r w:rsidR="00ED0537" w:rsidRPr="00E72AA7">
        <w:rPr>
          <w:b/>
        </w:rPr>
        <w:t>:</w:t>
      </w:r>
      <w:r w:rsidR="00ED0537">
        <w:rPr>
          <w:b/>
        </w:rPr>
        <w:t xml:space="preserve">  </w:t>
      </w:r>
      <w:r w:rsidR="00ED0537">
        <w:t>The SA</w:t>
      </w:r>
      <w:r w:rsidR="00ED0537" w:rsidRPr="00E72AA7">
        <w:t xml:space="preserve">TT4B has </w:t>
      </w:r>
      <w:r w:rsidR="00CA2897">
        <w:t xml:space="preserve">a command BYTE consisting of </w:t>
      </w:r>
      <w:r w:rsidR="00ED0537" w:rsidRPr="00E72AA7">
        <w:t>8 uplink command conf</w:t>
      </w:r>
      <w:r w:rsidR="00ED0537">
        <w:t>igurable output bits ($XX).</w:t>
      </w:r>
      <w:r w:rsidR="00ED0537" w:rsidRPr="00E72AA7">
        <w:t xml:space="preserve">  The </w:t>
      </w:r>
      <w:r w:rsidR="00891A08">
        <w:t>$02</w:t>
      </w:r>
      <w:r w:rsidR="00ED0537">
        <w:t xml:space="preserve"> </w:t>
      </w:r>
      <w:r>
        <w:t xml:space="preserve">bit cannot be used as it is used </w:t>
      </w:r>
      <w:r w:rsidR="00226691">
        <w:t>internally</w:t>
      </w:r>
      <w:r>
        <w:t xml:space="preserve">.  The $20 bit is also used for the </w:t>
      </w:r>
      <w:r w:rsidR="00ED0537">
        <w:t>bank-select bit</w:t>
      </w:r>
      <w:r>
        <w:t xml:space="preserve"> but it can be also used to signal that state to some other devices.</w:t>
      </w:r>
      <w:r w:rsidR="00ED0537" w:rsidRPr="001D61E4">
        <w:rPr>
          <w:color w:val="FF0000"/>
        </w:rPr>
        <w:t xml:space="preserve">  </w:t>
      </w:r>
      <w:r>
        <w:rPr>
          <w:color w:val="FF0000"/>
        </w:rPr>
        <w:t xml:space="preserve"> The first thing students should build is an LED status indicator for testing the command link.  Connect 7 LED’s as shown here to indicate the status of the command bits.</w:t>
      </w:r>
    </w:p>
    <w:p w:rsidR="004A1BAB" w:rsidRPr="00E72AA7" w:rsidRDefault="004A1BAB" w:rsidP="00ED0537"/>
    <w:p w:rsidR="00F9736D" w:rsidRDefault="00F9736D" w:rsidP="004A1BAB"/>
    <w:p w:rsidR="002D72FD" w:rsidRPr="00AE4D21" w:rsidRDefault="005741A5" w:rsidP="002D72FD">
      <w:pPr>
        <w:spacing w:line="240" w:lineRule="auto"/>
        <w:rPr>
          <w:b/>
          <w:color w:val="auto"/>
        </w:rPr>
      </w:pPr>
      <w:r>
        <w:rPr>
          <w:b/>
          <w:noProof/>
          <w:color w:val="0070C0"/>
        </w:rPr>
        <w:lastRenderedPageBreak/>
        <w:drawing>
          <wp:anchor distT="0" distB="0" distL="114300" distR="114300" simplePos="0" relativeHeight="251673600" behindDoc="0" locked="0" layoutInCell="1" allowOverlap="1" wp14:anchorId="341EB03E" wp14:editId="185C0A2D">
            <wp:simplePos x="0" y="0"/>
            <wp:positionH relativeFrom="column">
              <wp:posOffset>4305300</wp:posOffset>
            </wp:positionH>
            <wp:positionV relativeFrom="paragraph">
              <wp:posOffset>10160</wp:posOffset>
            </wp:positionV>
            <wp:extent cx="1552575" cy="12528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252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2FD" w:rsidRPr="00AE4D21">
        <w:rPr>
          <w:b/>
          <w:color w:val="auto"/>
        </w:rPr>
        <w:t>Configuring the SATT4 Settings:</w:t>
      </w:r>
    </w:p>
    <w:p w:rsidR="00BC4694" w:rsidRDefault="00AE4D21" w:rsidP="002D72FD">
      <w:pPr>
        <w:spacing w:line="240" w:lineRule="auto"/>
        <w:rPr>
          <w:color w:val="0070C0"/>
        </w:rPr>
      </w:pPr>
      <w:r w:rsidRPr="00070805">
        <w:rPr>
          <w:b/>
          <w:color w:val="auto"/>
        </w:rPr>
        <w:t>Serial Port</w:t>
      </w:r>
      <w:r w:rsidRPr="00070805">
        <w:rPr>
          <w:color w:val="auto"/>
        </w:rPr>
        <w:t xml:space="preserve">:  </w:t>
      </w:r>
      <w:r w:rsidR="00CA2897" w:rsidRPr="00070805">
        <w:rPr>
          <w:color w:val="FF0000"/>
        </w:rPr>
        <w:t>A big difference between the SATT4 and the stock MTT4B is th</w:t>
      </w:r>
      <w:r w:rsidR="00BC4694" w:rsidRPr="00070805">
        <w:rPr>
          <w:color w:val="FF0000"/>
        </w:rPr>
        <w:t xml:space="preserve">at the MTT4B has true RS232 serial interfaces and can plug directly into a PC serial port for programming and for operation.  </w:t>
      </w:r>
      <w:r w:rsidR="00BC4694" w:rsidRPr="00070805">
        <w:rPr>
          <w:color w:val="auto"/>
        </w:rPr>
        <w:t>The SATT4 serial interfaces require an external TTL to RS232 converter as shown here.</w:t>
      </w:r>
    </w:p>
    <w:p w:rsidR="00BC4694" w:rsidRDefault="00BC4694" w:rsidP="002D72FD">
      <w:pPr>
        <w:spacing w:line="240" w:lineRule="auto"/>
        <w:rPr>
          <w:color w:val="0070C0"/>
        </w:rPr>
      </w:pPr>
    </w:p>
    <w:p w:rsidR="00AE4D21" w:rsidRPr="00CA2897" w:rsidRDefault="00AE4D21" w:rsidP="002D72FD">
      <w:pPr>
        <w:spacing w:line="240" w:lineRule="auto"/>
        <w:rPr>
          <w:b/>
          <w:color w:val="0070C0"/>
        </w:rPr>
      </w:pPr>
      <w:r>
        <w:rPr>
          <w:b/>
          <w:color w:val="0070C0"/>
        </w:rPr>
        <w:t xml:space="preserve">Dual </w:t>
      </w:r>
      <w:r w:rsidR="00003842">
        <w:rPr>
          <w:b/>
          <w:color w:val="0070C0"/>
        </w:rPr>
        <w:t xml:space="preserve">Serial </w:t>
      </w:r>
      <w:r>
        <w:rPr>
          <w:b/>
          <w:color w:val="0070C0"/>
        </w:rPr>
        <w:t xml:space="preserve">Ports:  </w:t>
      </w:r>
      <w:r w:rsidR="00070805">
        <w:rPr>
          <w:color w:val="0070C0"/>
        </w:rPr>
        <w:t>On</w:t>
      </w:r>
      <w:r w:rsidRPr="00AE4D21">
        <w:rPr>
          <w:color w:val="0070C0"/>
        </w:rPr>
        <w:t xml:space="preserve"> the MTT4B </w:t>
      </w:r>
      <w:r w:rsidR="00070805">
        <w:rPr>
          <w:color w:val="0070C0"/>
        </w:rPr>
        <w:t>t</w:t>
      </w:r>
      <w:r w:rsidRPr="00AE4D21">
        <w:rPr>
          <w:color w:val="0070C0"/>
        </w:rPr>
        <w:t>he A port is used for firmware loading and general serial communications and the B port was designed in the original MTT4B for connection of a 4800 baud GPS.  We do not use GPS on a cubesat, so we configure this second port to operate at 9600 baud as a second serial text data line using the BMODE = TEXT and BBAUD = 9600 commands.</w:t>
      </w:r>
    </w:p>
    <w:p w:rsidR="00BC4694" w:rsidRDefault="00003842" w:rsidP="002D72FD">
      <w:pPr>
        <w:spacing w:line="240" w:lineRule="auto"/>
        <w:rPr>
          <w:color w:val="auto"/>
        </w:rPr>
      </w:pPr>
      <w:r>
        <w:rPr>
          <w:color w:val="auto"/>
        </w:rPr>
        <w:t xml:space="preserve">On the MTT4B, the </w:t>
      </w:r>
      <w:r w:rsidR="00BC4694">
        <w:rPr>
          <w:color w:val="auto"/>
        </w:rPr>
        <w:t xml:space="preserve">port </w:t>
      </w:r>
      <w:proofErr w:type="gramStart"/>
      <w:r w:rsidR="00BC4694">
        <w:rPr>
          <w:color w:val="auto"/>
        </w:rPr>
        <w:t>A</w:t>
      </w:r>
      <w:proofErr w:type="gramEnd"/>
      <w:r w:rsidR="00BC4694">
        <w:rPr>
          <w:color w:val="auto"/>
        </w:rPr>
        <w:t xml:space="preserve"> serial port for serial communications and </w:t>
      </w:r>
      <w:r>
        <w:rPr>
          <w:color w:val="auto"/>
        </w:rPr>
        <w:t>configuring</w:t>
      </w:r>
      <w:r w:rsidR="00BC4694">
        <w:rPr>
          <w:color w:val="auto"/>
        </w:rPr>
        <w:t xml:space="preserve"> is on the sub miniature phone jack.  Use the programming cable that came with the MTT4B to access that port.  The DB9 serial port is actually port B and is configured to </w:t>
      </w:r>
      <w:r w:rsidR="00070805">
        <w:rPr>
          <w:color w:val="auto"/>
        </w:rPr>
        <w:t>require</w:t>
      </w:r>
      <w:r w:rsidR="00BC4694">
        <w:rPr>
          <w:color w:val="auto"/>
        </w:rPr>
        <w:t xml:space="preserve"> a NULL modem cable to connect to the PC.  It turns out that the MTT4B can also be configured on this port as well.</w:t>
      </w:r>
    </w:p>
    <w:p w:rsidR="0025297A" w:rsidRDefault="0025297A" w:rsidP="0049619B">
      <w:pPr>
        <w:spacing w:after="0"/>
      </w:pPr>
    </w:p>
    <w:p w:rsidR="0025297A" w:rsidRDefault="0025297A">
      <w:r>
        <w:br w:type="page"/>
      </w:r>
    </w:p>
    <w:p w:rsidR="00307160" w:rsidRDefault="00B54734" w:rsidP="0049619B">
      <w:pPr>
        <w:spacing w:after="0"/>
      </w:pPr>
      <w:r>
        <w:lastRenderedPageBreak/>
        <w:t>Appendix A:</w:t>
      </w:r>
      <w:r w:rsidR="00667C47">
        <w:t xml:space="preserve">  Unmodified schematic of MTT4B and the modified schematic for the SATT4B</w:t>
      </w:r>
    </w:p>
    <w:p w:rsidR="00667C47" w:rsidRDefault="00EF559F" w:rsidP="0049619B">
      <w:pPr>
        <w:spacing w:after="0"/>
      </w:pPr>
      <w:r>
        <w:rPr>
          <w:noProof/>
        </w:rPr>
        <w:drawing>
          <wp:inline distT="0" distB="0" distL="0" distR="0">
            <wp:extent cx="5943600"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rsidR="00307160" w:rsidRDefault="00667C47" w:rsidP="00307160">
      <w:pPr>
        <w:spacing w:after="0"/>
      </w:pPr>
      <w:r>
        <w:rPr>
          <w:noProof/>
        </w:rPr>
        <w:drawing>
          <wp:inline distT="0" distB="0" distL="0" distR="0">
            <wp:extent cx="5943600" cy="4252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52595"/>
                    </a:xfrm>
                    <a:prstGeom prst="rect">
                      <a:avLst/>
                    </a:prstGeom>
                    <a:noFill/>
                    <a:ln>
                      <a:noFill/>
                    </a:ln>
                  </pic:spPr>
                </pic:pic>
              </a:graphicData>
            </a:graphic>
          </wp:inline>
        </w:drawing>
      </w:r>
    </w:p>
    <w:p w:rsidR="0025297A" w:rsidRDefault="0025297A" w:rsidP="00307160">
      <w:pPr>
        <w:spacing w:after="0"/>
      </w:pPr>
    </w:p>
    <w:p w:rsidR="00307160" w:rsidRPr="00307160" w:rsidRDefault="00307160" w:rsidP="00307160">
      <w:pPr>
        <w:spacing w:after="0"/>
        <w:jc w:val="center"/>
        <w:rPr>
          <w:rFonts w:eastAsia="Arial"/>
          <w:b/>
          <w:color w:val="FF0000"/>
          <w:sz w:val="28"/>
          <w:szCs w:val="28"/>
        </w:rPr>
      </w:pPr>
      <w:r w:rsidRPr="00307160">
        <w:rPr>
          <w:rFonts w:eastAsia="Arial"/>
          <w:b/>
          <w:color w:val="FF0000"/>
          <w:sz w:val="28"/>
          <w:szCs w:val="28"/>
        </w:rPr>
        <w:t>* - FOUO - *</w:t>
      </w:r>
    </w:p>
    <w:p w:rsidR="00307160" w:rsidRPr="005741A5" w:rsidRDefault="00B54734" w:rsidP="00003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eastAsia="Arial"/>
        </w:rPr>
      </w:pPr>
      <w:r>
        <w:rPr>
          <w:rFonts w:ascii="Arial" w:eastAsia="Arial" w:hAnsi="Arial" w:cs="Arial"/>
          <w:b/>
          <w:sz w:val="28"/>
          <w:szCs w:val="28"/>
        </w:rPr>
        <w:t>Appendix B</w:t>
      </w:r>
      <w:r w:rsidR="00307160" w:rsidRPr="00307160">
        <w:rPr>
          <w:rFonts w:ascii="Arial" w:eastAsia="Arial" w:hAnsi="Arial" w:cs="Arial"/>
          <w:sz w:val="28"/>
          <w:szCs w:val="28"/>
        </w:rPr>
        <w:t>.</w:t>
      </w:r>
      <w:r w:rsidR="00307160" w:rsidRPr="00307160">
        <w:rPr>
          <w:rFonts w:ascii="Arial" w:eastAsia="Arial" w:hAnsi="Arial" w:cs="Arial"/>
          <w:sz w:val="22"/>
          <w:szCs w:val="22"/>
        </w:rPr>
        <w:t xml:space="preserve"> </w:t>
      </w:r>
      <w:r w:rsidR="00307160" w:rsidRPr="00003842">
        <w:rPr>
          <w:rFonts w:eastAsia="Arial"/>
        </w:rPr>
        <w:t xml:space="preserve">Setup and Programming commands for </w:t>
      </w:r>
      <w:r w:rsidR="005741A5" w:rsidRPr="00003842">
        <w:rPr>
          <w:rFonts w:eastAsia="Arial"/>
        </w:rPr>
        <w:t>SAT</w:t>
      </w:r>
      <w:r w:rsidR="00307160" w:rsidRPr="00003842">
        <w:rPr>
          <w:rFonts w:eastAsia="Arial"/>
        </w:rPr>
        <w:t>T4 Processor v0.7</w:t>
      </w:r>
      <w:r w:rsidR="00483ADA" w:rsidRPr="00003842">
        <w:rPr>
          <w:rFonts w:eastAsia="Arial"/>
        </w:rPr>
        <w:t>3</w:t>
      </w:r>
      <w:r w:rsidR="005741A5" w:rsidRPr="00003842">
        <w:rPr>
          <w:rFonts w:eastAsia="Arial"/>
        </w:rPr>
        <w:t>.  The SATT4 has two banks for two different flight configurations.  We normally configure the BANK0 for</w:t>
      </w:r>
      <w:r w:rsidR="00483ADA" w:rsidRPr="00003842">
        <w:rPr>
          <w:rFonts w:eastAsia="Arial"/>
        </w:rPr>
        <w:t xml:space="preserve"> full flight</w:t>
      </w:r>
      <w:r w:rsidR="00226691">
        <w:rPr>
          <w:rFonts w:eastAsia="Arial"/>
        </w:rPr>
        <w:t xml:space="preserve"> operating mode with the User </w:t>
      </w:r>
      <w:proofErr w:type="spellStart"/>
      <w:r w:rsidR="00226691">
        <w:rPr>
          <w:rFonts w:eastAsia="Arial"/>
        </w:rPr>
        <w:t>Di</w:t>
      </w:r>
      <w:r w:rsidR="00483ADA" w:rsidRPr="00003842">
        <w:rPr>
          <w:rFonts w:eastAsia="Arial"/>
        </w:rPr>
        <w:t>gipeater</w:t>
      </w:r>
      <w:proofErr w:type="spellEnd"/>
      <w:r w:rsidR="00483ADA" w:rsidRPr="00003842">
        <w:rPr>
          <w:rFonts w:eastAsia="Arial"/>
        </w:rPr>
        <w:t xml:space="preserve"> enabled and BANK1 for</w:t>
      </w:r>
      <w:r w:rsidR="005741A5" w:rsidRPr="00003842">
        <w:rPr>
          <w:rFonts w:eastAsia="Arial"/>
        </w:rPr>
        <w:t xml:space="preserve"> minimum power mode with just telemetry and no user digipeating.  The </w:t>
      </w:r>
      <w:r w:rsidR="00483ADA" w:rsidRPr="00003842">
        <w:rPr>
          <w:rFonts w:eastAsia="Arial"/>
        </w:rPr>
        <w:t>banks</w:t>
      </w:r>
      <w:r w:rsidR="005741A5" w:rsidRPr="00003842">
        <w:rPr>
          <w:rFonts w:eastAsia="Arial"/>
        </w:rPr>
        <w:t xml:space="preserve"> can be commanded via the </w:t>
      </w:r>
      <w:r w:rsidR="00483ADA" w:rsidRPr="00003842">
        <w:rPr>
          <w:rFonts w:eastAsia="Arial"/>
        </w:rPr>
        <w:t>$20 command</w:t>
      </w:r>
      <w:r w:rsidR="005741A5" w:rsidRPr="00003842">
        <w:rPr>
          <w:rFonts w:eastAsia="Arial"/>
        </w:rPr>
        <w:t xml:space="preserve"> in flight.</w:t>
      </w:r>
      <w:r w:rsidR="005741A5" w:rsidRPr="00003842">
        <w:rPr>
          <w:rFonts w:eastAsia="Arial"/>
          <w:sz w:val="20"/>
          <w:szCs w:val="20"/>
        </w:rPr>
        <w:t xml:space="preserve"> </w:t>
      </w:r>
    </w:p>
    <w:p w:rsidR="00307160" w:rsidRPr="00003842" w:rsidRDefault="00307160" w:rsidP="00307160">
      <w:pPr>
        <w:spacing w:after="0"/>
        <w:jc w:val="center"/>
        <w:rPr>
          <w:sz w:val="16"/>
          <w:szCs w:val="16"/>
          <w:highlight w:val="white"/>
        </w:rPr>
      </w:pPr>
    </w:p>
    <w:p w:rsidR="00307160" w:rsidRPr="00003842" w:rsidRDefault="00307160" w:rsidP="00003842">
      <w:pPr>
        <w:spacing w:after="0" w:line="240" w:lineRule="auto"/>
        <w:rPr>
          <w:rFonts w:ascii="Arial" w:eastAsia="Arial" w:hAnsi="Arial" w:cs="Arial"/>
          <w:sz w:val="20"/>
          <w:szCs w:val="20"/>
          <w:highlight w:val="yellow"/>
        </w:rPr>
      </w:pPr>
      <w:r w:rsidRPr="00003842">
        <w:rPr>
          <w:rFonts w:ascii="Arial" w:eastAsia="Arial" w:hAnsi="Arial" w:cs="Arial"/>
          <w:sz w:val="20"/>
          <w:szCs w:val="20"/>
          <w:highlight w:val="yellow"/>
        </w:rPr>
        <w:t>Command</w:t>
      </w:r>
      <w:r w:rsidRPr="00003842">
        <w:rPr>
          <w:rFonts w:ascii="Arial" w:eastAsia="Arial" w:hAnsi="Arial" w:cs="Arial"/>
          <w:sz w:val="20"/>
          <w:szCs w:val="20"/>
          <w:highlight w:val="yellow"/>
        </w:rPr>
        <w:tab/>
      </w:r>
      <w:r w:rsidRPr="00003842">
        <w:rPr>
          <w:rFonts w:ascii="Arial" w:eastAsia="Arial" w:hAnsi="Arial" w:cs="Arial"/>
          <w:sz w:val="20"/>
          <w:szCs w:val="20"/>
        </w:rPr>
        <w:t>Default</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BANK0</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BANK1 (same as Bank0 except…)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w:t>
      </w:r>
      <w:r w:rsidRPr="00003842">
        <w:rPr>
          <w:rFonts w:ascii="Arial" w:eastAsia="Arial" w:hAnsi="Arial" w:cs="Arial"/>
          <w:sz w:val="20"/>
          <w:szCs w:val="20"/>
        </w:rPr>
        <w:tab/>
        <w:t>---------------</w:t>
      </w:r>
      <w:r w:rsidRPr="00003842">
        <w:rPr>
          <w:rFonts w:ascii="Arial" w:eastAsia="Arial" w:hAnsi="Arial" w:cs="Arial"/>
          <w:sz w:val="20"/>
          <w:szCs w:val="20"/>
        </w:rPr>
        <w:tab/>
        <w:t>-------------------------------</w:t>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MYCALL</w:t>
      </w:r>
      <w:r w:rsidRPr="00003842">
        <w:rPr>
          <w:rFonts w:ascii="Arial" w:eastAsia="Arial" w:hAnsi="Arial" w:cs="Arial"/>
          <w:sz w:val="20"/>
          <w:szCs w:val="20"/>
          <w:highlight w:val="yellow"/>
        </w:rPr>
        <w:tab/>
      </w:r>
      <w:r w:rsidRPr="00003842">
        <w:rPr>
          <w:rFonts w:ascii="Arial" w:eastAsia="Arial" w:hAnsi="Arial" w:cs="Arial"/>
          <w:sz w:val="20"/>
          <w:szCs w:val="20"/>
        </w:rPr>
        <w:t>NOCALL</w:t>
      </w:r>
      <w:r w:rsidRPr="00003842">
        <w:rPr>
          <w:rFonts w:ascii="Arial" w:eastAsia="Arial" w:hAnsi="Arial" w:cs="Arial"/>
          <w:sz w:val="20"/>
          <w:szCs w:val="20"/>
        </w:rPr>
        <w:tab/>
      </w:r>
      <w:r w:rsidR="00BC4694" w:rsidRPr="00003842">
        <w:rPr>
          <w:rFonts w:ascii="Arial" w:eastAsia="Arial" w:hAnsi="Arial" w:cs="Arial"/>
          <w:sz w:val="20"/>
          <w:szCs w:val="20"/>
        </w:rPr>
        <w:t>TJHS</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highlight w:val="yellow"/>
        </w:rPr>
        <w:t>TJHS-1</w:t>
      </w:r>
    </w:p>
    <w:p w:rsidR="00307160" w:rsidRPr="00003842" w:rsidRDefault="00307160" w:rsidP="00003842">
      <w:pPr>
        <w:spacing w:after="0" w:line="240" w:lineRule="auto"/>
        <w:rPr>
          <w:rFonts w:ascii="Arial" w:eastAsia="Arial" w:hAnsi="Arial" w:cs="Arial"/>
          <w:sz w:val="20"/>
          <w:szCs w:val="20"/>
        </w:rPr>
      </w:pP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ABAUD</w:t>
      </w:r>
      <w:r w:rsidRPr="00003842">
        <w:rPr>
          <w:rFonts w:ascii="Arial" w:eastAsia="Arial" w:hAnsi="Arial" w:cs="Arial"/>
          <w:sz w:val="20"/>
          <w:szCs w:val="20"/>
          <w:highlight w:val="yellow"/>
        </w:rPr>
        <w:tab/>
      </w:r>
      <w:r w:rsidR="00483ADA" w:rsidRPr="00003842">
        <w:rPr>
          <w:rFonts w:ascii="Arial" w:eastAsia="Arial" w:hAnsi="Arial" w:cs="Arial"/>
          <w:sz w:val="20"/>
          <w:szCs w:val="20"/>
          <w:highlight w:val="yellow"/>
        </w:rPr>
        <w:tab/>
      </w:r>
      <w:r w:rsidRPr="00003842">
        <w:rPr>
          <w:rFonts w:ascii="Arial" w:eastAsia="Arial" w:hAnsi="Arial" w:cs="Arial"/>
          <w:sz w:val="20"/>
          <w:szCs w:val="20"/>
          <w:highlight w:val="yellow"/>
        </w:rPr>
        <w:t>19200</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highlight w:val="yellow"/>
        </w:rPr>
        <w:t>9600</w:t>
      </w:r>
      <w:r w:rsidR="005741A5" w:rsidRPr="00003842">
        <w:rPr>
          <w:rFonts w:ascii="Arial" w:eastAsia="Arial" w:hAnsi="Arial" w:cs="Arial"/>
          <w:sz w:val="20"/>
          <w:szCs w:val="20"/>
        </w:rPr>
        <w:tab/>
      </w:r>
      <w:r w:rsidR="005741A5" w:rsidRPr="00003842">
        <w:rPr>
          <w:rFonts w:ascii="Arial" w:eastAsia="Arial" w:hAnsi="Arial" w:cs="Arial"/>
          <w:sz w:val="20"/>
          <w:szCs w:val="20"/>
        </w:rPr>
        <w:tab/>
      </w:r>
      <w:r w:rsidR="005741A5" w:rsidRPr="00003842">
        <w:rPr>
          <w:rFonts w:ascii="Arial" w:eastAsia="Arial" w:hAnsi="Arial" w:cs="Arial"/>
          <w:sz w:val="20"/>
          <w:szCs w:val="20"/>
        </w:rPr>
        <w:tab/>
        <w:t>*</w:t>
      </w:r>
      <w:r w:rsidR="005741A5" w:rsidRPr="00003842">
        <w:rPr>
          <w:rFonts w:ascii="Arial" w:eastAsia="Arial" w:hAnsi="Arial" w:cs="Arial"/>
          <w:sz w:val="20"/>
          <w:szCs w:val="20"/>
        </w:rPr>
        <w:tab/>
      </w:r>
      <w:r w:rsidRPr="00003842">
        <w:rPr>
          <w:rFonts w:ascii="Arial" w:eastAsia="Arial" w:hAnsi="Arial" w:cs="Arial"/>
          <w:sz w:val="20"/>
          <w:szCs w:val="20"/>
          <w:highlight w:val="yellow"/>
        </w:rPr>
        <w:t>(* means same)</w:t>
      </w:r>
    </w:p>
    <w:p w:rsidR="00307160" w:rsidRPr="00003842" w:rsidRDefault="00307160" w:rsidP="00003842">
      <w:pPr>
        <w:spacing w:after="0" w:line="240" w:lineRule="auto"/>
        <w:rPr>
          <w:rFonts w:ascii="Arial" w:eastAsia="Arial" w:hAnsi="Arial" w:cs="Arial"/>
          <w:sz w:val="20"/>
          <w:szCs w:val="20"/>
          <w:highlight w:val="yellow"/>
        </w:rPr>
      </w:pPr>
      <w:r w:rsidRPr="00003842">
        <w:rPr>
          <w:rFonts w:ascii="Arial" w:eastAsia="Arial" w:hAnsi="Arial" w:cs="Arial"/>
          <w:sz w:val="20"/>
          <w:szCs w:val="20"/>
          <w:highlight w:val="yellow"/>
        </w:rPr>
        <w:t>ALIAS1</w:t>
      </w:r>
      <w:r w:rsidRPr="00003842">
        <w:rPr>
          <w:rFonts w:ascii="Arial" w:eastAsia="Arial" w:hAnsi="Arial" w:cs="Arial"/>
          <w:sz w:val="20"/>
          <w:szCs w:val="20"/>
          <w:highlight w:val="yellow"/>
        </w:rPr>
        <w:tab/>
      </w:r>
      <w:r w:rsidR="00483ADA" w:rsidRPr="00003842">
        <w:rPr>
          <w:rFonts w:ascii="Arial" w:eastAsia="Arial" w:hAnsi="Arial" w:cs="Arial"/>
          <w:sz w:val="20"/>
          <w:szCs w:val="20"/>
          <w:highlight w:val="yellow"/>
        </w:rPr>
        <w:tab/>
      </w:r>
      <w:r w:rsidRPr="00003842">
        <w:rPr>
          <w:rFonts w:ascii="Arial" w:eastAsia="Arial" w:hAnsi="Arial" w:cs="Arial"/>
          <w:sz w:val="20"/>
          <w:szCs w:val="20"/>
          <w:highlight w:val="yellow"/>
        </w:rPr>
        <w:t>TEMP</w:t>
      </w:r>
      <w:r w:rsidRPr="00003842">
        <w:rPr>
          <w:rFonts w:ascii="Arial" w:eastAsia="Arial" w:hAnsi="Arial" w:cs="Arial"/>
          <w:sz w:val="20"/>
          <w:szCs w:val="20"/>
          <w:highlight w:val="yellow"/>
        </w:rPr>
        <w:tab/>
      </w:r>
      <w:r w:rsidRPr="00003842">
        <w:rPr>
          <w:rFonts w:ascii="Arial" w:eastAsia="Arial" w:hAnsi="Arial" w:cs="Arial"/>
          <w:sz w:val="20"/>
          <w:szCs w:val="20"/>
        </w:rPr>
        <w:tab/>
      </w:r>
      <w:r w:rsidR="00BC4694" w:rsidRPr="00003842">
        <w:rPr>
          <w:rFonts w:ascii="Arial" w:eastAsia="Arial" w:hAnsi="Arial" w:cs="Arial"/>
          <w:sz w:val="20"/>
          <w:szCs w:val="20"/>
        </w:rPr>
        <w:t>APRSAT</w:t>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rPr>
        <w:t>none (or secret)</w:t>
      </w:r>
    </w:p>
    <w:p w:rsidR="00307160" w:rsidRPr="00003842" w:rsidRDefault="00307160" w:rsidP="00003842">
      <w:pPr>
        <w:spacing w:after="0" w:line="240" w:lineRule="auto"/>
        <w:rPr>
          <w:rFonts w:ascii="Arial" w:eastAsia="Arial" w:hAnsi="Arial" w:cs="Arial"/>
          <w:sz w:val="20"/>
          <w:szCs w:val="20"/>
          <w:highlight w:val="yellow"/>
        </w:rPr>
      </w:pPr>
      <w:r w:rsidRPr="00003842">
        <w:rPr>
          <w:rFonts w:ascii="Arial" w:eastAsia="Arial" w:hAnsi="Arial" w:cs="Arial"/>
          <w:sz w:val="20"/>
          <w:szCs w:val="20"/>
          <w:highlight w:val="yellow"/>
        </w:rPr>
        <w:t>ALIAS2</w:t>
      </w:r>
      <w:r w:rsidRPr="00003842">
        <w:rPr>
          <w:rFonts w:ascii="Arial" w:eastAsia="Arial" w:hAnsi="Arial" w:cs="Arial"/>
          <w:sz w:val="20"/>
          <w:szCs w:val="20"/>
          <w:highlight w:val="yellow"/>
        </w:rPr>
        <w:tab/>
      </w:r>
      <w:r w:rsidR="00483ADA" w:rsidRPr="00003842">
        <w:rPr>
          <w:rFonts w:ascii="Arial" w:eastAsia="Arial" w:hAnsi="Arial" w:cs="Arial"/>
          <w:sz w:val="20"/>
          <w:szCs w:val="20"/>
          <w:highlight w:val="yellow"/>
        </w:rPr>
        <w:tab/>
      </w:r>
      <w:r w:rsidRPr="00003842">
        <w:rPr>
          <w:rFonts w:ascii="Arial" w:eastAsia="Arial" w:hAnsi="Arial" w:cs="Arial"/>
          <w:sz w:val="20"/>
          <w:szCs w:val="20"/>
          <w:highlight w:val="yellow"/>
        </w:rPr>
        <w:t>%</w:t>
      </w:r>
      <w:r w:rsidRPr="00003842">
        <w:rPr>
          <w:rFonts w:ascii="Arial" w:eastAsia="Arial" w:hAnsi="Arial" w:cs="Arial"/>
          <w:sz w:val="20"/>
          <w:szCs w:val="20"/>
          <w:highlight w:val="yellow"/>
        </w:rPr>
        <w:tab/>
      </w:r>
      <w:r w:rsidRPr="00003842">
        <w:rPr>
          <w:rFonts w:ascii="Arial" w:eastAsia="Arial" w:hAnsi="Arial" w:cs="Arial"/>
          <w:sz w:val="20"/>
          <w:szCs w:val="20"/>
        </w:rPr>
        <w:tab/>
      </w:r>
      <w:r w:rsidR="00BC4694" w:rsidRPr="00003842">
        <w:rPr>
          <w:rFonts w:ascii="Arial" w:eastAsia="Arial" w:hAnsi="Arial" w:cs="Arial"/>
          <w:sz w:val="20"/>
          <w:szCs w:val="20"/>
          <w:highlight w:val="yellow"/>
        </w:rPr>
        <w:t>ARISS</w:t>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rPr>
        <w:tab/>
        <w:t>none</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ALIAS3</w:t>
      </w:r>
      <w:r w:rsidRPr="00003842">
        <w:rPr>
          <w:rFonts w:ascii="Arial" w:eastAsia="Arial" w:hAnsi="Arial" w:cs="Arial"/>
          <w:sz w:val="20"/>
          <w:szCs w:val="20"/>
          <w:highlight w:val="yellow"/>
        </w:rPr>
        <w:tab/>
      </w:r>
      <w:r w:rsidR="00483ADA" w:rsidRPr="00003842">
        <w:rPr>
          <w:rFonts w:ascii="Arial" w:eastAsia="Arial" w:hAnsi="Arial" w:cs="Arial"/>
          <w:sz w:val="20"/>
          <w:szCs w:val="20"/>
        </w:rPr>
        <w:tab/>
      </w:r>
      <w:r w:rsidRPr="00003842">
        <w:rPr>
          <w:rFonts w:ascii="Arial" w:eastAsia="Arial" w:hAnsi="Arial" w:cs="Arial"/>
          <w:sz w:val="20"/>
          <w:szCs w:val="20"/>
        </w:rPr>
        <w:t>%</w:t>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highlight w:val="yellow"/>
        </w:rPr>
        <w:t>WIDE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highlight w:val="yellow"/>
        </w:rPr>
        <w:t>none</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ALTNET</w:t>
      </w:r>
      <w:r w:rsidRPr="00003842">
        <w:rPr>
          <w:rFonts w:ascii="Arial" w:eastAsia="Arial" w:hAnsi="Arial" w:cs="Arial"/>
          <w:sz w:val="20"/>
          <w:szCs w:val="20"/>
        </w:rPr>
        <w:tab/>
        <w:t>APTT4</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AP</w:t>
      </w:r>
      <w:r w:rsidR="00BC4694" w:rsidRPr="00003842">
        <w:rPr>
          <w:rFonts w:ascii="Arial" w:eastAsia="Arial" w:hAnsi="Arial" w:cs="Arial"/>
          <w:sz w:val="20"/>
          <w:szCs w:val="20"/>
        </w:rPr>
        <w:t>DIGI</w:t>
      </w:r>
      <w:r w:rsidR="00BC4694"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00BC4694" w:rsidRPr="00003842">
        <w:rPr>
          <w:rFonts w:ascii="Arial" w:eastAsia="Arial" w:hAnsi="Arial" w:cs="Arial"/>
          <w:sz w:val="20"/>
          <w:szCs w:val="20"/>
          <w:highlight w:val="yellow"/>
        </w:rPr>
        <w:t>APSAFE</w:t>
      </w:r>
      <w:r w:rsidRPr="00003842">
        <w:rPr>
          <w:rFonts w:ascii="Arial" w:eastAsia="Arial" w:hAnsi="Arial" w:cs="Arial"/>
          <w:sz w:val="20"/>
          <w:szCs w:val="20"/>
          <w:highlight w:val="yellow"/>
        </w:rPr>
        <w:t>I</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AMODE</w:t>
      </w:r>
      <w:r w:rsidRPr="00003842">
        <w:rPr>
          <w:rFonts w:ascii="Arial" w:eastAsia="Arial" w:hAnsi="Arial" w:cs="Arial"/>
          <w:sz w:val="20"/>
          <w:szCs w:val="20"/>
          <w:highlight w:val="yellow"/>
        </w:rPr>
        <w:tab/>
      </w:r>
      <w:r w:rsidRPr="00003842">
        <w:rPr>
          <w:rFonts w:ascii="Arial" w:eastAsia="Arial" w:hAnsi="Arial" w:cs="Arial"/>
          <w:sz w:val="20"/>
          <w:szCs w:val="20"/>
        </w:rPr>
        <w:t>Text</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text</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highlight w:val="yellow"/>
        </w:rPr>
      </w:pP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 xml:space="preserve">BANK </w:t>
      </w:r>
      <w:r w:rsidRPr="00003842">
        <w:rPr>
          <w:rFonts w:ascii="Arial" w:eastAsia="Arial" w:hAnsi="Arial" w:cs="Arial"/>
          <w:sz w:val="20"/>
          <w:szCs w:val="20"/>
          <w:highlight w:val="yellow"/>
        </w:rPr>
        <w:tab/>
        <w:t>0</w:t>
      </w:r>
      <w:r w:rsidRPr="00003842">
        <w:rPr>
          <w:rFonts w:ascii="Arial" w:eastAsia="Arial" w:hAnsi="Arial" w:cs="Arial"/>
          <w:sz w:val="20"/>
          <w:szCs w:val="20"/>
        </w:rPr>
        <w:t xml:space="preserve">/1 </w:t>
      </w:r>
      <w:r w:rsidRPr="00003842">
        <w:rPr>
          <w:rFonts w:ascii="Arial" w:eastAsia="Arial" w:hAnsi="Arial" w:cs="Arial"/>
          <w:sz w:val="20"/>
          <w:szCs w:val="20"/>
        </w:rPr>
        <w:tab/>
        <w:t>0</w:t>
      </w:r>
      <w:r w:rsidRPr="00003842">
        <w:rPr>
          <w:rFonts w:ascii="Arial" w:eastAsia="Arial" w:hAnsi="Arial" w:cs="Arial"/>
          <w:sz w:val="20"/>
          <w:szCs w:val="20"/>
        </w:rPr>
        <w:tab/>
      </w:r>
      <w:r w:rsidRPr="00003842">
        <w:rPr>
          <w:rFonts w:ascii="Arial" w:eastAsia="Arial" w:hAnsi="Arial" w:cs="Arial"/>
          <w:sz w:val="20"/>
          <w:szCs w:val="20"/>
        </w:rPr>
        <w:tab/>
        <w:t>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 xml:space="preserve">1 </w:t>
      </w:r>
      <w:r w:rsidRPr="00003842">
        <w:rPr>
          <w:rFonts w:ascii="Arial" w:eastAsia="Arial" w:hAnsi="Arial" w:cs="Arial"/>
          <w:sz w:val="20"/>
          <w:szCs w:val="20"/>
          <w:highlight w:val="yellow"/>
        </w:rPr>
        <w:sym w:font="Wingdings" w:char="F0E7"/>
      </w:r>
      <w:r w:rsidRPr="00003842">
        <w:rPr>
          <w:rFonts w:ascii="Arial" w:eastAsia="Arial" w:hAnsi="Arial" w:cs="Arial"/>
          <w:sz w:val="20"/>
          <w:szCs w:val="20"/>
          <w:highlight w:val="yellow"/>
        </w:rPr>
        <w:t xml:space="preserve"> </w:t>
      </w:r>
      <w:proofErr w:type="gramStart"/>
      <w:r w:rsidRPr="00003842">
        <w:rPr>
          <w:rFonts w:ascii="Arial" w:eastAsia="Arial" w:hAnsi="Arial" w:cs="Arial"/>
          <w:sz w:val="20"/>
          <w:szCs w:val="20"/>
          <w:highlight w:val="yellow"/>
        </w:rPr>
        <w:t>set  during</w:t>
      </w:r>
      <w:proofErr w:type="gramEnd"/>
      <w:r w:rsidRPr="00003842">
        <w:rPr>
          <w:rFonts w:ascii="Arial" w:eastAsia="Arial" w:hAnsi="Arial" w:cs="Arial"/>
          <w:sz w:val="20"/>
          <w:szCs w:val="20"/>
          <w:highlight w:val="yellow"/>
        </w:rPr>
        <w:t xml:space="preserve"> programming</w:t>
      </w:r>
      <w:r w:rsidRPr="00003842">
        <w:rPr>
          <w:rFonts w:ascii="Arial" w:eastAsia="Arial" w:hAnsi="Arial" w:cs="Arial"/>
          <w:sz w:val="20"/>
          <w:szCs w:val="20"/>
        </w:rPr>
        <w:t xml:space="preserve"> </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BBAUD</w:t>
      </w:r>
      <w:r w:rsidRPr="00003842">
        <w:rPr>
          <w:rFonts w:ascii="Arial" w:eastAsia="Arial" w:hAnsi="Arial" w:cs="Arial"/>
          <w:sz w:val="20"/>
          <w:szCs w:val="20"/>
        </w:rPr>
        <w:tab/>
      </w:r>
      <w:r w:rsidRPr="00003842">
        <w:rPr>
          <w:rFonts w:ascii="Arial" w:eastAsia="Arial" w:hAnsi="Arial" w:cs="Arial"/>
          <w:sz w:val="20"/>
          <w:szCs w:val="20"/>
        </w:rPr>
        <w:tab/>
        <w:t>4800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9600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BMODE</w:t>
      </w:r>
      <w:r w:rsidRPr="00003842">
        <w:rPr>
          <w:rFonts w:ascii="Arial" w:eastAsia="Arial" w:hAnsi="Arial" w:cs="Arial"/>
          <w:sz w:val="20"/>
          <w:szCs w:val="20"/>
        </w:rPr>
        <w:tab/>
        <w:t>GPS</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text</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BNKMODE</w:t>
      </w:r>
      <w:r w:rsidRPr="00003842">
        <w:rPr>
          <w:rFonts w:ascii="Arial" w:eastAsia="Arial" w:hAnsi="Arial" w:cs="Arial"/>
          <w:sz w:val="20"/>
          <w:szCs w:val="20"/>
          <w:highlight w:val="yellow"/>
        </w:rPr>
        <w:tab/>
      </w:r>
      <w:r w:rsidRPr="00003842">
        <w:rPr>
          <w:rFonts w:ascii="Arial" w:eastAsia="Arial" w:hAnsi="Arial" w:cs="Arial"/>
          <w:sz w:val="20"/>
          <w:szCs w:val="20"/>
        </w:rPr>
        <w:t>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1</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 xml:space="preserve">*  </w:t>
      </w:r>
      <w:r w:rsidRPr="00003842">
        <w:rPr>
          <w:rFonts w:ascii="Arial" w:eastAsia="Arial" w:hAnsi="Arial" w:cs="Arial"/>
          <w:sz w:val="20"/>
          <w:szCs w:val="20"/>
        </w:rPr>
        <w:sym w:font="Wingdings" w:char="F0E7"/>
      </w:r>
      <w:r w:rsidRPr="00003842">
        <w:rPr>
          <w:rFonts w:ascii="Arial" w:eastAsia="Arial" w:hAnsi="Arial" w:cs="Arial"/>
          <w:sz w:val="20"/>
          <w:szCs w:val="20"/>
        </w:rPr>
        <w:t xml:space="preserve"> uses JP1 for bank switching</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xml:space="preserve">    </w:t>
      </w:r>
      <w:r w:rsidRPr="00003842">
        <w:rPr>
          <w:rFonts w:ascii="Arial" w:eastAsia="Arial" w:hAnsi="Arial" w:cs="Arial"/>
          <w:sz w:val="20"/>
          <w:szCs w:val="20"/>
        </w:rPr>
        <w:tab/>
        <w:t>[</w:t>
      </w:r>
      <w:proofErr w:type="gramStart"/>
      <w:r w:rsidRPr="00003842">
        <w:rPr>
          <w:rFonts w:ascii="Arial" w:eastAsia="Arial" w:hAnsi="Arial" w:cs="Arial"/>
          <w:sz w:val="20"/>
          <w:szCs w:val="20"/>
        </w:rPr>
        <w:t>uses</w:t>
      </w:r>
      <w:proofErr w:type="gramEnd"/>
      <w:r w:rsidRPr="00003842">
        <w:rPr>
          <w:rFonts w:ascii="Arial" w:eastAsia="Arial" w:hAnsi="Arial" w:cs="Arial"/>
          <w:sz w:val="20"/>
          <w:szCs w:val="20"/>
        </w:rPr>
        <w:t xml:space="preserve"> PA3, CPU pin 37, J3?]</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BPERIOD</w:t>
      </w:r>
      <w:r w:rsidRPr="00003842">
        <w:rPr>
          <w:rFonts w:ascii="Arial" w:eastAsia="Arial" w:hAnsi="Arial" w:cs="Arial"/>
          <w:sz w:val="20"/>
          <w:szCs w:val="20"/>
          <w:highlight w:val="yellow"/>
        </w:rPr>
        <w:tab/>
      </w:r>
      <w:r w:rsidRPr="00003842">
        <w:rPr>
          <w:rFonts w:ascii="Arial" w:eastAsia="Arial" w:hAnsi="Arial" w:cs="Arial"/>
          <w:sz w:val="20"/>
          <w:szCs w:val="20"/>
        </w:rPr>
        <w:t>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 xml:space="preserve">175 </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w:t>
      </w:r>
      <w:r w:rsidRPr="00003842">
        <w:rPr>
          <w:rFonts w:ascii="Arial" w:eastAsia="Arial" w:hAnsi="Arial" w:cs="Arial"/>
          <w:sz w:val="20"/>
          <w:szCs w:val="20"/>
        </w:rPr>
        <w:tab/>
      </w:r>
      <w:r w:rsidRPr="00003842">
        <w:rPr>
          <w:rFonts w:ascii="Arial" w:eastAsia="Arial" w:hAnsi="Arial" w:cs="Arial"/>
          <w:sz w:val="20"/>
          <w:szCs w:val="20"/>
          <w:highlight w:val="cyan"/>
        </w:rPr>
        <w:t>&lt;a 3 minute beacon text&gt;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BTEXT</w:t>
      </w:r>
      <w:r w:rsidRPr="00003842">
        <w:rPr>
          <w:rFonts w:ascii="Arial" w:eastAsia="Arial" w:hAnsi="Arial" w:cs="Arial"/>
          <w:sz w:val="20"/>
          <w:szCs w:val="20"/>
          <w:highlight w:val="yellow"/>
        </w:rPr>
        <w:tab/>
      </w:r>
      <w:r w:rsidRPr="00003842">
        <w:rPr>
          <w:rFonts w:ascii="Arial" w:eastAsia="Arial" w:hAnsi="Arial" w:cs="Arial"/>
          <w:sz w:val="20"/>
          <w:szCs w:val="20"/>
          <w:highlight w:val="yellow"/>
        </w:rPr>
        <w:tab/>
      </w:r>
      <w:r w:rsidRPr="00003842">
        <w:rPr>
          <w:rFonts w:ascii="Arial" w:eastAsia="Arial" w:hAnsi="Arial" w:cs="Arial"/>
          <w:sz w:val="20"/>
          <w:szCs w:val="20"/>
        </w:rPr>
        <w:t>&gt;TT4 alpha</w:t>
      </w:r>
      <w:r w:rsidRPr="00003842">
        <w:rPr>
          <w:rFonts w:ascii="Arial" w:eastAsia="Arial" w:hAnsi="Arial" w:cs="Arial"/>
          <w:sz w:val="20"/>
          <w:szCs w:val="20"/>
        </w:rPr>
        <w:tab/>
      </w:r>
      <w:r w:rsidRPr="00003842">
        <w:rPr>
          <w:rFonts w:ascii="Arial" w:eastAsia="Arial" w:hAnsi="Arial" w:cs="Arial"/>
          <w:sz w:val="20"/>
          <w:szCs w:val="20"/>
          <w:highlight w:val="yellow"/>
        </w:rPr>
        <w:t>&gt;</w:t>
      </w:r>
      <w:r w:rsidR="005741A5" w:rsidRPr="00003842">
        <w:rPr>
          <w:rFonts w:ascii="Arial" w:eastAsia="Arial" w:hAnsi="Arial" w:cs="Arial"/>
          <w:sz w:val="20"/>
          <w:szCs w:val="20"/>
          <w:highlight w:val="yellow"/>
        </w:rPr>
        <w:t>BANK0 Beacon text</w:t>
      </w:r>
      <w:r w:rsidRPr="00003842">
        <w:rPr>
          <w:rFonts w:ascii="Arial" w:eastAsia="Arial" w:hAnsi="Arial" w:cs="Arial"/>
          <w:sz w:val="20"/>
          <w:szCs w:val="20"/>
        </w:rPr>
        <w:tab/>
      </w:r>
      <w:r w:rsidRPr="00003842">
        <w:rPr>
          <w:rFonts w:ascii="Arial" w:eastAsia="Arial" w:hAnsi="Arial" w:cs="Arial"/>
          <w:sz w:val="20"/>
          <w:szCs w:val="20"/>
          <w:highlight w:val="yellow"/>
        </w:rPr>
        <w:t>&gt;</w:t>
      </w:r>
      <w:r w:rsidR="005741A5" w:rsidRPr="00003842">
        <w:rPr>
          <w:rFonts w:ascii="Arial" w:eastAsia="Arial" w:hAnsi="Arial" w:cs="Arial"/>
          <w:sz w:val="20"/>
          <w:szCs w:val="20"/>
          <w:highlight w:val="yellow"/>
        </w:rPr>
        <w:t>BANK1 Beacon Text</w:t>
      </w:r>
    </w:p>
    <w:p w:rsidR="00307160" w:rsidRPr="00003842" w:rsidRDefault="00307160" w:rsidP="00003842">
      <w:pPr>
        <w:spacing w:after="0" w:line="240" w:lineRule="auto"/>
        <w:rPr>
          <w:rFonts w:ascii="Arial" w:eastAsia="Arial" w:hAnsi="Arial" w:cs="Arial"/>
          <w:sz w:val="20"/>
          <w:szCs w:val="20"/>
        </w:rPr>
      </w:pP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CDMODE</w:t>
      </w:r>
      <w:r w:rsidRPr="00003842">
        <w:rPr>
          <w:rFonts w:ascii="Arial" w:eastAsia="Arial" w:hAnsi="Arial" w:cs="Arial"/>
          <w:sz w:val="20"/>
          <w:szCs w:val="20"/>
        </w:rPr>
        <w:tab/>
        <w:t>Tones</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***Inverted -pin2</w:t>
      </w:r>
      <w:r w:rsidR="00B54734" w:rsidRPr="00003842">
        <w:rPr>
          <w:rFonts w:ascii="Arial" w:eastAsia="Arial" w:hAnsi="Arial" w:cs="Arial"/>
          <w:sz w:val="20"/>
          <w:szCs w:val="20"/>
        </w:rPr>
        <w:t xml:space="preserve"> </w:t>
      </w:r>
      <w:r w:rsidR="00B54734" w:rsidRPr="00003842">
        <w:rPr>
          <w:rFonts w:ascii="Arial" w:eastAsia="Arial" w:hAnsi="Arial" w:cs="Arial"/>
          <w:sz w:val="20"/>
          <w:szCs w:val="20"/>
        </w:rPr>
        <w:tab/>
        <w:t>* &lt;J1 pin 2 [</w:t>
      </w:r>
      <w:r w:rsidRPr="00003842">
        <w:rPr>
          <w:rFonts w:ascii="Arial" w:eastAsia="Arial" w:hAnsi="Arial" w:cs="Arial"/>
          <w:sz w:val="20"/>
          <w:szCs w:val="20"/>
        </w:rPr>
        <w:t xml:space="preserve">CPU pin 20] </w:t>
      </w:r>
      <w:r w:rsidR="00B54734" w:rsidRPr="00003842">
        <w:rPr>
          <w:rFonts w:ascii="Arial" w:eastAsia="Arial" w:hAnsi="Arial" w:cs="Arial"/>
          <w:sz w:val="20"/>
          <w:szCs w:val="20"/>
        </w:rPr>
        <w:t xml:space="preserve">to </w:t>
      </w:r>
      <w:proofErr w:type="spellStart"/>
      <w:r w:rsidR="00B54734" w:rsidRPr="00003842">
        <w:rPr>
          <w:rFonts w:ascii="Arial" w:eastAsia="Arial" w:hAnsi="Arial" w:cs="Arial"/>
          <w:sz w:val="20"/>
          <w:szCs w:val="20"/>
        </w:rPr>
        <w:t>holdoff</w:t>
      </w:r>
      <w:proofErr w:type="spellEnd"/>
      <w:r w:rsidR="00B54734" w:rsidRPr="00003842">
        <w:rPr>
          <w:rFonts w:ascii="Arial" w:eastAsia="Arial" w:hAnsi="Arial" w:cs="Arial"/>
          <w:sz w:val="20"/>
          <w:szCs w:val="20"/>
        </w:rPr>
        <w:t xml:space="preserve"> XMT</w:t>
      </w:r>
      <w:r w:rsidRPr="00003842">
        <w:rPr>
          <w:rFonts w:ascii="Arial" w:eastAsia="Arial" w:hAnsi="Arial" w:cs="Arial"/>
          <w:sz w:val="20"/>
          <w:szCs w:val="20"/>
        </w:rPr>
        <w: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DIGIID</w:t>
      </w:r>
      <w:r w:rsidRPr="00003842">
        <w:rPr>
          <w:rFonts w:ascii="Arial" w:eastAsia="Arial" w:hAnsi="Arial" w:cs="Arial"/>
          <w:sz w:val="20"/>
          <w:szCs w:val="20"/>
        </w:rPr>
        <w:tab/>
      </w:r>
      <w:r w:rsidRPr="00003842">
        <w:rPr>
          <w:rFonts w:ascii="Arial" w:eastAsia="Arial" w:hAnsi="Arial" w:cs="Arial"/>
          <w:sz w:val="20"/>
          <w:szCs w:val="20"/>
        </w:rPr>
        <w:tab/>
        <w:t>true</w:t>
      </w:r>
      <w:r w:rsidRPr="00003842">
        <w:rPr>
          <w:rFonts w:ascii="Arial" w:eastAsia="Arial" w:hAnsi="Arial" w:cs="Arial"/>
          <w:sz w:val="20"/>
          <w:szCs w:val="20"/>
        </w:rPr>
        <w:tab/>
      </w:r>
      <w:r w:rsidRPr="00003842">
        <w:rPr>
          <w:rFonts w:ascii="Arial" w:eastAsia="Arial" w:hAnsi="Arial" w:cs="Arial"/>
          <w:sz w:val="20"/>
          <w:szCs w:val="20"/>
        </w:rPr>
        <w:tab/>
      </w:r>
      <w:proofErr w:type="spellStart"/>
      <w:r w:rsidRPr="00003842">
        <w:rPr>
          <w:rFonts w:ascii="Arial" w:eastAsia="Arial" w:hAnsi="Arial" w:cs="Arial"/>
          <w:sz w:val="20"/>
          <w:szCs w:val="20"/>
          <w:highlight w:val="yellow"/>
        </w:rPr>
        <w:t>true</w:t>
      </w:r>
      <w:proofErr w:type="spellEnd"/>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xml:space="preserve">* &lt;inserts </w:t>
      </w:r>
      <w:proofErr w:type="spellStart"/>
      <w:r w:rsidRPr="00003842">
        <w:rPr>
          <w:rFonts w:ascii="Arial" w:eastAsia="Arial" w:hAnsi="Arial" w:cs="Arial"/>
          <w:sz w:val="20"/>
          <w:szCs w:val="20"/>
        </w:rPr>
        <w:t>MYCall</w:t>
      </w:r>
      <w:proofErr w:type="spellEnd"/>
      <w:r w:rsidRPr="00003842">
        <w:rPr>
          <w:rFonts w:ascii="Arial" w:eastAsia="Arial" w:hAnsi="Arial" w:cs="Arial"/>
          <w:sz w:val="20"/>
          <w:szCs w:val="20"/>
        </w:rPr>
        <w:t xml:space="preserve"> in </w:t>
      </w:r>
      <w:proofErr w:type="spellStart"/>
      <w:r w:rsidRPr="00003842">
        <w:rPr>
          <w:rFonts w:ascii="Arial" w:eastAsia="Arial" w:hAnsi="Arial" w:cs="Arial"/>
          <w:sz w:val="20"/>
          <w:szCs w:val="20"/>
        </w:rPr>
        <w:t>digipeated</w:t>
      </w:r>
      <w:proofErr w:type="spellEnd"/>
      <w:r w:rsidRPr="00003842">
        <w:rPr>
          <w:rFonts w:ascii="Arial" w:eastAsia="Arial" w:hAnsi="Arial" w:cs="Arial"/>
          <w:sz w:val="20"/>
          <w:szCs w:val="20"/>
        </w:rPr>
        <w:t xml:space="preserve"> packets&gt;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DIGIMY</w:t>
      </w:r>
      <w:r w:rsidRPr="00003842">
        <w:rPr>
          <w:rFonts w:ascii="Arial" w:eastAsia="Arial" w:hAnsi="Arial" w:cs="Arial"/>
          <w:sz w:val="20"/>
          <w:szCs w:val="20"/>
        </w:rPr>
        <w:tab/>
      </w:r>
      <w:r w:rsidRPr="00003842">
        <w:rPr>
          <w:rFonts w:ascii="Arial" w:eastAsia="Arial" w:hAnsi="Arial" w:cs="Arial"/>
          <w:sz w:val="20"/>
          <w:szCs w:val="20"/>
        </w:rPr>
        <w:tab/>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TRUE</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w:t>
      </w:r>
      <w:r w:rsidRPr="00003842">
        <w:rPr>
          <w:rFonts w:ascii="Arial" w:eastAsia="Arial" w:hAnsi="Arial" w:cs="Arial"/>
          <w:sz w:val="20"/>
          <w:szCs w:val="20"/>
        </w:rPr>
        <w:t xml:space="preserve">  </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DUPETIME</w:t>
      </w:r>
      <w:r w:rsidRPr="00003842">
        <w:rPr>
          <w:rFonts w:ascii="Arial" w:eastAsia="Arial" w:hAnsi="Arial" w:cs="Arial"/>
          <w:sz w:val="20"/>
          <w:szCs w:val="20"/>
        </w:rPr>
        <w:tab/>
        <w:t>30</w:t>
      </w:r>
      <w:r w:rsidRPr="00003842">
        <w:rPr>
          <w:rFonts w:ascii="Arial" w:eastAsia="Arial" w:hAnsi="Arial" w:cs="Arial"/>
          <w:sz w:val="20"/>
          <w:szCs w:val="20"/>
        </w:rPr>
        <w:tab/>
      </w:r>
      <w:r w:rsidRPr="00003842">
        <w:rPr>
          <w:rFonts w:ascii="Arial" w:eastAsia="Arial" w:hAnsi="Arial" w:cs="Arial"/>
          <w:sz w:val="20"/>
          <w:szCs w:val="20"/>
        </w:rPr>
        <w:tab/>
        <w:t>10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HEADERLN</w:t>
      </w:r>
      <w:r w:rsidRPr="00003842">
        <w:rPr>
          <w:rFonts w:ascii="Arial" w:eastAsia="Arial" w:hAnsi="Arial" w:cs="Arial"/>
          <w:sz w:val="20"/>
          <w:szCs w:val="20"/>
        </w:rPr>
        <w:tab/>
        <w:t>false</w:t>
      </w:r>
      <w:r w:rsidRPr="00003842">
        <w:rPr>
          <w:rFonts w:ascii="Arial" w:eastAsia="Arial" w:hAnsi="Arial" w:cs="Arial"/>
          <w:sz w:val="20"/>
          <w:szCs w:val="20"/>
        </w:rPr>
        <w:tab/>
      </w:r>
      <w:r w:rsidRPr="00003842">
        <w:rPr>
          <w:rFonts w:ascii="Arial" w:eastAsia="Arial" w:hAnsi="Arial" w:cs="Arial"/>
          <w:sz w:val="20"/>
          <w:szCs w:val="20"/>
        </w:rPr>
        <w:tab/>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r w:rsidRPr="00003842">
        <w:rPr>
          <w:rFonts w:ascii="Arial" w:eastAsia="Arial" w:hAnsi="Arial" w:cs="Arial"/>
          <w:sz w:val="20"/>
          <w:szCs w:val="20"/>
        </w:rPr>
        <w:tab/>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LEDS</w:t>
      </w:r>
      <w:r w:rsidRPr="00003842">
        <w:rPr>
          <w:rFonts w:ascii="Arial" w:eastAsia="Arial" w:hAnsi="Arial" w:cs="Arial"/>
          <w:sz w:val="20"/>
          <w:szCs w:val="20"/>
        </w:rPr>
        <w:tab/>
      </w:r>
      <w:r w:rsidRPr="00003842">
        <w:rPr>
          <w:rFonts w:ascii="Arial" w:eastAsia="Arial" w:hAnsi="Arial" w:cs="Arial"/>
          <w:sz w:val="20"/>
          <w:szCs w:val="20"/>
        </w:rPr>
        <w:tab/>
        <w:t>true</w:t>
      </w:r>
      <w:r w:rsidRPr="00003842">
        <w:rPr>
          <w:rFonts w:ascii="Arial" w:eastAsia="Arial" w:hAnsi="Arial" w:cs="Arial"/>
          <w:sz w:val="20"/>
          <w:szCs w:val="20"/>
        </w:rPr>
        <w:tab/>
      </w:r>
      <w:r w:rsidRPr="00003842">
        <w:rPr>
          <w:rFonts w:ascii="Arial" w:eastAsia="Arial" w:hAnsi="Arial" w:cs="Arial"/>
          <w:sz w:val="20"/>
          <w:szCs w:val="20"/>
        </w:rPr>
        <w:tab/>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MSGCMD</w:t>
      </w:r>
      <w:r w:rsidRPr="00003842">
        <w:rPr>
          <w:rFonts w:ascii="Arial" w:eastAsia="Arial" w:hAnsi="Arial" w:cs="Arial"/>
          <w:sz w:val="20"/>
          <w:szCs w:val="20"/>
          <w:highlight w:val="yellow"/>
        </w:rPr>
        <w:tab/>
      </w:r>
      <w:r w:rsidRPr="00003842">
        <w:rPr>
          <w:rFonts w:ascii="Arial" w:eastAsia="Arial" w:hAnsi="Arial" w:cs="Arial"/>
          <w:sz w:val="20"/>
          <w:szCs w:val="20"/>
        </w:rPr>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true</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 &lt;</w:t>
      </w:r>
      <w:proofErr w:type="gramStart"/>
      <w:r w:rsidRPr="00003842">
        <w:rPr>
          <w:rFonts w:ascii="Arial" w:eastAsia="Arial" w:hAnsi="Arial" w:cs="Arial"/>
          <w:sz w:val="20"/>
          <w:szCs w:val="20"/>
          <w:highlight w:val="yellow"/>
        </w:rPr>
        <w:t>allows !OUT</w:t>
      </w:r>
      <w:proofErr w:type="gramEnd"/>
      <w:r w:rsidRPr="00003842">
        <w:rPr>
          <w:rFonts w:ascii="Arial" w:eastAsia="Arial" w:hAnsi="Arial" w:cs="Arial"/>
          <w:sz w:val="20"/>
          <w:szCs w:val="20"/>
          <w:highlight w:val="yellow"/>
        </w:rPr>
        <w:t xml:space="preserve"> $xx commands to BS2 CPU &gt;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NODISP</w:t>
      </w:r>
      <w:r w:rsidRPr="00003842">
        <w:rPr>
          <w:rFonts w:ascii="Arial" w:eastAsia="Arial" w:hAnsi="Arial" w:cs="Arial"/>
          <w:sz w:val="20"/>
          <w:szCs w:val="20"/>
          <w:highlight w:val="yellow"/>
        </w:rPr>
        <w:tab/>
      </w:r>
      <w:r w:rsidRPr="00003842">
        <w:rPr>
          <w:rFonts w:ascii="Arial" w:eastAsia="Arial" w:hAnsi="Arial" w:cs="Arial"/>
          <w:sz w:val="20"/>
          <w:szCs w:val="20"/>
        </w:rPr>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true</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 xml:space="preserve">* &lt;Required for $xx </w:t>
      </w:r>
      <w:proofErr w:type="spellStart"/>
      <w:r w:rsidRPr="00003842">
        <w:rPr>
          <w:rFonts w:ascii="Arial" w:eastAsia="Arial" w:hAnsi="Arial" w:cs="Arial"/>
          <w:sz w:val="20"/>
          <w:szCs w:val="20"/>
          <w:highlight w:val="yellow"/>
        </w:rPr>
        <w:t>PortC</w:t>
      </w:r>
      <w:proofErr w:type="spellEnd"/>
      <w:r w:rsidRPr="00003842">
        <w:rPr>
          <w:rFonts w:ascii="Arial" w:eastAsia="Arial" w:hAnsi="Arial" w:cs="Arial"/>
          <w:sz w:val="20"/>
          <w:szCs w:val="20"/>
          <w:highlight w:val="yellow"/>
        </w:rPr>
        <w:t xml:space="preserve"> </w:t>
      </w:r>
      <w:proofErr w:type="spellStart"/>
      <w:r w:rsidRPr="00003842">
        <w:rPr>
          <w:rFonts w:ascii="Arial" w:eastAsia="Arial" w:hAnsi="Arial" w:cs="Arial"/>
          <w:sz w:val="20"/>
          <w:szCs w:val="20"/>
          <w:highlight w:val="yellow"/>
        </w:rPr>
        <w:t>msg</w:t>
      </w:r>
      <w:proofErr w:type="spellEnd"/>
      <w:r w:rsidRPr="00003842">
        <w:rPr>
          <w:rFonts w:ascii="Arial" w:eastAsia="Arial" w:hAnsi="Arial" w:cs="Arial"/>
          <w:sz w:val="20"/>
          <w:szCs w:val="20"/>
          <w:highlight w:val="yellow"/>
        </w:rPr>
        <w:t xml:space="preserve"> commanding</w:t>
      </w:r>
      <w:r w:rsidRPr="00003842">
        <w:rPr>
          <w:rFonts w:ascii="Arial" w:eastAsia="Arial" w:hAnsi="Arial" w:cs="Arial"/>
          <w:sz w:val="20"/>
          <w:szCs w:val="20"/>
        </w:rPr>
        <w: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PATH1</w:t>
      </w:r>
      <w:r w:rsidRPr="00003842">
        <w:rPr>
          <w:rFonts w:ascii="Arial" w:eastAsia="Arial" w:hAnsi="Arial" w:cs="Arial"/>
          <w:sz w:val="20"/>
          <w:szCs w:val="20"/>
        </w:rPr>
        <w:tab/>
      </w:r>
      <w:r w:rsidRPr="00003842">
        <w:rPr>
          <w:rFonts w:ascii="Arial" w:eastAsia="Arial" w:hAnsi="Arial" w:cs="Arial"/>
          <w:sz w:val="20"/>
          <w:szCs w:val="20"/>
        </w:rPr>
        <w:tab/>
        <w:t>WIDE1-1</w:t>
      </w:r>
      <w:r w:rsidRPr="00003842">
        <w:rPr>
          <w:rFonts w:ascii="Arial" w:eastAsia="Arial" w:hAnsi="Arial" w:cs="Arial"/>
          <w:sz w:val="20"/>
          <w:szCs w:val="20"/>
        </w:rPr>
        <w:tab/>
      </w:r>
      <w:r w:rsidRPr="00003842">
        <w:rPr>
          <w:rFonts w:ascii="Arial" w:eastAsia="Arial" w:hAnsi="Arial" w:cs="Arial"/>
          <w:sz w:val="20"/>
          <w:szCs w:val="20"/>
          <w:highlight w:val="yellow"/>
        </w:rPr>
        <w:t xml:space="preserve">ARISS </w:t>
      </w:r>
      <w:r w:rsidRPr="00003842">
        <w:rPr>
          <w:rFonts w:ascii="Arial" w:eastAsia="Arial" w:hAnsi="Arial" w:cs="Arial"/>
          <w:sz w:val="20"/>
          <w:szCs w:val="20"/>
        </w:rPr>
        <w:t xml:space="preserve">(via ISS) </w:t>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PATH2</w:t>
      </w:r>
      <w:proofErr w:type="gramStart"/>
      <w:r w:rsidRPr="00003842">
        <w:rPr>
          <w:rFonts w:ascii="Arial" w:eastAsia="Arial" w:hAnsi="Arial" w:cs="Arial"/>
          <w:sz w:val="20"/>
          <w:szCs w:val="20"/>
        </w:rPr>
        <w:t>,3</w:t>
      </w:r>
      <w:proofErr w:type="gramEnd"/>
      <w:r w:rsidRPr="00003842">
        <w:rPr>
          <w:rFonts w:ascii="Arial" w:eastAsia="Arial" w:hAnsi="Arial" w:cs="Arial"/>
          <w:sz w:val="20"/>
          <w:szCs w:val="20"/>
        </w:rPr>
        <w:tab/>
        <w:t xml:space="preserve"> WIDE2-1</w:t>
      </w:r>
      <w:r w:rsidRPr="00003842">
        <w:rPr>
          <w:rFonts w:ascii="Arial" w:eastAsia="Arial" w:hAnsi="Arial" w:cs="Arial"/>
          <w:sz w:val="20"/>
          <w:szCs w:val="20"/>
        </w:rPr>
        <w:tab/>
        <w:t>(none)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PKTICOM</w:t>
      </w:r>
      <w:r w:rsidRPr="00003842">
        <w:rPr>
          <w:rFonts w:ascii="Arial" w:eastAsia="Arial" w:hAnsi="Arial" w:cs="Arial"/>
          <w:sz w:val="20"/>
          <w:szCs w:val="20"/>
        </w:rPr>
        <w:tab/>
        <w:t>true</w:t>
      </w:r>
      <w:r w:rsidRPr="00003842">
        <w:rPr>
          <w:rFonts w:ascii="Arial" w:eastAsia="Arial" w:hAnsi="Arial" w:cs="Arial"/>
          <w:sz w:val="20"/>
          <w:szCs w:val="20"/>
        </w:rPr>
        <w:tab/>
      </w:r>
      <w:r w:rsidRPr="00003842">
        <w:rPr>
          <w:rFonts w:ascii="Arial" w:eastAsia="Arial" w:hAnsi="Arial" w:cs="Arial"/>
          <w:sz w:val="20"/>
          <w:szCs w:val="20"/>
        </w:rPr>
        <w:tab/>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&lt;Enables received packets to PC text port&gt;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PKTOCOM</w:t>
      </w:r>
      <w:r w:rsidRPr="00003842">
        <w:rPr>
          <w:rFonts w:ascii="Arial" w:eastAsia="Arial" w:hAnsi="Arial" w:cs="Arial"/>
          <w:sz w:val="20"/>
          <w:szCs w:val="20"/>
        </w:rPr>
        <w:tab/>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xml:space="preserve">* &lt;Lets </w:t>
      </w:r>
      <w:r w:rsidR="0080317E">
        <w:rPr>
          <w:rFonts w:ascii="Arial" w:eastAsia="Arial" w:hAnsi="Arial" w:cs="Arial"/>
          <w:sz w:val="20"/>
          <w:szCs w:val="20"/>
        </w:rPr>
        <w:t>serial port</w:t>
      </w:r>
      <w:r w:rsidRPr="00003842">
        <w:rPr>
          <w:rFonts w:ascii="Arial" w:eastAsia="Arial" w:hAnsi="Arial" w:cs="Arial"/>
          <w:sz w:val="20"/>
          <w:szCs w:val="20"/>
        </w:rPr>
        <w:t xml:space="preserve"> see our TX packets also&gt;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 xml:space="preserve">PPERIOD </w:t>
      </w:r>
      <w:r w:rsidRPr="00003842">
        <w:rPr>
          <w:rFonts w:ascii="Arial" w:eastAsia="Arial" w:hAnsi="Arial" w:cs="Arial"/>
          <w:sz w:val="20"/>
          <w:szCs w:val="20"/>
          <w:highlight w:val="yellow"/>
        </w:rPr>
        <w:tab/>
      </w:r>
      <w:r w:rsidRPr="00003842">
        <w:rPr>
          <w:rFonts w:ascii="Arial" w:eastAsia="Arial" w:hAnsi="Arial" w:cs="Arial"/>
          <w:sz w:val="20"/>
          <w:szCs w:val="20"/>
        </w:rPr>
        <w:t>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0</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 xml:space="preserve">* &lt;posit </w:t>
      </w:r>
      <w:proofErr w:type="spellStart"/>
      <w:r w:rsidRPr="00003842">
        <w:rPr>
          <w:rFonts w:ascii="Arial" w:eastAsia="Arial" w:hAnsi="Arial" w:cs="Arial"/>
          <w:sz w:val="20"/>
          <w:szCs w:val="20"/>
        </w:rPr>
        <w:t>Prd</w:t>
      </w:r>
      <w:proofErr w:type="spellEnd"/>
      <w:r w:rsidRPr="00003842">
        <w:rPr>
          <w:rFonts w:ascii="Arial" w:eastAsia="Arial" w:hAnsi="Arial" w:cs="Arial"/>
          <w:sz w:val="20"/>
          <w:szCs w:val="20"/>
        </w:rPr>
        <w:t xml:space="preserve"> (In sec), not used </w:t>
      </w:r>
      <w:r w:rsidR="0080317E">
        <w:rPr>
          <w:rFonts w:ascii="Arial" w:eastAsia="Arial" w:hAnsi="Arial" w:cs="Arial"/>
          <w:sz w:val="20"/>
          <w:szCs w:val="20"/>
        </w:rPr>
        <w:t>in satellites</w:t>
      </w:r>
      <w:bookmarkStart w:id="0" w:name="_GoBack"/>
      <w:bookmarkEnd w:id="0"/>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RXAMP</w:t>
      </w:r>
      <w:r w:rsidRPr="00003842">
        <w:rPr>
          <w:rFonts w:ascii="Arial" w:eastAsia="Arial" w:hAnsi="Arial" w:cs="Arial"/>
          <w:sz w:val="20"/>
          <w:szCs w:val="20"/>
        </w:rPr>
        <w:tab/>
        <w:t>5</w:t>
      </w:r>
      <w:r w:rsidRPr="00003842">
        <w:rPr>
          <w:rFonts w:ascii="Arial" w:eastAsia="Arial" w:hAnsi="Arial" w:cs="Arial"/>
          <w:sz w:val="20"/>
          <w:szCs w:val="20"/>
        </w:rPr>
        <w:tab/>
        <w:t>5</w:t>
      </w:r>
      <w:r w:rsidRPr="00003842">
        <w:rPr>
          <w:rFonts w:ascii="Arial" w:eastAsia="Arial" w:hAnsi="Arial" w:cs="Arial"/>
          <w:sz w:val="20"/>
          <w:szCs w:val="20"/>
        </w:rPr>
        <w:tab/>
      </w:r>
      <w:r w:rsidRPr="00003842">
        <w:rPr>
          <w:rFonts w:ascii="Arial" w:eastAsia="Arial" w:hAnsi="Arial" w:cs="Arial"/>
          <w:sz w:val="20"/>
          <w:szCs w:val="20"/>
        </w:rPr>
        <w:tab/>
        <w:t>5</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&lt;RX gain.  Use MONITOR mode to adjust&gt;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TELHIRES</w:t>
      </w:r>
      <w:r w:rsidRPr="00003842">
        <w:rPr>
          <w:rFonts w:ascii="Arial" w:eastAsia="Arial" w:hAnsi="Arial" w:cs="Arial"/>
          <w:sz w:val="20"/>
          <w:szCs w:val="20"/>
          <w:highlight w:val="yellow"/>
        </w:rPr>
        <w:tab/>
      </w:r>
      <w:r w:rsidRPr="00003842">
        <w:rPr>
          <w:rFonts w:ascii="Arial" w:eastAsia="Arial" w:hAnsi="Arial" w:cs="Arial"/>
          <w:sz w:val="20"/>
          <w:szCs w:val="20"/>
        </w:rPr>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true</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 &lt;enables 0-999 values&gt;</w:t>
      </w:r>
    </w:p>
    <w:p w:rsidR="00307160" w:rsidRPr="00003842" w:rsidRDefault="00307160" w:rsidP="00003842">
      <w:pPr>
        <w:spacing w:after="0" w:line="240" w:lineRule="auto"/>
        <w:rPr>
          <w:rFonts w:ascii="Arial" w:eastAsia="Arial" w:hAnsi="Arial" w:cs="Arial"/>
          <w:sz w:val="20"/>
          <w:szCs w:val="20"/>
          <w:highlight w:val="yellow"/>
        </w:rPr>
      </w:pPr>
      <w:r w:rsidRPr="00003842">
        <w:rPr>
          <w:rFonts w:ascii="Arial" w:eastAsia="Arial" w:hAnsi="Arial" w:cs="Arial"/>
          <w:sz w:val="20"/>
          <w:szCs w:val="20"/>
          <w:highlight w:val="yellow"/>
        </w:rPr>
        <w:t>TELVOLT</w:t>
      </w:r>
      <w:r w:rsidRPr="00003842">
        <w:rPr>
          <w:rFonts w:ascii="Arial" w:eastAsia="Arial" w:hAnsi="Arial" w:cs="Arial"/>
          <w:sz w:val="20"/>
          <w:szCs w:val="20"/>
          <w:highlight w:val="yellow"/>
        </w:rPr>
        <w:tab/>
      </w:r>
      <w:r w:rsidRPr="00003842">
        <w:rPr>
          <w:rFonts w:ascii="Arial" w:eastAsia="Arial" w:hAnsi="Arial" w:cs="Arial"/>
          <w:sz w:val="20"/>
          <w:szCs w:val="20"/>
        </w:rPr>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False</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TELTEMP</w:t>
      </w:r>
      <w:r w:rsidRPr="00003842">
        <w:rPr>
          <w:rFonts w:ascii="Arial" w:eastAsia="Arial" w:hAnsi="Arial" w:cs="Arial"/>
          <w:sz w:val="20"/>
          <w:szCs w:val="20"/>
          <w:highlight w:val="yellow"/>
        </w:rPr>
        <w:tab/>
      </w:r>
      <w:r w:rsidRPr="00003842">
        <w:rPr>
          <w:rFonts w:ascii="Arial" w:eastAsia="Arial" w:hAnsi="Arial" w:cs="Arial"/>
          <w:sz w:val="20"/>
          <w:szCs w:val="20"/>
        </w:rPr>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TELREAD</w:t>
      </w:r>
      <w:r w:rsidRPr="00003842">
        <w:rPr>
          <w:rFonts w:ascii="Arial" w:eastAsia="Arial" w:hAnsi="Arial" w:cs="Arial"/>
          <w:sz w:val="20"/>
          <w:szCs w:val="20"/>
          <w:highlight w:val="yellow"/>
        </w:rPr>
        <w:tab/>
      </w:r>
      <w:r w:rsidRPr="00003842">
        <w:rPr>
          <w:rFonts w:ascii="Arial" w:eastAsia="Arial" w:hAnsi="Arial" w:cs="Arial"/>
          <w:sz w:val="20"/>
          <w:szCs w:val="20"/>
        </w:rPr>
        <w:t>true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False</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&lt;Turns off human readable telemetry&gt;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TPERIOD</w:t>
      </w:r>
      <w:r w:rsidRPr="00003842">
        <w:rPr>
          <w:rFonts w:ascii="Arial" w:eastAsia="Arial" w:hAnsi="Arial" w:cs="Arial"/>
          <w:sz w:val="20"/>
          <w:szCs w:val="20"/>
        </w:rPr>
        <w:tab/>
        <w:t>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60</w:t>
      </w:r>
      <w:r w:rsidRPr="00003842">
        <w:rPr>
          <w:rFonts w:ascii="Arial" w:eastAsia="Arial" w:hAnsi="Arial" w:cs="Arial"/>
          <w:sz w:val="20"/>
          <w:szCs w:val="20"/>
        </w:rPr>
        <w:t xml:space="preserve"> </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&lt;Telemetry Period &gt;</w:t>
      </w:r>
    </w:p>
    <w:p w:rsidR="00307160" w:rsidRPr="00003842" w:rsidRDefault="00307160" w:rsidP="00003842">
      <w:pPr>
        <w:spacing w:after="0" w:line="240" w:lineRule="auto"/>
        <w:rPr>
          <w:rFonts w:ascii="Arial" w:eastAsia="Arial" w:hAnsi="Arial" w:cs="Arial"/>
          <w:sz w:val="20"/>
          <w:szCs w:val="20"/>
          <w:highlight w:val="yellow"/>
        </w:rPr>
      </w:pPr>
      <w:r w:rsidRPr="00003842">
        <w:rPr>
          <w:rFonts w:ascii="Arial" w:eastAsia="Arial" w:hAnsi="Arial" w:cs="Arial"/>
          <w:sz w:val="20"/>
          <w:szCs w:val="20"/>
          <w:highlight w:val="yellow"/>
        </w:rPr>
        <w:t>TXD</w:t>
      </w:r>
      <w:r w:rsidRPr="00003842">
        <w:rPr>
          <w:rFonts w:ascii="Arial" w:eastAsia="Arial" w:hAnsi="Arial" w:cs="Arial"/>
          <w:sz w:val="20"/>
          <w:szCs w:val="20"/>
          <w:highlight w:val="yellow"/>
        </w:rPr>
        <w:tab/>
      </w:r>
      <w:r w:rsidRPr="00003842">
        <w:rPr>
          <w:rFonts w:ascii="Arial" w:eastAsia="Arial" w:hAnsi="Arial" w:cs="Arial"/>
          <w:sz w:val="20"/>
          <w:szCs w:val="20"/>
          <w:highlight w:val="yellow"/>
        </w:rPr>
        <w:tab/>
      </w:r>
      <w:r w:rsidRPr="00003842">
        <w:rPr>
          <w:rFonts w:ascii="Arial" w:eastAsia="Arial" w:hAnsi="Arial" w:cs="Arial"/>
          <w:sz w:val="20"/>
          <w:szCs w:val="20"/>
        </w:rPr>
        <w:t>40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30</w:t>
      </w:r>
      <w:r w:rsidRPr="00003842">
        <w:rPr>
          <w:rFonts w:ascii="Arial" w:eastAsia="Arial" w:hAnsi="Arial" w:cs="Arial"/>
          <w:sz w:val="20"/>
          <w:szCs w:val="20"/>
          <w:highlight w:val="yellow"/>
        </w:rPr>
        <w:tab/>
      </w:r>
      <w:r w:rsidRPr="00003842">
        <w:rPr>
          <w:rFonts w:ascii="Arial" w:eastAsia="Arial" w:hAnsi="Arial" w:cs="Arial"/>
          <w:sz w:val="20"/>
          <w:szCs w:val="20"/>
        </w:rPr>
        <w:tab/>
      </w:r>
      <w:r w:rsidRPr="00003842">
        <w:rPr>
          <w:rFonts w:ascii="Arial" w:eastAsia="Arial" w:hAnsi="Arial" w:cs="Arial"/>
          <w:sz w:val="20"/>
          <w:szCs w:val="20"/>
        </w:rPr>
        <w:tab/>
        <w:t>* &lt;20 = about 150ms&gt;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TXLEVEL</w:t>
      </w:r>
      <w:r w:rsidRPr="00003842">
        <w:rPr>
          <w:rFonts w:ascii="Arial" w:eastAsia="Arial" w:hAnsi="Arial" w:cs="Arial"/>
          <w:sz w:val="20"/>
          <w:szCs w:val="20"/>
        </w:rPr>
        <w:tab/>
        <w:t>128</w:t>
      </w:r>
      <w:r w:rsidRPr="00003842">
        <w:rPr>
          <w:rFonts w:ascii="Arial" w:eastAsia="Arial" w:hAnsi="Arial" w:cs="Arial"/>
          <w:sz w:val="20"/>
          <w:szCs w:val="20"/>
        </w:rPr>
        <w:tab/>
      </w:r>
      <w:r w:rsidRPr="00003842">
        <w:rPr>
          <w:rFonts w:ascii="Arial" w:eastAsia="Arial" w:hAnsi="Arial" w:cs="Arial"/>
          <w:sz w:val="20"/>
          <w:szCs w:val="20"/>
        </w:rPr>
        <w:tab/>
        <w:t>128?</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&lt;TBD for flight&gt;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rPr>
        <w:t>TXTWIST</w:t>
      </w:r>
      <w:r w:rsidRPr="00003842">
        <w:rPr>
          <w:rFonts w:ascii="Arial" w:eastAsia="Arial" w:hAnsi="Arial" w:cs="Arial"/>
          <w:sz w:val="20"/>
          <w:szCs w:val="20"/>
        </w:rPr>
        <w:tab/>
        <w:t>50</w:t>
      </w:r>
      <w:r w:rsidRPr="00003842">
        <w:rPr>
          <w:rFonts w:ascii="Arial" w:eastAsia="Arial" w:hAnsi="Arial" w:cs="Arial"/>
          <w:sz w:val="20"/>
          <w:szCs w:val="20"/>
        </w:rPr>
        <w:tab/>
      </w:r>
      <w:r w:rsidRPr="00003842">
        <w:rPr>
          <w:rFonts w:ascii="Arial" w:eastAsia="Arial" w:hAnsi="Arial" w:cs="Arial"/>
          <w:sz w:val="20"/>
          <w:szCs w:val="20"/>
        </w:rPr>
        <w:tab/>
        <w:t>50?</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 &lt;TBD for flight&gt;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TXFREQ</w:t>
      </w:r>
      <w:r w:rsidRPr="00003842">
        <w:rPr>
          <w:rFonts w:ascii="Arial" w:eastAsia="Arial" w:hAnsi="Arial" w:cs="Arial"/>
          <w:sz w:val="20"/>
          <w:szCs w:val="20"/>
        </w:rPr>
        <w:tab/>
        <w:t>144.39</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145.825</w:t>
      </w:r>
      <w:r w:rsidRPr="00003842">
        <w:rPr>
          <w:rFonts w:ascii="Arial" w:eastAsia="Arial" w:hAnsi="Arial" w:cs="Arial"/>
          <w:sz w:val="20"/>
          <w:szCs w:val="20"/>
        </w:rPr>
        <w:tab/>
      </w:r>
      <w:r w:rsidRPr="00003842">
        <w:rPr>
          <w:rFonts w:ascii="Arial" w:eastAsia="Arial" w:hAnsi="Arial" w:cs="Arial"/>
          <w:sz w:val="20"/>
          <w:szCs w:val="20"/>
        </w:rPr>
        <w:tab/>
        <w:t>* &lt;!&gt;</w:t>
      </w:r>
    </w:p>
    <w:p w:rsidR="00307160" w:rsidRPr="00003842" w:rsidRDefault="00307160" w:rsidP="00003842">
      <w:pPr>
        <w:spacing w:after="0" w:line="240" w:lineRule="auto"/>
        <w:rPr>
          <w:rFonts w:ascii="Arial" w:eastAsia="Arial" w:hAnsi="Arial" w:cs="Arial"/>
          <w:sz w:val="20"/>
          <w:szCs w:val="20"/>
        </w:rPr>
      </w:pPr>
      <w:r w:rsidRPr="00003842">
        <w:rPr>
          <w:rFonts w:ascii="Arial" w:eastAsia="Arial" w:hAnsi="Arial" w:cs="Arial"/>
          <w:sz w:val="20"/>
          <w:szCs w:val="20"/>
          <w:highlight w:val="yellow"/>
        </w:rPr>
        <w:t>RXFREQ</w:t>
      </w:r>
      <w:r w:rsidRPr="00003842">
        <w:rPr>
          <w:rFonts w:ascii="Arial" w:eastAsia="Arial" w:hAnsi="Arial" w:cs="Arial"/>
          <w:sz w:val="20"/>
          <w:szCs w:val="20"/>
        </w:rPr>
        <w:tab/>
        <w:t>144.39</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highlight w:val="yellow"/>
        </w:rPr>
        <w:t>145.825</w:t>
      </w:r>
      <w:r w:rsidR="00BC4694" w:rsidRPr="00003842">
        <w:rPr>
          <w:rFonts w:ascii="Arial" w:eastAsia="Arial" w:hAnsi="Arial" w:cs="Arial"/>
          <w:sz w:val="20"/>
          <w:szCs w:val="20"/>
        </w:rPr>
        <w:tab/>
      </w:r>
      <w:r w:rsidR="00BC4694" w:rsidRPr="00003842">
        <w:rPr>
          <w:rFonts w:ascii="Arial" w:eastAsia="Arial" w:hAnsi="Arial" w:cs="Arial"/>
          <w:sz w:val="20"/>
          <w:szCs w:val="20"/>
        </w:rPr>
        <w:tab/>
        <w:t>* &lt;</w:t>
      </w:r>
      <w:r w:rsidRPr="00003842">
        <w:rPr>
          <w:rFonts w:ascii="Arial" w:eastAsia="Arial" w:hAnsi="Arial" w:cs="Arial"/>
          <w:sz w:val="20"/>
          <w:szCs w:val="20"/>
        </w:rPr>
        <w:t>!&gt;</w:t>
      </w:r>
    </w:p>
    <w:p w:rsidR="00BC4694" w:rsidRPr="00003842" w:rsidRDefault="00BC4694" w:rsidP="00003842">
      <w:pPr>
        <w:spacing w:after="0" w:line="240" w:lineRule="auto"/>
        <w:rPr>
          <w:rFonts w:ascii="Arial" w:eastAsia="Arial" w:hAnsi="Arial" w:cs="Arial"/>
          <w:sz w:val="20"/>
          <w:szCs w:val="20"/>
        </w:rPr>
      </w:pPr>
      <w:r w:rsidRPr="00003842">
        <w:rPr>
          <w:rFonts w:ascii="Arial" w:eastAsia="Arial" w:hAnsi="Arial" w:cs="Arial"/>
          <w:sz w:val="20"/>
          <w:szCs w:val="20"/>
        </w:rPr>
        <w:t>RXSQL</w:t>
      </w:r>
      <w:r w:rsidRPr="00003842">
        <w:rPr>
          <w:rFonts w:ascii="Arial" w:eastAsia="Arial" w:hAnsi="Arial" w:cs="Arial"/>
          <w:sz w:val="20"/>
          <w:szCs w:val="20"/>
        </w:rPr>
        <w:tab/>
      </w:r>
      <w:r w:rsidRPr="00003842">
        <w:rPr>
          <w:rFonts w:ascii="Arial" w:eastAsia="Arial" w:hAnsi="Arial" w:cs="Arial"/>
          <w:sz w:val="20"/>
          <w:szCs w:val="20"/>
        </w:rPr>
        <w:tab/>
        <w:t>0</w:t>
      </w:r>
      <w:r w:rsidRPr="00003842">
        <w:rPr>
          <w:rFonts w:ascii="Arial" w:eastAsia="Arial" w:hAnsi="Arial" w:cs="Arial"/>
          <w:sz w:val="20"/>
          <w:szCs w:val="20"/>
        </w:rPr>
        <w:tab/>
      </w:r>
      <w:r w:rsidRPr="00003842">
        <w:rPr>
          <w:rFonts w:ascii="Arial" w:eastAsia="Arial" w:hAnsi="Arial" w:cs="Arial"/>
          <w:sz w:val="20"/>
          <w:szCs w:val="20"/>
        </w:rPr>
        <w:tab/>
        <w:t>1</w:t>
      </w:r>
      <w:r w:rsidRPr="00003842">
        <w:rPr>
          <w:rFonts w:ascii="Arial" w:eastAsia="Arial" w:hAnsi="Arial" w:cs="Arial"/>
          <w:sz w:val="20"/>
          <w:szCs w:val="20"/>
        </w:rPr>
        <w:tab/>
      </w:r>
      <w:r w:rsidRPr="00003842">
        <w:rPr>
          <w:rFonts w:ascii="Arial" w:eastAsia="Arial" w:hAnsi="Arial" w:cs="Arial"/>
          <w:sz w:val="20"/>
          <w:szCs w:val="20"/>
        </w:rPr>
        <w:tab/>
      </w:r>
      <w:r w:rsidRPr="00003842">
        <w:rPr>
          <w:rFonts w:ascii="Arial" w:eastAsia="Arial" w:hAnsi="Arial" w:cs="Arial"/>
          <w:sz w:val="20"/>
          <w:szCs w:val="20"/>
        </w:rPr>
        <w:tab/>
        <w:t>2 &lt;tighter squelch&gt;</w:t>
      </w:r>
    </w:p>
    <w:p w:rsidR="00652533" w:rsidRPr="00003842" w:rsidRDefault="00BC4694" w:rsidP="00003842">
      <w:pPr>
        <w:spacing w:after="0" w:line="240" w:lineRule="auto"/>
        <w:rPr>
          <w:rFonts w:ascii="Arial" w:eastAsia="Arial" w:hAnsi="Arial" w:cs="Arial"/>
          <w:sz w:val="20"/>
          <w:szCs w:val="20"/>
        </w:rPr>
      </w:pPr>
      <w:r w:rsidRPr="00003842">
        <w:rPr>
          <w:rFonts w:ascii="Arial" w:eastAsia="Arial" w:hAnsi="Arial" w:cs="Arial"/>
          <w:sz w:val="20"/>
          <w:szCs w:val="20"/>
        </w:rPr>
        <w:t>RX</w:t>
      </w:r>
      <w:r w:rsidR="007B4F23" w:rsidRPr="00003842">
        <w:rPr>
          <w:rFonts w:ascii="Arial" w:eastAsia="Arial" w:hAnsi="Arial" w:cs="Arial"/>
          <w:sz w:val="20"/>
          <w:szCs w:val="20"/>
        </w:rPr>
        <w:t>SAVE</w:t>
      </w:r>
      <w:r w:rsidR="007B4F23" w:rsidRPr="00003842">
        <w:rPr>
          <w:rFonts w:ascii="Arial" w:eastAsia="Arial" w:hAnsi="Arial" w:cs="Arial"/>
          <w:sz w:val="20"/>
          <w:szCs w:val="20"/>
        </w:rPr>
        <w:tab/>
        <w:t>0</w:t>
      </w:r>
      <w:r w:rsidR="007B4F23" w:rsidRPr="00003842">
        <w:rPr>
          <w:rFonts w:ascii="Arial" w:eastAsia="Arial" w:hAnsi="Arial" w:cs="Arial"/>
          <w:sz w:val="20"/>
          <w:szCs w:val="20"/>
        </w:rPr>
        <w:tab/>
      </w:r>
      <w:r w:rsidR="007B4F23" w:rsidRPr="00003842">
        <w:rPr>
          <w:rFonts w:ascii="Arial" w:eastAsia="Arial" w:hAnsi="Arial" w:cs="Arial"/>
          <w:sz w:val="20"/>
          <w:szCs w:val="20"/>
        </w:rPr>
        <w:tab/>
        <w:t>1</w:t>
      </w:r>
      <w:r w:rsidR="007B4F23" w:rsidRPr="00003842">
        <w:rPr>
          <w:rFonts w:ascii="Arial" w:eastAsia="Arial" w:hAnsi="Arial" w:cs="Arial"/>
          <w:sz w:val="20"/>
          <w:szCs w:val="20"/>
        </w:rPr>
        <w:tab/>
      </w:r>
      <w:r w:rsidR="007B4F23" w:rsidRPr="00003842">
        <w:rPr>
          <w:rFonts w:ascii="Arial" w:eastAsia="Arial" w:hAnsi="Arial" w:cs="Arial"/>
          <w:sz w:val="20"/>
          <w:szCs w:val="20"/>
        </w:rPr>
        <w:tab/>
      </w:r>
      <w:r w:rsidR="007B4F23" w:rsidRPr="00003842">
        <w:rPr>
          <w:rFonts w:ascii="Arial" w:eastAsia="Arial" w:hAnsi="Arial" w:cs="Arial"/>
          <w:sz w:val="20"/>
          <w:szCs w:val="20"/>
        </w:rPr>
        <w:tab/>
        <w:t>1 &lt;turn on for power saver&gt;</w:t>
      </w:r>
    </w:p>
    <w:sectPr w:rsidR="00652533" w:rsidRPr="00003842">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DA" w:rsidRDefault="00483ADA">
      <w:pPr>
        <w:spacing w:after="0" w:line="240" w:lineRule="auto"/>
      </w:pPr>
      <w:r>
        <w:separator/>
      </w:r>
    </w:p>
  </w:endnote>
  <w:endnote w:type="continuationSeparator" w:id="0">
    <w:p w:rsidR="00483ADA" w:rsidRDefault="0048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DA" w:rsidRDefault="00483ADA">
    <w:pPr>
      <w:tabs>
        <w:tab w:val="center" w:pos="4680"/>
        <w:tab w:val="right" w:pos="9360"/>
      </w:tabs>
      <w:spacing w:after="720"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DA" w:rsidRDefault="00483ADA">
      <w:pPr>
        <w:spacing w:after="0" w:line="240" w:lineRule="auto"/>
      </w:pPr>
      <w:r>
        <w:separator/>
      </w:r>
    </w:p>
  </w:footnote>
  <w:footnote w:type="continuationSeparator" w:id="0">
    <w:p w:rsidR="00483ADA" w:rsidRDefault="00483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DA" w:rsidRDefault="00483ADA">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72B"/>
    <w:multiLevelType w:val="multilevel"/>
    <w:tmpl w:val="489E4B1A"/>
    <w:lvl w:ilvl="0">
      <w:start w:val="1"/>
      <w:numFmt w:val="decimal"/>
      <w:lvlText w:val="%1."/>
      <w:lvlJc w:val="left"/>
      <w:pPr>
        <w:ind w:left="360" w:firstLine="0"/>
      </w:pPr>
      <w:rPr>
        <w:b w:val="0"/>
        <w:i w:val="0"/>
        <w:sz w:val="24"/>
        <w:szCs w:val="24"/>
      </w:rPr>
    </w:lvl>
    <w:lvl w:ilvl="1">
      <w:start w:val="1"/>
      <w:numFmt w:val="bullet"/>
      <w:lvlText w:val="●"/>
      <w:lvlJc w:val="left"/>
      <w:pPr>
        <w:ind w:left="792" w:firstLine="360"/>
      </w:pPr>
      <w:rPr>
        <w:rFonts w:ascii="Arial" w:eastAsia="Arial" w:hAnsi="Arial" w:cs="Arial"/>
      </w:rPr>
    </w:lvl>
    <w:lvl w:ilvl="2">
      <w:start w:val="1"/>
      <w:numFmt w:val="decimal"/>
      <w:lvlText w:val="%1.●.%3."/>
      <w:lvlJc w:val="left"/>
      <w:pPr>
        <w:ind w:left="1224" w:firstLine="720"/>
      </w:pPr>
    </w:lvl>
    <w:lvl w:ilvl="3">
      <w:start w:val="1"/>
      <w:numFmt w:val="decimal"/>
      <w:lvlText w:val="%1.●.%3.%4."/>
      <w:lvlJc w:val="left"/>
      <w:pPr>
        <w:ind w:left="1728" w:firstLine="1080"/>
      </w:pPr>
    </w:lvl>
    <w:lvl w:ilvl="4">
      <w:start w:val="1"/>
      <w:numFmt w:val="decimal"/>
      <w:lvlText w:val="%1.●.%3.%4.%5."/>
      <w:lvlJc w:val="left"/>
      <w:pPr>
        <w:ind w:left="2232" w:firstLine="1440"/>
      </w:pPr>
    </w:lvl>
    <w:lvl w:ilvl="5">
      <w:start w:val="1"/>
      <w:numFmt w:val="decimal"/>
      <w:lvlText w:val="%1.●.%3.%4.%5.%6."/>
      <w:lvlJc w:val="left"/>
      <w:pPr>
        <w:ind w:left="2736" w:firstLine="1800"/>
      </w:pPr>
    </w:lvl>
    <w:lvl w:ilvl="6">
      <w:start w:val="1"/>
      <w:numFmt w:val="decimal"/>
      <w:lvlText w:val="%1.●.%3.%4.%5.%6.%7."/>
      <w:lvlJc w:val="left"/>
      <w:pPr>
        <w:ind w:left="3240" w:firstLine="2160"/>
      </w:pPr>
    </w:lvl>
    <w:lvl w:ilvl="7">
      <w:start w:val="1"/>
      <w:numFmt w:val="decimal"/>
      <w:lvlText w:val="%1.●.%3.%4.%5.%6.%7.%8."/>
      <w:lvlJc w:val="left"/>
      <w:pPr>
        <w:ind w:left="3744" w:firstLine="2519"/>
      </w:pPr>
    </w:lvl>
    <w:lvl w:ilvl="8">
      <w:start w:val="1"/>
      <w:numFmt w:val="decimal"/>
      <w:lvlText w:val="%1.●.%3.%4.%5.%6.%7.%8.%9."/>
      <w:lvlJc w:val="left"/>
      <w:pPr>
        <w:ind w:left="4320" w:firstLine="2880"/>
      </w:pPr>
    </w:lvl>
  </w:abstractNum>
  <w:abstractNum w:abstractNumId="1" w15:restartNumberingAfterBreak="0">
    <w:nsid w:val="064F40B1"/>
    <w:multiLevelType w:val="multilevel"/>
    <w:tmpl w:val="489E4B1A"/>
    <w:lvl w:ilvl="0">
      <w:start w:val="1"/>
      <w:numFmt w:val="decimal"/>
      <w:lvlText w:val="%1."/>
      <w:lvlJc w:val="left"/>
      <w:pPr>
        <w:ind w:left="360" w:firstLine="0"/>
      </w:pPr>
      <w:rPr>
        <w:b w:val="0"/>
        <w:i w:val="0"/>
        <w:sz w:val="24"/>
        <w:szCs w:val="24"/>
      </w:rPr>
    </w:lvl>
    <w:lvl w:ilvl="1">
      <w:start w:val="1"/>
      <w:numFmt w:val="bullet"/>
      <w:lvlText w:val="●"/>
      <w:lvlJc w:val="left"/>
      <w:pPr>
        <w:ind w:left="792" w:firstLine="360"/>
      </w:pPr>
      <w:rPr>
        <w:rFonts w:ascii="Arial" w:eastAsia="Arial" w:hAnsi="Arial" w:cs="Arial"/>
      </w:rPr>
    </w:lvl>
    <w:lvl w:ilvl="2">
      <w:start w:val="1"/>
      <w:numFmt w:val="decimal"/>
      <w:lvlText w:val="%1.●.%3."/>
      <w:lvlJc w:val="left"/>
      <w:pPr>
        <w:ind w:left="1224" w:firstLine="720"/>
      </w:pPr>
    </w:lvl>
    <w:lvl w:ilvl="3">
      <w:start w:val="1"/>
      <w:numFmt w:val="decimal"/>
      <w:lvlText w:val="%1.●.%3.%4."/>
      <w:lvlJc w:val="left"/>
      <w:pPr>
        <w:ind w:left="1728" w:firstLine="1080"/>
      </w:pPr>
    </w:lvl>
    <w:lvl w:ilvl="4">
      <w:start w:val="1"/>
      <w:numFmt w:val="decimal"/>
      <w:lvlText w:val="%1.●.%3.%4.%5."/>
      <w:lvlJc w:val="left"/>
      <w:pPr>
        <w:ind w:left="2232" w:firstLine="1440"/>
      </w:pPr>
    </w:lvl>
    <w:lvl w:ilvl="5">
      <w:start w:val="1"/>
      <w:numFmt w:val="decimal"/>
      <w:lvlText w:val="%1.●.%3.%4.%5.%6."/>
      <w:lvlJc w:val="left"/>
      <w:pPr>
        <w:ind w:left="2736" w:firstLine="1800"/>
      </w:pPr>
    </w:lvl>
    <w:lvl w:ilvl="6">
      <w:start w:val="1"/>
      <w:numFmt w:val="decimal"/>
      <w:lvlText w:val="%1.●.%3.%4.%5.%6.%7."/>
      <w:lvlJc w:val="left"/>
      <w:pPr>
        <w:ind w:left="3240" w:firstLine="2160"/>
      </w:pPr>
    </w:lvl>
    <w:lvl w:ilvl="7">
      <w:start w:val="1"/>
      <w:numFmt w:val="decimal"/>
      <w:lvlText w:val="%1.●.%3.%4.%5.%6.%7.%8."/>
      <w:lvlJc w:val="left"/>
      <w:pPr>
        <w:ind w:left="3744" w:firstLine="2519"/>
      </w:pPr>
    </w:lvl>
    <w:lvl w:ilvl="8">
      <w:start w:val="1"/>
      <w:numFmt w:val="decimal"/>
      <w:lvlText w:val="%1.●.%3.%4.%5.%6.%7.%8.%9."/>
      <w:lvlJc w:val="left"/>
      <w:pPr>
        <w:ind w:left="4320" w:firstLine="2880"/>
      </w:pPr>
    </w:lvl>
  </w:abstractNum>
  <w:abstractNum w:abstractNumId="2" w15:restartNumberingAfterBreak="0">
    <w:nsid w:val="26C807B3"/>
    <w:multiLevelType w:val="hybridMultilevel"/>
    <w:tmpl w:val="06B48136"/>
    <w:lvl w:ilvl="0" w:tplc="E3ACC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01721"/>
    <w:multiLevelType w:val="hybridMultilevel"/>
    <w:tmpl w:val="76FAB97A"/>
    <w:lvl w:ilvl="0" w:tplc="06369F3E">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002DD"/>
    <w:multiLevelType w:val="hybridMultilevel"/>
    <w:tmpl w:val="FE2C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086E59"/>
    <w:multiLevelType w:val="hybridMultilevel"/>
    <w:tmpl w:val="339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E27FA"/>
    <w:multiLevelType w:val="hybridMultilevel"/>
    <w:tmpl w:val="47C8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67473"/>
    <w:multiLevelType w:val="hybridMultilevel"/>
    <w:tmpl w:val="B58438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BE"/>
    <w:rsid w:val="0000055D"/>
    <w:rsid w:val="00003842"/>
    <w:rsid w:val="00015EA0"/>
    <w:rsid w:val="000665EB"/>
    <w:rsid w:val="000705F4"/>
    <w:rsid w:val="00070805"/>
    <w:rsid w:val="000710D1"/>
    <w:rsid w:val="000A57C3"/>
    <w:rsid w:val="000A5839"/>
    <w:rsid w:val="000B1502"/>
    <w:rsid w:val="000D430F"/>
    <w:rsid w:val="00115C57"/>
    <w:rsid w:val="00140B68"/>
    <w:rsid w:val="001465E1"/>
    <w:rsid w:val="001841C4"/>
    <w:rsid w:val="001A6E47"/>
    <w:rsid w:val="001C60DA"/>
    <w:rsid w:val="001D61E4"/>
    <w:rsid w:val="001E6FC2"/>
    <w:rsid w:val="001F409D"/>
    <w:rsid w:val="00212BCA"/>
    <w:rsid w:val="00226691"/>
    <w:rsid w:val="0025297A"/>
    <w:rsid w:val="002A2214"/>
    <w:rsid w:val="002B33B9"/>
    <w:rsid w:val="002D0593"/>
    <w:rsid w:val="002D1E30"/>
    <w:rsid w:val="002D72FD"/>
    <w:rsid w:val="002E0AF8"/>
    <w:rsid w:val="0030496A"/>
    <w:rsid w:val="00307160"/>
    <w:rsid w:val="0033584D"/>
    <w:rsid w:val="00354BCC"/>
    <w:rsid w:val="00361376"/>
    <w:rsid w:val="003A4EC1"/>
    <w:rsid w:val="003C05BC"/>
    <w:rsid w:val="003D03BA"/>
    <w:rsid w:val="003E0215"/>
    <w:rsid w:val="004073B9"/>
    <w:rsid w:val="00422553"/>
    <w:rsid w:val="0046706F"/>
    <w:rsid w:val="00483ADA"/>
    <w:rsid w:val="0049619B"/>
    <w:rsid w:val="00496D54"/>
    <w:rsid w:val="004A1BAB"/>
    <w:rsid w:val="004A7E42"/>
    <w:rsid w:val="004C07E4"/>
    <w:rsid w:val="004F0910"/>
    <w:rsid w:val="005078E8"/>
    <w:rsid w:val="005311AB"/>
    <w:rsid w:val="005741A5"/>
    <w:rsid w:val="00590A1E"/>
    <w:rsid w:val="005A26C1"/>
    <w:rsid w:val="005B7C40"/>
    <w:rsid w:val="005C34C1"/>
    <w:rsid w:val="005D523E"/>
    <w:rsid w:val="005D6A74"/>
    <w:rsid w:val="006115D5"/>
    <w:rsid w:val="00613123"/>
    <w:rsid w:val="00643510"/>
    <w:rsid w:val="00650B54"/>
    <w:rsid w:val="00652533"/>
    <w:rsid w:val="00667C47"/>
    <w:rsid w:val="006914B1"/>
    <w:rsid w:val="00693617"/>
    <w:rsid w:val="006A0EAF"/>
    <w:rsid w:val="006B0403"/>
    <w:rsid w:val="006D1B69"/>
    <w:rsid w:val="006F02ED"/>
    <w:rsid w:val="007278EB"/>
    <w:rsid w:val="00753C8E"/>
    <w:rsid w:val="00775580"/>
    <w:rsid w:val="007B2EC4"/>
    <w:rsid w:val="007B4F23"/>
    <w:rsid w:val="007C1473"/>
    <w:rsid w:val="007D53DA"/>
    <w:rsid w:val="007F1380"/>
    <w:rsid w:val="0080317E"/>
    <w:rsid w:val="00813DCB"/>
    <w:rsid w:val="00825AAB"/>
    <w:rsid w:val="00882C67"/>
    <w:rsid w:val="00891A08"/>
    <w:rsid w:val="00893C2E"/>
    <w:rsid w:val="008960FE"/>
    <w:rsid w:val="00897DA7"/>
    <w:rsid w:val="008B345C"/>
    <w:rsid w:val="008D5BF4"/>
    <w:rsid w:val="008F0BA4"/>
    <w:rsid w:val="0090604D"/>
    <w:rsid w:val="0091113A"/>
    <w:rsid w:val="009126AA"/>
    <w:rsid w:val="009349FB"/>
    <w:rsid w:val="009355F0"/>
    <w:rsid w:val="00944F27"/>
    <w:rsid w:val="0095219D"/>
    <w:rsid w:val="00996A14"/>
    <w:rsid w:val="009A6EDD"/>
    <w:rsid w:val="009C5DAE"/>
    <w:rsid w:val="009C7A52"/>
    <w:rsid w:val="009D05A2"/>
    <w:rsid w:val="009D679C"/>
    <w:rsid w:val="00A06EF5"/>
    <w:rsid w:val="00A26F09"/>
    <w:rsid w:val="00A87080"/>
    <w:rsid w:val="00A97796"/>
    <w:rsid w:val="00AE4D21"/>
    <w:rsid w:val="00AE58DF"/>
    <w:rsid w:val="00B3205F"/>
    <w:rsid w:val="00B40083"/>
    <w:rsid w:val="00B40DBE"/>
    <w:rsid w:val="00B54734"/>
    <w:rsid w:val="00B61563"/>
    <w:rsid w:val="00BA00FE"/>
    <w:rsid w:val="00BB2C98"/>
    <w:rsid w:val="00BB5D61"/>
    <w:rsid w:val="00BC4694"/>
    <w:rsid w:val="00BD4A48"/>
    <w:rsid w:val="00BE4288"/>
    <w:rsid w:val="00C0283F"/>
    <w:rsid w:val="00C222CF"/>
    <w:rsid w:val="00C27EBF"/>
    <w:rsid w:val="00C45A77"/>
    <w:rsid w:val="00C64AEA"/>
    <w:rsid w:val="00C654E2"/>
    <w:rsid w:val="00C7051E"/>
    <w:rsid w:val="00CA0A47"/>
    <w:rsid w:val="00CA2897"/>
    <w:rsid w:val="00CA4C91"/>
    <w:rsid w:val="00CB723E"/>
    <w:rsid w:val="00CC7F70"/>
    <w:rsid w:val="00CE71FB"/>
    <w:rsid w:val="00CF223B"/>
    <w:rsid w:val="00D13E5A"/>
    <w:rsid w:val="00D27E0B"/>
    <w:rsid w:val="00D359CD"/>
    <w:rsid w:val="00D47DE7"/>
    <w:rsid w:val="00D55E14"/>
    <w:rsid w:val="00D57ACD"/>
    <w:rsid w:val="00D94629"/>
    <w:rsid w:val="00D94B2A"/>
    <w:rsid w:val="00DA5B57"/>
    <w:rsid w:val="00DD363B"/>
    <w:rsid w:val="00E03379"/>
    <w:rsid w:val="00E13E3C"/>
    <w:rsid w:val="00E16F23"/>
    <w:rsid w:val="00E519CD"/>
    <w:rsid w:val="00E857EE"/>
    <w:rsid w:val="00E91C0C"/>
    <w:rsid w:val="00EB0EF8"/>
    <w:rsid w:val="00EB18C9"/>
    <w:rsid w:val="00ED0537"/>
    <w:rsid w:val="00ED77E7"/>
    <w:rsid w:val="00EF559F"/>
    <w:rsid w:val="00EF72AA"/>
    <w:rsid w:val="00F037E9"/>
    <w:rsid w:val="00F37C01"/>
    <w:rsid w:val="00F766BF"/>
    <w:rsid w:val="00F833BA"/>
    <w:rsid w:val="00F9736D"/>
    <w:rsid w:val="00FA3B33"/>
    <w:rsid w:val="00FB4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04D02-3B2F-41D1-BFA0-FD7C639F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3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1AB"/>
    <w:rPr>
      <w:rFonts w:ascii="Tahoma" w:hAnsi="Tahoma" w:cs="Tahoma"/>
      <w:sz w:val="16"/>
      <w:szCs w:val="16"/>
    </w:rPr>
  </w:style>
  <w:style w:type="paragraph" w:styleId="NoSpacing">
    <w:name w:val="No Spacing"/>
    <w:uiPriority w:val="1"/>
    <w:qFormat/>
    <w:rsid w:val="009D679C"/>
    <w:pPr>
      <w:spacing w:after="0" w:line="240" w:lineRule="auto"/>
    </w:pPr>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7D53DA"/>
    <w:pPr>
      <w:ind w:left="720"/>
      <w:contextualSpacing/>
    </w:pPr>
  </w:style>
  <w:style w:type="character" w:styleId="Hyperlink">
    <w:name w:val="Hyperlink"/>
    <w:basedOn w:val="DefaultParagraphFont"/>
    <w:uiPriority w:val="99"/>
    <w:unhideWhenUsed/>
    <w:rsid w:val="002E0AF8"/>
    <w:rPr>
      <w:color w:val="0000FF" w:themeColor="hyperlink"/>
      <w:u w:val="single"/>
    </w:rPr>
  </w:style>
  <w:style w:type="table" w:styleId="TableGrid">
    <w:name w:val="Table Grid"/>
    <w:basedOn w:val="TableNormal"/>
    <w:uiPriority w:val="59"/>
    <w:rsid w:val="009A6EDD"/>
    <w:pPr>
      <w:spacing w:after="0" w:line="240" w:lineRule="auto"/>
    </w:pPr>
    <w:rPr>
      <w:rFonts w:ascii="Arial" w:eastAsia="Arial" w:hAnsi="Arial" w:cs="Arial"/>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EDD"/>
  </w:style>
  <w:style w:type="paragraph" w:styleId="Footer">
    <w:name w:val="footer"/>
    <w:basedOn w:val="Normal"/>
    <w:link w:val="FooterChar"/>
    <w:uiPriority w:val="99"/>
    <w:unhideWhenUsed/>
    <w:rsid w:val="009A6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5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B53A1-2E66-457E-85D6-9461E3FA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Bruninga, Robert E CIV USNA Annapolis</dc:creator>
  <cp:lastModifiedBy>Bruninga, Robert E CIV USNA Annapolis</cp:lastModifiedBy>
  <cp:revision>3</cp:revision>
  <cp:lastPrinted>2016-04-11T22:38:00Z</cp:lastPrinted>
  <dcterms:created xsi:type="dcterms:W3CDTF">2017-08-11T18:46:00Z</dcterms:created>
  <dcterms:modified xsi:type="dcterms:W3CDTF">2017-08-11T18:50:00Z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366109338</vt:i4>
  </property>
</Properties>
</file>