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7A8F3" w14:textId="77777777" w:rsidR="00BE4C9E" w:rsidRPr="00BE4C9E" w:rsidRDefault="00BE4C9E" w:rsidP="00BE4C9E">
      <w:pPr>
        <w:rPr>
          <w:b/>
          <w:bCs/>
        </w:rPr>
      </w:pPr>
      <w:r w:rsidRPr="00BE4C9E">
        <w:rPr>
          <w:rFonts w:ascii="Segoe UI Emoji" w:hAnsi="Segoe UI Emoji" w:cs="Segoe UI Emoji"/>
          <w:b/>
          <w:bCs/>
        </w:rPr>
        <w:t>🏥</w:t>
      </w:r>
      <w:r w:rsidRPr="00BE4C9E">
        <w:rPr>
          <w:b/>
          <w:bCs/>
        </w:rPr>
        <w:t xml:space="preserve"> Executive Summary: Hospital Emergency Room Dashboard – Monthly Report</w:t>
      </w:r>
    </w:p>
    <w:p w14:paraId="7EC938E1" w14:textId="77777777" w:rsidR="00BE4C9E" w:rsidRDefault="00BE4C9E"/>
    <w:p w14:paraId="7FE1494B" w14:textId="77777777" w:rsidR="00BE4C9E" w:rsidRPr="00BE4C9E" w:rsidRDefault="00BE4C9E" w:rsidP="00BE4C9E">
      <w:pPr>
        <w:rPr>
          <w:b/>
          <w:bCs/>
        </w:rPr>
      </w:pPr>
      <w:r w:rsidRPr="00BE4C9E">
        <w:rPr>
          <w:rFonts w:ascii="Segoe UI Emoji" w:hAnsi="Segoe UI Emoji" w:cs="Segoe UI Emoji"/>
          <w:b/>
          <w:bCs/>
        </w:rPr>
        <w:t>📊</w:t>
      </w:r>
      <w:r w:rsidRPr="00BE4C9E">
        <w:rPr>
          <w:b/>
          <w:bCs/>
        </w:rPr>
        <w:t xml:space="preserve"> Overview:</w:t>
      </w:r>
    </w:p>
    <w:p w14:paraId="39F1911F" w14:textId="5621346C" w:rsidR="00BE4C9E" w:rsidRDefault="00BE4C9E">
      <w:r w:rsidRPr="00BE4C9E">
        <w:t xml:space="preserve">This </w:t>
      </w:r>
      <w:r w:rsidRPr="00BE4C9E">
        <w:rPr>
          <w:b/>
          <w:bCs/>
        </w:rPr>
        <w:t>Hospital Emergency Room Dashboard</w:t>
      </w:r>
      <w:r w:rsidRPr="00BE4C9E">
        <w:t xml:space="preserve"> provides a comprehensive visualization of critical metrics related to patient flow, satisfaction, and operational efficiency in the ER over the selected year (2023 or 2024). The report consolidates data across multiple dimensions — time (months/days/hours), demographics (age/gender), department referrals, and service performance — enabling stakeholders to monitor ER trends, identify bottlenecks, and implement data-driven improvements.</w:t>
      </w:r>
    </w:p>
    <w:p w14:paraId="1D8FFDBF" w14:textId="77777777" w:rsidR="00BE4C9E" w:rsidRPr="00BE4C9E" w:rsidRDefault="00BE4C9E" w:rsidP="00BE4C9E">
      <w:pPr>
        <w:rPr>
          <w:b/>
          <w:bCs/>
        </w:rPr>
      </w:pPr>
      <w:r w:rsidRPr="00BE4C9E">
        <w:rPr>
          <w:rFonts w:ascii="Segoe UI Emoji" w:hAnsi="Segoe UI Emoji" w:cs="Segoe UI Emoji"/>
          <w:b/>
          <w:bCs/>
        </w:rPr>
        <w:t>📌</w:t>
      </w:r>
      <w:r w:rsidRPr="00BE4C9E">
        <w:rPr>
          <w:b/>
          <w:bCs/>
        </w:rPr>
        <w:t xml:space="preserve"> Key Performance Indicators (KPIs):</w:t>
      </w:r>
    </w:p>
    <w:p w14:paraId="38065257" w14:textId="77777777" w:rsidR="00BE4C9E" w:rsidRPr="00BE4C9E" w:rsidRDefault="00BE4C9E" w:rsidP="00BE4C9E">
      <w:pPr>
        <w:numPr>
          <w:ilvl w:val="0"/>
          <w:numId w:val="1"/>
        </w:numPr>
      </w:pPr>
      <w:r w:rsidRPr="00BE4C9E">
        <w:rPr>
          <w:b/>
          <w:bCs/>
        </w:rPr>
        <w:t>Total Patients:</w:t>
      </w:r>
    </w:p>
    <w:p w14:paraId="6591B828" w14:textId="77777777" w:rsidR="00BE4C9E" w:rsidRPr="00BE4C9E" w:rsidRDefault="00BE4C9E" w:rsidP="00BE4C9E">
      <w:pPr>
        <w:numPr>
          <w:ilvl w:val="1"/>
          <w:numId w:val="1"/>
        </w:numPr>
      </w:pPr>
      <w:r w:rsidRPr="00BE4C9E">
        <w:rPr>
          <w:b/>
          <w:bCs/>
        </w:rPr>
        <w:t>Total Volume:</w:t>
      </w:r>
      <w:r w:rsidRPr="00BE4C9E">
        <w:t xml:space="preserve"> 9,216 patients attended the emergency room during the selected timeframe.</w:t>
      </w:r>
    </w:p>
    <w:p w14:paraId="2252CD98" w14:textId="77777777" w:rsidR="00BE4C9E" w:rsidRPr="00BE4C9E" w:rsidRDefault="00BE4C9E" w:rsidP="00BE4C9E">
      <w:pPr>
        <w:numPr>
          <w:ilvl w:val="1"/>
          <w:numId w:val="1"/>
        </w:numPr>
      </w:pPr>
      <w:r w:rsidRPr="00BE4C9E">
        <w:rPr>
          <w:b/>
          <w:bCs/>
        </w:rPr>
        <w:t>Daily Trend:</w:t>
      </w:r>
      <w:r w:rsidRPr="00BE4C9E">
        <w:t xml:space="preserve"> Patient visits show fluctuations with peak volumes appearing in the middle of months.</w:t>
      </w:r>
    </w:p>
    <w:p w14:paraId="5DA60BBF" w14:textId="77777777" w:rsidR="00BE4C9E" w:rsidRPr="00BE4C9E" w:rsidRDefault="00BE4C9E" w:rsidP="00BE4C9E">
      <w:pPr>
        <w:numPr>
          <w:ilvl w:val="0"/>
          <w:numId w:val="1"/>
        </w:numPr>
      </w:pPr>
      <w:r w:rsidRPr="00BE4C9E">
        <w:rPr>
          <w:b/>
          <w:bCs/>
        </w:rPr>
        <w:t>Average Wait Time:</w:t>
      </w:r>
    </w:p>
    <w:p w14:paraId="461D7BD2" w14:textId="77777777" w:rsidR="00BE4C9E" w:rsidRPr="00BE4C9E" w:rsidRDefault="00BE4C9E" w:rsidP="00BE4C9E">
      <w:pPr>
        <w:numPr>
          <w:ilvl w:val="1"/>
          <w:numId w:val="1"/>
        </w:numPr>
      </w:pPr>
      <w:r w:rsidRPr="00BE4C9E">
        <w:rPr>
          <w:b/>
          <w:bCs/>
        </w:rPr>
        <w:t>Mean Wait:</w:t>
      </w:r>
      <w:r w:rsidRPr="00BE4C9E">
        <w:t xml:space="preserve"> 35.26 minutes</w:t>
      </w:r>
    </w:p>
    <w:p w14:paraId="74241488" w14:textId="77777777" w:rsidR="00BE4C9E" w:rsidRPr="00BE4C9E" w:rsidRDefault="00BE4C9E" w:rsidP="00BE4C9E">
      <w:pPr>
        <w:numPr>
          <w:ilvl w:val="1"/>
          <w:numId w:val="1"/>
        </w:numPr>
      </w:pPr>
      <w:r w:rsidRPr="00BE4C9E">
        <w:t>This metric reflects moderate service efficiency, though further breakdown may be required to assess peak vs. off-peak differences.</w:t>
      </w:r>
    </w:p>
    <w:p w14:paraId="27349F2B" w14:textId="77777777" w:rsidR="00BE4C9E" w:rsidRPr="00BE4C9E" w:rsidRDefault="00BE4C9E" w:rsidP="00BE4C9E">
      <w:pPr>
        <w:numPr>
          <w:ilvl w:val="0"/>
          <w:numId w:val="1"/>
        </w:numPr>
      </w:pPr>
      <w:r w:rsidRPr="00BE4C9E">
        <w:rPr>
          <w:b/>
          <w:bCs/>
        </w:rPr>
        <w:t>Patient Satisfaction Score:</w:t>
      </w:r>
    </w:p>
    <w:p w14:paraId="28CAEE8B" w14:textId="77777777" w:rsidR="00BE4C9E" w:rsidRPr="00BE4C9E" w:rsidRDefault="00BE4C9E" w:rsidP="00BE4C9E">
      <w:pPr>
        <w:numPr>
          <w:ilvl w:val="1"/>
          <w:numId w:val="1"/>
        </w:numPr>
      </w:pPr>
      <w:r w:rsidRPr="00BE4C9E">
        <w:rPr>
          <w:b/>
          <w:bCs/>
        </w:rPr>
        <w:t>Score:</w:t>
      </w:r>
      <w:r w:rsidRPr="00BE4C9E">
        <w:t xml:space="preserve"> 4.99/5.0</w:t>
      </w:r>
    </w:p>
    <w:p w14:paraId="0C2E0DA3" w14:textId="5698A74E" w:rsidR="00BE4C9E" w:rsidRDefault="00BE4C9E" w:rsidP="00BE4C9E">
      <w:pPr>
        <w:numPr>
          <w:ilvl w:val="1"/>
          <w:numId w:val="1"/>
        </w:numPr>
      </w:pPr>
      <w:r w:rsidRPr="00BE4C9E">
        <w:t xml:space="preserve">Indicates </w:t>
      </w:r>
      <w:r w:rsidRPr="00BE4C9E">
        <w:rPr>
          <w:b/>
          <w:bCs/>
        </w:rPr>
        <w:t>high satisfaction</w:t>
      </w:r>
      <w:r w:rsidRPr="00BE4C9E">
        <w:t>, reflecting positively on service quality and patient handling.</w:t>
      </w:r>
    </w:p>
    <w:p w14:paraId="57C7924D" w14:textId="77777777" w:rsidR="00BE4C9E" w:rsidRDefault="00BE4C9E" w:rsidP="00BE4C9E"/>
    <w:p w14:paraId="19015548" w14:textId="3CE44F41" w:rsidR="00BE4C9E" w:rsidRPr="00BE4C9E" w:rsidRDefault="00712BD2" w:rsidP="00BE4C9E">
      <w:pPr>
        <w:rPr>
          <w:b/>
          <w:bCs/>
        </w:rPr>
      </w:pPr>
      <w:r w:rsidRPr="00712BD2">
        <w:rPr>
          <w:rFonts w:ascii="Segoe UI Emoji" w:hAnsi="Segoe UI Emoji" w:cs="Segoe UI Emoji"/>
          <w:b/>
          <w:bCs/>
        </w:rPr>
        <w:t>👥</w:t>
      </w:r>
      <w:r w:rsidR="00BE4C9E" w:rsidRPr="00BE4C9E">
        <w:rPr>
          <w:b/>
          <w:bCs/>
        </w:rPr>
        <w:t xml:space="preserve"> Demographic Analysis:</w:t>
      </w:r>
    </w:p>
    <w:p w14:paraId="633160A7" w14:textId="77777777" w:rsidR="00BE4C9E" w:rsidRPr="00BE4C9E" w:rsidRDefault="00BE4C9E" w:rsidP="00BE4C9E">
      <w:pPr>
        <w:numPr>
          <w:ilvl w:val="0"/>
          <w:numId w:val="2"/>
        </w:numPr>
      </w:pPr>
      <w:r w:rsidRPr="00BE4C9E">
        <w:rPr>
          <w:b/>
          <w:bCs/>
        </w:rPr>
        <w:t>Gender Distribution:</w:t>
      </w:r>
    </w:p>
    <w:p w14:paraId="7855DB07" w14:textId="77777777" w:rsidR="00BE4C9E" w:rsidRPr="00BE4C9E" w:rsidRDefault="00BE4C9E" w:rsidP="00BE4C9E">
      <w:pPr>
        <w:numPr>
          <w:ilvl w:val="1"/>
          <w:numId w:val="2"/>
        </w:numPr>
      </w:pPr>
      <w:r w:rsidRPr="00BE4C9E">
        <w:rPr>
          <w:b/>
          <w:bCs/>
        </w:rPr>
        <w:t>Female:</w:t>
      </w:r>
      <w:r w:rsidRPr="00BE4C9E">
        <w:t xml:space="preserve"> 4,729</w:t>
      </w:r>
    </w:p>
    <w:p w14:paraId="10C09F1F" w14:textId="77777777" w:rsidR="00BE4C9E" w:rsidRPr="00BE4C9E" w:rsidRDefault="00BE4C9E" w:rsidP="00BE4C9E">
      <w:pPr>
        <w:numPr>
          <w:ilvl w:val="1"/>
          <w:numId w:val="2"/>
        </w:numPr>
      </w:pPr>
      <w:r w:rsidRPr="00BE4C9E">
        <w:rPr>
          <w:b/>
          <w:bCs/>
        </w:rPr>
        <w:t>Male:</w:t>
      </w:r>
      <w:r w:rsidRPr="00BE4C9E">
        <w:t xml:space="preserve"> 4,487</w:t>
      </w:r>
    </w:p>
    <w:p w14:paraId="48A51A3D" w14:textId="77777777" w:rsidR="00BE4C9E" w:rsidRPr="00BE4C9E" w:rsidRDefault="00BE4C9E" w:rsidP="00BE4C9E">
      <w:pPr>
        <w:numPr>
          <w:ilvl w:val="1"/>
          <w:numId w:val="2"/>
        </w:numPr>
      </w:pPr>
      <w:r w:rsidRPr="00BE4C9E">
        <w:rPr>
          <w:b/>
          <w:bCs/>
        </w:rPr>
        <w:lastRenderedPageBreak/>
        <w:t>Insight:</w:t>
      </w:r>
      <w:r w:rsidRPr="00BE4C9E">
        <w:t xml:space="preserve"> Gender distribution is balanced, with a slight female majority.</w:t>
      </w:r>
    </w:p>
    <w:p w14:paraId="00EC75EC" w14:textId="77777777" w:rsidR="00BE4C9E" w:rsidRPr="00BE4C9E" w:rsidRDefault="00BE4C9E" w:rsidP="00BE4C9E">
      <w:pPr>
        <w:numPr>
          <w:ilvl w:val="0"/>
          <w:numId w:val="2"/>
        </w:numPr>
      </w:pPr>
      <w:r w:rsidRPr="00BE4C9E">
        <w:rPr>
          <w:b/>
          <w:bCs/>
        </w:rPr>
        <w:t>Age Distribution:</w:t>
      </w:r>
    </w:p>
    <w:p w14:paraId="0A749775" w14:textId="77777777" w:rsidR="00BE4C9E" w:rsidRPr="00BE4C9E" w:rsidRDefault="00BE4C9E" w:rsidP="00BE4C9E">
      <w:pPr>
        <w:numPr>
          <w:ilvl w:val="1"/>
          <w:numId w:val="2"/>
        </w:numPr>
      </w:pPr>
      <w:r w:rsidRPr="00BE4C9E">
        <w:t xml:space="preserve">Most patients fall in the </w:t>
      </w:r>
      <w:r w:rsidRPr="00BE4C9E">
        <w:rPr>
          <w:b/>
          <w:bCs/>
        </w:rPr>
        <w:t>0–18 (2,110)</w:t>
      </w:r>
      <w:r w:rsidRPr="00BE4C9E">
        <w:t xml:space="preserve"> and </w:t>
      </w:r>
      <w:r w:rsidRPr="00BE4C9E">
        <w:rPr>
          <w:b/>
          <w:bCs/>
        </w:rPr>
        <w:t>19–35 (2,088)</w:t>
      </w:r>
      <w:r w:rsidRPr="00BE4C9E">
        <w:t xml:space="preserve"> age groups.</w:t>
      </w:r>
    </w:p>
    <w:p w14:paraId="35E32A3D" w14:textId="77777777" w:rsidR="00BE4C9E" w:rsidRPr="00BE4C9E" w:rsidRDefault="00BE4C9E" w:rsidP="00BE4C9E">
      <w:pPr>
        <w:numPr>
          <w:ilvl w:val="1"/>
          <w:numId w:val="2"/>
        </w:numPr>
      </w:pPr>
      <w:r w:rsidRPr="00BE4C9E">
        <w:t>This implies a high influx of pediatric and young adult cases.</w:t>
      </w:r>
    </w:p>
    <w:p w14:paraId="66D8371E" w14:textId="77777777" w:rsidR="00BE4C9E" w:rsidRPr="00BE4C9E" w:rsidRDefault="00BE4C9E" w:rsidP="00BE4C9E">
      <w:pPr>
        <w:numPr>
          <w:ilvl w:val="0"/>
          <w:numId w:val="2"/>
        </w:numPr>
      </w:pPr>
      <w:r w:rsidRPr="00BE4C9E">
        <w:rPr>
          <w:b/>
          <w:bCs/>
        </w:rPr>
        <w:t>Demographic Drilldown (Department → Gender → Age):</w:t>
      </w:r>
    </w:p>
    <w:p w14:paraId="0FC7710A" w14:textId="77777777" w:rsidR="00BE4C9E" w:rsidRPr="00BE4C9E" w:rsidRDefault="00BE4C9E" w:rsidP="00BE4C9E">
      <w:pPr>
        <w:numPr>
          <w:ilvl w:val="1"/>
          <w:numId w:val="2"/>
        </w:numPr>
      </w:pPr>
      <w:r w:rsidRPr="00BE4C9E">
        <w:t xml:space="preserve">Highest interaction in </w:t>
      </w:r>
      <w:r w:rsidRPr="00BE4C9E">
        <w:rPr>
          <w:b/>
          <w:bCs/>
        </w:rPr>
        <w:t>General Practice</w:t>
      </w:r>
      <w:r w:rsidRPr="00BE4C9E">
        <w:t>, especially among younger age groups.</w:t>
      </w:r>
    </w:p>
    <w:p w14:paraId="7DEBF00A" w14:textId="0292D5D0" w:rsidR="00712BD2" w:rsidRDefault="00BE4C9E" w:rsidP="00712BD2">
      <w:pPr>
        <w:numPr>
          <w:ilvl w:val="1"/>
          <w:numId w:val="2"/>
        </w:numPr>
      </w:pPr>
      <w:r w:rsidRPr="00BE4C9E">
        <w:t xml:space="preserve">Departments like </w:t>
      </w:r>
      <w:r w:rsidRPr="00BE4C9E">
        <w:rPr>
          <w:b/>
          <w:bCs/>
        </w:rPr>
        <w:t>Cardiology</w:t>
      </w:r>
      <w:r w:rsidRPr="00BE4C9E">
        <w:t xml:space="preserve">, </w:t>
      </w:r>
      <w:r w:rsidRPr="00BE4C9E">
        <w:rPr>
          <w:b/>
          <w:bCs/>
        </w:rPr>
        <w:t>Neurology</w:t>
      </w:r>
      <w:r w:rsidRPr="00BE4C9E">
        <w:t xml:space="preserve">, and </w:t>
      </w:r>
      <w:r w:rsidRPr="00BE4C9E">
        <w:rPr>
          <w:b/>
          <w:bCs/>
        </w:rPr>
        <w:t>Orthopedics</w:t>
      </w:r>
      <w:r w:rsidRPr="00BE4C9E">
        <w:t xml:space="preserve"> show notable engagement for middle-aged and elderly demographics.</w:t>
      </w:r>
    </w:p>
    <w:p w14:paraId="7A126910" w14:textId="77777777" w:rsidR="00712BD2" w:rsidRPr="00712BD2" w:rsidRDefault="00712BD2" w:rsidP="00712BD2">
      <w:pPr>
        <w:rPr>
          <w:b/>
          <w:bCs/>
        </w:rPr>
      </w:pPr>
      <w:r w:rsidRPr="00712BD2">
        <w:rPr>
          <w:rFonts w:ascii="Segoe UI Emoji" w:hAnsi="Segoe UI Emoji" w:cs="Segoe UI Emoji"/>
          <w:b/>
          <w:bCs/>
        </w:rPr>
        <w:t>⏱️</w:t>
      </w:r>
      <w:r w:rsidRPr="00712BD2">
        <w:rPr>
          <w:b/>
          <w:bCs/>
        </w:rPr>
        <w:t xml:space="preserve"> Temporal Trends:</w:t>
      </w:r>
    </w:p>
    <w:p w14:paraId="2F5571C4" w14:textId="77777777" w:rsidR="00712BD2" w:rsidRPr="00712BD2" w:rsidRDefault="00712BD2" w:rsidP="00712BD2">
      <w:pPr>
        <w:numPr>
          <w:ilvl w:val="0"/>
          <w:numId w:val="3"/>
        </w:numPr>
      </w:pPr>
      <w:r w:rsidRPr="00712BD2">
        <w:rPr>
          <w:b/>
          <w:bCs/>
        </w:rPr>
        <w:t>Daily Patient Trends:</w:t>
      </w:r>
    </w:p>
    <w:p w14:paraId="7BFA35DB" w14:textId="77777777" w:rsidR="00712BD2" w:rsidRPr="00712BD2" w:rsidRDefault="00712BD2" w:rsidP="00712BD2">
      <w:pPr>
        <w:numPr>
          <w:ilvl w:val="1"/>
          <w:numId w:val="3"/>
        </w:numPr>
      </w:pPr>
      <w:r w:rsidRPr="00712BD2">
        <w:t>Continuous variation with small surges observed on certain days.</w:t>
      </w:r>
    </w:p>
    <w:p w14:paraId="48F1019A" w14:textId="77777777" w:rsidR="00712BD2" w:rsidRPr="00712BD2" w:rsidRDefault="00712BD2" w:rsidP="00712BD2">
      <w:pPr>
        <w:numPr>
          <w:ilvl w:val="1"/>
          <w:numId w:val="3"/>
        </w:numPr>
      </w:pPr>
      <w:r w:rsidRPr="00712BD2">
        <w:t>Suggests irregular patient flow requiring dynamic staffing adjustments.</w:t>
      </w:r>
    </w:p>
    <w:p w14:paraId="60D75247" w14:textId="77777777" w:rsidR="00712BD2" w:rsidRPr="00712BD2" w:rsidRDefault="00712BD2" w:rsidP="00712BD2">
      <w:pPr>
        <w:numPr>
          <w:ilvl w:val="0"/>
          <w:numId w:val="3"/>
        </w:numPr>
      </w:pPr>
      <w:r w:rsidRPr="00712BD2">
        <w:rPr>
          <w:b/>
          <w:bCs/>
        </w:rPr>
        <w:t>Hourly Patient Trends:</w:t>
      </w:r>
    </w:p>
    <w:p w14:paraId="3F7C45C2" w14:textId="77777777" w:rsidR="00712BD2" w:rsidRPr="00712BD2" w:rsidRDefault="00712BD2" w:rsidP="00712BD2">
      <w:pPr>
        <w:numPr>
          <w:ilvl w:val="1"/>
          <w:numId w:val="3"/>
        </w:numPr>
      </w:pPr>
      <w:r w:rsidRPr="00712BD2">
        <w:t>High activity during late morning to evening hours.</w:t>
      </w:r>
    </w:p>
    <w:p w14:paraId="44B6D81F" w14:textId="2D46885F" w:rsidR="00712BD2" w:rsidRPr="00712BD2" w:rsidRDefault="00712BD2" w:rsidP="00712BD2">
      <w:pPr>
        <w:numPr>
          <w:ilvl w:val="1"/>
          <w:numId w:val="3"/>
        </w:numPr>
      </w:pPr>
      <w:r w:rsidRPr="00712BD2">
        <w:t>Night-time activity significantly lower, suggesting an opportunity to optimize shift allocations.</w:t>
      </w:r>
    </w:p>
    <w:p w14:paraId="72E8C0D3" w14:textId="21983E10" w:rsidR="00712BD2" w:rsidRPr="00712BD2" w:rsidRDefault="00712BD2" w:rsidP="00712BD2">
      <w:pPr>
        <w:rPr>
          <w:b/>
          <w:bCs/>
        </w:rPr>
      </w:pPr>
      <w:r w:rsidRPr="00712BD2">
        <w:rPr>
          <w:rFonts w:ascii="Segoe UI Emoji" w:hAnsi="Segoe UI Emoji" w:cs="Segoe UI Emoji"/>
          <w:b/>
          <w:bCs/>
        </w:rPr>
        <w:t>👨🏼</w:t>
      </w:r>
      <w:r w:rsidRPr="00712BD2">
        <w:rPr>
          <w:rFonts w:ascii="Aptos" w:hAnsi="Aptos" w:cs="Aptos"/>
          <w:b/>
          <w:bCs/>
        </w:rPr>
        <w:t>‍</w:t>
      </w:r>
      <w:r w:rsidRPr="00712BD2">
        <w:rPr>
          <w:rFonts w:ascii="Segoe UI Emoji" w:hAnsi="Segoe UI Emoji" w:cs="Segoe UI Emoji"/>
          <w:b/>
          <w:bCs/>
        </w:rPr>
        <w:t>👶🏼</w:t>
      </w:r>
      <w:r w:rsidRPr="00712BD2">
        <w:rPr>
          <w:rFonts w:ascii="Aptos" w:hAnsi="Aptos" w:cs="Aptos"/>
          <w:b/>
          <w:bCs/>
        </w:rPr>
        <w:t>‍</w:t>
      </w:r>
      <w:r w:rsidRPr="00712BD2">
        <w:rPr>
          <w:rFonts w:ascii="Segoe UI Emoji" w:hAnsi="Segoe UI Emoji" w:cs="Segoe UI Emoji"/>
          <w:b/>
          <w:bCs/>
        </w:rPr>
        <w:t>👦🏼</w:t>
      </w:r>
      <w:r w:rsidRPr="00712BD2">
        <w:rPr>
          <w:b/>
          <w:bCs/>
        </w:rPr>
        <w:t xml:space="preserve"> Patient Service Metrics:</w:t>
      </w:r>
    </w:p>
    <w:p w14:paraId="663A4680" w14:textId="77777777" w:rsidR="00712BD2" w:rsidRPr="00712BD2" w:rsidRDefault="00712BD2" w:rsidP="00712BD2">
      <w:pPr>
        <w:numPr>
          <w:ilvl w:val="0"/>
          <w:numId w:val="4"/>
        </w:numPr>
      </w:pPr>
      <w:r w:rsidRPr="00712BD2">
        <w:rPr>
          <w:b/>
          <w:bCs/>
        </w:rPr>
        <w:t>Patient Attended Within Time:</w:t>
      </w:r>
    </w:p>
    <w:p w14:paraId="64AF9369" w14:textId="77777777" w:rsidR="00712BD2" w:rsidRPr="00712BD2" w:rsidRDefault="00712BD2" w:rsidP="00712BD2">
      <w:pPr>
        <w:numPr>
          <w:ilvl w:val="1"/>
          <w:numId w:val="4"/>
        </w:numPr>
      </w:pPr>
      <w:r w:rsidRPr="00712BD2">
        <w:rPr>
          <w:b/>
          <w:bCs/>
        </w:rPr>
        <w:t>&lt;30 min:</w:t>
      </w:r>
      <w:r w:rsidRPr="00712BD2">
        <w:t xml:space="preserve"> 30%</w:t>
      </w:r>
    </w:p>
    <w:p w14:paraId="3EB70719" w14:textId="77777777" w:rsidR="00712BD2" w:rsidRPr="00712BD2" w:rsidRDefault="00712BD2" w:rsidP="00712BD2">
      <w:pPr>
        <w:numPr>
          <w:ilvl w:val="1"/>
          <w:numId w:val="4"/>
        </w:numPr>
      </w:pPr>
      <w:r w:rsidRPr="00712BD2">
        <w:rPr>
          <w:b/>
          <w:bCs/>
        </w:rPr>
        <w:t>30–45 min:</w:t>
      </w:r>
      <w:r w:rsidRPr="00712BD2">
        <w:t xml:space="preserve"> 29%</w:t>
      </w:r>
    </w:p>
    <w:p w14:paraId="0E982FC3" w14:textId="77777777" w:rsidR="00712BD2" w:rsidRPr="00712BD2" w:rsidRDefault="00712BD2" w:rsidP="00712BD2">
      <w:pPr>
        <w:numPr>
          <w:ilvl w:val="1"/>
          <w:numId w:val="4"/>
        </w:numPr>
      </w:pPr>
      <w:r w:rsidRPr="00712BD2">
        <w:rPr>
          <w:b/>
          <w:bCs/>
        </w:rPr>
        <w:t>&gt;45 min:</w:t>
      </w:r>
      <w:r w:rsidRPr="00712BD2">
        <w:t xml:space="preserve"> 41%</w:t>
      </w:r>
    </w:p>
    <w:p w14:paraId="7F6D11F8" w14:textId="77777777" w:rsidR="00712BD2" w:rsidRPr="00712BD2" w:rsidRDefault="00712BD2" w:rsidP="00712BD2">
      <w:pPr>
        <w:numPr>
          <w:ilvl w:val="1"/>
          <w:numId w:val="4"/>
        </w:numPr>
      </w:pPr>
      <w:r w:rsidRPr="00712BD2">
        <w:rPr>
          <w:b/>
          <w:bCs/>
        </w:rPr>
        <w:t>Insight:</w:t>
      </w:r>
      <w:r w:rsidRPr="00712BD2">
        <w:t xml:space="preserve"> A large portion of patients (41%) wait more than 45 minutes, requiring process improvements to reduce wait times.</w:t>
      </w:r>
    </w:p>
    <w:p w14:paraId="165757E6" w14:textId="77777777" w:rsidR="00712BD2" w:rsidRPr="00712BD2" w:rsidRDefault="00712BD2" w:rsidP="00712BD2">
      <w:pPr>
        <w:numPr>
          <w:ilvl w:val="0"/>
          <w:numId w:val="4"/>
        </w:numPr>
      </w:pPr>
      <w:r w:rsidRPr="00712BD2">
        <w:rPr>
          <w:b/>
          <w:bCs/>
        </w:rPr>
        <w:t>Admission Status:</w:t>
      </w:r>
    </w:p>
    <w:p w14:paraId="2FD3CF53" w14:textId="77777777" w:rsidR="00712BD2" w:rsidRPr="00712BD2" w:rsidRDefault="00712BD2" w:rsidP="00712BD2">
      <w:pPr>
        <w:numPr>
          <w:ilvl w:val="1"/>
          <w:numId w:val="4"/>
        </w:numPr>
      </w:pPr>
      <w:r w:rsidRPr="00712BD2">
        <w:t xml:space="preserve">A significantly </w:t>
      </w:r>
      <w:r w:rsidRPr="00712BD2">
        <w:rPr>
          <w:b/>
          <w:bCs/>
        </w:rPr>
        <w:t>higher proportion are not admitted</w:t>
      </w:r>
      <w:r w:rsidRPr="00712BD2">
        <w:t>, implying either successful outpatient management or potential overflow issues.</w:t>
      </w:r>
    </w:p>
    <w:p w14:paraId="33E5C00F" w14:textId="77777777" w:rsidR="00712BD2" w:rsidRPr="00BE4C9E" w:rsidRDefault="00712BD2" w:rsidP="00712BD2"/>
    <w:p w14:paraId="596B1CCC" w14:textId="77777777" w:rsidR="00712BD2" w:rsidRPr="00712BD2" w:rsidRDefault="00712BD2" w:rsidP="00712BD2">
      <w:pPr>
        <w:rPr>
          <w:b/>
          <w:bCs/>
        </w:rPr>
      </w:pPr>
      <w:r w:rsidRPr="00712BD2">
        <w:rPr>
          <w:rFonts w:ascii="Segoe UI Emoji" w:hAnsi="Segoe UI Emoji" w:cs="Segoe UI Emoji"/>
          <w:b/>
          <w:bCs/>
        </w:rPr>
        <w:t>📁</w:t>
      </w:r>
      <w:r w:rsidRPr="00712BD2">
        <w:rPr>
          <w:b/>
          <w:bCs/>
        </w:rPr>
        <w:t xml:space="preserve"> Departmental Overview:</w:t>
      </w:r>
    </w:p>
    <w:p w14:paraId="7D3CAE46" w14:textId="77777777" w:rsidR="00712BD2" w:rsidRPr="00712BD2" w:rsidRDefault="00712BD2" w:rsidP="00712BD2">
      <w:pPr>
        <w:numPr>
          <w:ilvl w:val="0"/>
          <w:numId w:val="5"/>
        </w:numPr>
      </w:pPr>
      <w:r w:rsidRPr="00712BD2">
        <w:rPr>
          <w:b/>
          <w:bCs/>
        </w:rPr>
        <w:t>Top Departments:</w:t>
      </w:r>
      <w:r w:rsidRPr="00712BD2">
        <w:t xml:space="preserve"> General Practice, Cardiology, Orthopedics, and Neurology.</w:t>
      </w:r>
    </w:p>
    <w:p w14:paraId="1BF6B06A" w14:textId="77777777" w:rsidR="00712BD2" w:rsidRPr="00712BD2" w:rsidRDefault="00712BD2" w:rsidP="00712BD2">
      <w:pPr>
        <w:numPr>
          <w:ilvl w:val="0"/>
          <w:numId w:val="5"/>
        </w:numPr>
      </w:pPr>
      <w:r w:rsidRPr="00712BD2">
        <w:rPr>
          <w:b/>
          <w:bCs/>
        </w:rPr>
        <w:t>Referral Patterns:</w:t>
      </w:r>
      <w:r w:rsidRPr="00712BD2">
        <w:t xml:space="preserve"> "No Referral" category suggests walk-ins or primary triage at the ER level.</w:t>
      </w:r>
    </w:p>
    <w:p w14:paraId="4643478C" w14:textId="77777777" w:rsidR="00BE4C9E" w:rsidRDefault="00BE4C9E" w:rsidP="00BE4C9E"/>
    <w:p w14:paraId="6E2DE068" w14:textId="77777777" w:rsidR="00712BD2" w:rsidRPr="00712BD2" w:rsidRDefault="00712BD2" w:rsidP="00712BD2">
      <w:pPr>
        <w:rPr>
          <w:b/>
          <w:bCs/>
        </w:rPr>
      </w:pPr>
      <w:r w:rsidRPr="00712BD2">
        <w:rPr>
          <w:rFonts w:ascii="Segoe UI Emoji" w:hAnsi="Segoe UI Emoji" w:cs="Segoe UI Emoji"/>
          <w:b/>
          <w:bCs/>
        </w:rPr>
        <w:t>📌</w:t>
      </w:r>
      <w:r w:rsidRPr="00712BD2">
        <w:rPr>
          <w:b/>
          <w:bCs/>
        </w:rPr>
        <w:t xml:space="preserve"> Strategic Recommendations:</w:t>
      </w:r>
    </w:p>
    <w:p w14:paraId="7106DDB4" w14:textId="77777777" w:rsidR="00712BD2" w:rsidRPr="00712BD2" w:rsidRDefault="00712BD2" w:rsidP="00712BD2">
      <w:pPr>
        <w:numPr>
          <w:ilvl w:val="0"/>
          <w:numId w:val="6"/>
        </w:numPr>
      </w:pPr>
      <w:r w:rsidRPr="00712BD2">
        <w:rPr>
          <w:b/>
          <w:bCs/>
        </w:rPr>
        <w:t>Reduce Long Waits:</w:t>
      </w:r>
      <w:r w:rsidRPr="00712BD2">
        <w:t xml:space="preserve"> Improve triage efficiency and staffing during peak hours to reduce the &gt;45 min waiting segment.</w:t>
      </w:r>
    </w:p>
    <w:p w14:paraId="2F744032" w14:textId="77777777" w:rsidR="00712BD2" w:rsidRPr="00712BD2" w:rsidRDefault="00712BD2" w:rsidP="00712BD2">
      <w:pPr>
        <w:numPr>
          <w:ilvl w:val="0"/>
          <w:numId w:val="6"/>
        </w:numPr>
      </w:pPr>
      <w:r w:rsidRPr="00712BD2">
        <w:rPr>
          <w:b/>
          <w:bCs/>
        </w:rPr>
        <w:t>Shift Optimization:</w:t>
      </w:r>
      <w:r w:rsidRPr="00712BD2">
        <w:t xml:space="preserve"> Align staff schedules with hourly patient trend data to balance workload.</w:t>
      </w:r>
    </w:p>
    <w:p w14:paraId="19CF971B" w14:textId="77777777" w:rsidR="00712BD2" w:rsidRPr="00712BD2" w:rsidRDefault="00712BD2" w:rsidP="00712BD2">
      <w:pPr>
        <w:numPr>
          <w:ilvl w:val="0"/>
          <w:numId w:val="6"/>
        </w:numPr>
      </w:pPr>
      <w:r w:rsidRPr="00712BD2">
        <w:rPr>
          <w:b/>
          <w:bCs/>
        </w:rPr>
        <w:t>Targeted Interventions:</w:t>
      </w:r>
      <w:r w:rsidRPr="00712BD2">
        <w:t xml:space="preserve"> Focus on high-volume age groups (0–35) with tailored care pathways.</w:t>
      </w:r>
    </w:p>
    <w:p w14:paraId="4BE4B196" w14:textId="77777777" w:rsidR="00712BD2" w:rsidRPr="00712BD2" w:rsidRDefault="00712BD2" w:rsidP="00712BD2">
      <w:pPr>
        <w:numPr>
          <w:ilvl w:val="0"/>
          <w:numId w:val="6"/>
        </w:numPr>
      </w:pPr>
      <w:r w:rsidRPr="00712BD2">
        <w:rPr>
          <w:b/>
          <w:bCs/>
        </w:rPr>
        <w:t>Explore Admission Protocols:</w:t>
      </w:r>
      <w:r w:rsidRPr="00712BD2">
        <w:t xml:space="preserve"> Analyze high non-admission rates for efficiency and appropriateness.</w:t>
      </w:r>
    </w:p>
    <w:p w14:paraId="1F7DABF9" w14:textId="77777777" w:rsidR="00712BD2" w:rsidRPr="00712BD2" w:rsidRDefault="00712BD2" w:rsidP="00712BD2">
      <w:pPr>
        <w:numPr>
          <w:ilvl w:val="0"/>
          <w:numId w:val="6"/>
        </w:numPr>
      </w:pPr>
      <w:r w:rsidRPr="00712BD2">
        <w:rPr>
          <w:b/>
          <w:bCs/>
        </w:rPr>
        <w:t>Maintain Satisfaction Standards:</w:t>
      </w:r>
      <w:r w:rsidRPr="00712BD2">
        <w:t xml:space="preserve"> Leverage high satisfaction scores to benchmark service practices across departments.</w:t>
      </w:r>
    </w:p>
    <w:p w14:paraId="1483BD75" w14:textId="77777777" w:rsidR="00712BD2" w:rsidRPr="00BE4C9E" w:rsidRDefault="00712BD2" w:rsidP="00BE4C9E"/>
    <w:p w14:paraId="31C57CE8" w14:textId="77777777" w:rsidR="00BE4C9E" w:rsidRDefault="00BE4C9E"/>
    <w:sectPr w:rsidR="00BE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A2B5A"/>
    <w:multiLevelType w:val="multilevel"/>
    <w:tmpl w:val="AD02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944D7"/>
    <w:multiLevelType w:val="multilevel"/>
    <w:tmpl w:val="7FC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D29FC"/>
    <w:multiLevelType w:val="multilevel"/>
    <w:tmpl w:val="B754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3453F"/>
    <w:multiLevelType w:val="multilevel"/>
    <w:tmpl w:val="AAA8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A071D"/>
    <w:multiLevelType w:val="multilevel"/>
    <w:tmpl w:val="45B0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23ACA"/>
    <w:multiLevelType w:val="multilevel"/>
    <w:tmpl w:val="4DBA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634599">
    <w:abstractNumId w:val="2"/>
  </w:num>
  <w:num w:numId="2" w16cid:durableId="1982923148">
    <w:abstractNumId w:val="0"/>
  </w:num>
  <w:num w:numId="3" w16cid:durableId="2042824300">
    <w:abstractNumId w:val="5"/>
  </w:num>
  <w:num w:numId="4" w16cid:durableId="1967007023">
    <w:abstractNumId w:val="4"/>
  </w:num>
  <w:num w:numId="5" w16cid:durableId="1572739237">
    <w:abstractNumId w:val="1"/>
  </w:num>
  <w:num w:numId="6" w16cid:durableId="1482163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9E"/>
    <w:rsid w:val="006A25AF"/>
    <w:rsid w:val="00712BD2"/>
    <w:rsid w:val="00A94D54"/>
    <w:rsid w:val="00B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2CC8"/>
  <w15:chartTrackingRefBased/>
  <w15:docId w15:val="{FA803E14-B2B1-49FD-BFAE-14204762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Phyu Phyu Aung Lwin</dc:creator>
  <cp:keywords/>
  <dc:description/>
  <cp:lastModifiedBy>Phyu Phyu Aung Lwin</cp:lastModifiedBy>
  <cp:revision>1</cp:revision>
  <dcterms:created xsi:type="dcterms:W3CDTF">2025-07-27T09:12:00Z</dcterms:created>
  <dcterms:modified xsi:type="dcterms:W3CDTF">2025-07-27T11:03:00Z</dcterms:modified>
</cp:coreProperties>
</file>