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r>
        <w:rPr>
          <w:rFonts w:ascii="Arial" w:cs="Arial" w:eastAsia="Arial" w:hAnsi="Arial"/>
          <w:sz w:val="22"/>
          <w:szCs w:val="22"/>
        </w:rPr>
        <w:t xml:space="preserve"> In the Approved Material, the initials AP are always meant to sound like “Ay Pee”, whatever the language of the sentence. The voice stays the sentence’s own (French, Italian or Spanish) and is given a spelling it reads that way.</w:t>
      </w:r>
      <w:r>
        <w:rPr>
          <w:rFonts w:ascii="Arial" w:cs="Arial" w:eastAsia="Arial" w:hAnsi="Arial"/>
          <w:sz w:val="22"/>
          <w:szCs w:val="22"/>
        </w:rPr>
        <w:t xml:space="preserve"> The same goes for the school name Eton, which is always said “EE-ton” (the French, Italian and Spanish voices are given a spelling that gets as close to the English sound as they can).</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you choose French, Italian or Spanish)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w:t>
      </w:r>
      <w:r>
        <w:rPr>
          <w:rFonts w:ascii="Arial" w:cs="Arial" w:eastAsia="Arial" w:hAnsi="Arial"/>
          <w:sz w:val="22"/>
          <w:szCs w:val="22"/>
        </w:rPr>
        <w:t xml:space="preserve"> a tile for each of the 19 sections and </w:t>
      </w:r>
      <w:r>
        <w:rPr>
          <w:rFonts w:ascii="Arial" w:cs="Arial" w:eastAsia="Arial" w:hAnsi="Arial"/>
          <w:b/>
          <w:bCs/>
          <w:sz w:val="22"/>
          <w:szCs w:val="22"/>
        </w:rPr>
        <w:t xml:space="preserve">Mixed: all sections</w:t>
      </w:r>
      <w:r>
        <w:rPr>
          <w:rFonts w:ascii="Arial" w:cs="Arial" w:eastAsia="Arial" w:hAnsi="Arial"/>
          <w:sz w:val="22"/>
          <w:szCs w:val="22"/>
        </w:rPr>
        <w:t xml:space="preserve"> for a random round across everything. Nothing in the Studio is scored.</w:t>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