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IGCSE French, Italian and Spanish: vocabulary, verbs, grammar, listening, reading, oral practice and tests.</w:t>
      </w:r>
    </w:p>
    <w:p>
      <w:pPr>
        <w:spacing w:after="120" w:line="276"/>
      </w:pPr>
      <w:r>
        <w:rPr>
          <w:rFonts w:ascii="Arial" w:cs="Arial" w:eastAsia="Arial" w:hAnsi="Arial"/>
          <w:color w:val="777777"/>
          <w:sz w:val="20"/>
          <w:szCs w:val="20"/>
        </w:rPr>
        <w:t>Updated 16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Eton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Eton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Eton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Eton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Eton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Eton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Eton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Eton IGCSE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You cannot change your mind once you start. The clock starts the moment you tap and cannot be paused. If the clock at the top of the screen distracts you, tap it to make it smaller (tap again to make it bigger); it stays on screen.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 Once you have used red pen, the app reminds you in red to tap a mark. If those red reminders are too much, press 🔕 Turn off the red “tap your mark” alerts (it appears the first time, or in the marking box); press 🔔 Turn the red alerts back on to bring them back. Your choice is remembered on that iPad. Without the alerts, an unmarked answer still scores 0.</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ListParagraph"/>
        <w:numPr>
          <w:ilvl w:val="0"/>
          <w:numId w:val="2"/>
        </w:numPr>
        <w:spacing w:after="60" w:line="276"/>
      </w:pPr>
      <w:r>
        <w:rPr>
          <w:rFonts w:ascii="Arial" w:cs="Arial" w:eastAsia="Arial" w:hAnsi="Arial"/>
          <w:sz w:val="22"/>
          <w:szCs w:val="22"/>
        </w:rPr>
        <w:t xml:space="preserve">When you have finished, marked and saved your PDF, you can press 🔄 Take a fresh test at the bottom of the page for new questions with the same settings. The test you have just done is cleared, so save its PDF first. Teacher-set tests do not have this button.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Eton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your teacher,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Top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Eton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Top Structures:</w:t>
      </w:r>
      <w:r>
        <w:rPr>
          <w:rFonts w:ascii="Arial" w:cs="Arial" w:eastAsia="Arial" w:hAnsi="Arial"/>
          <w:sz w:val="22"/>
          <w:szCs w:val="22"/>
        </w:rPr>
        <w:t xml:space="preserve"> 586 Eton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Use Specialist and Top Structures when Eton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Eton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Eton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"Eton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your teacher)</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Eton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Eton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Eton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Eton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Eton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Eton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Eton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"Eton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your teacher):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Eton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Eton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Eton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Eton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Eton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Eton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Importance chips (Essential, Important, Recognition),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and Importance buttons,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Eton Speed Challenge</w:t>
      </w:r>
      <w:r>
        <w:rPr>
          <w:rFonts w:ascii="Arial" w:cs="Arial" w:eastAsia="Arial" w:hAnsi="Arial"/>
          <w:sz w:val="22"/>
          <w:szCs w:val="22"/>
        </w:rPr>
        <w:t xml:space="preserve">.</w:t>
      </w:r>
    </w:p>
    <w:p>
      <w:pPr>
        <w:pStyle w:val="ListParagraph"/>
        <w:numPr>
          <w:ilvl w:val="0"/>
          <w:numId w:val="2"/>
        </w:numPr>
        <w:spacing w:after="60" w:line="276"/>
      </w:pPr>
      <w:r>
        <w:rPr>
          <w:b/>
        </w:rPr>
        <w:t>Importance</w:t>
      </w:r>
      <w:r>
        <w:t xml:space="preserve"> (on the home screen, in </w:t>
      </w:r>
      <w:r>
        <w:rPr>
          <w:b/>
        </w:rPr>
        <w:t>📚 Choose lists</w:t>
      </w:r>
      <w:r>
        <w:t xml:space="preserve"> and in </w:t>
      </w:r>
      <w:r>
        <w:rPr>
          <w:b/>
        </w:rPr>
        <w:t>📖 View</w:t>
      </w:r>
      <w:r>
        <w:t xml:space="preserve">): this tells you which words matter most to say or write in the IGCSE. </w:t>
      </w:r>
      <w:r>
        <w:rPr>
          <w:b/>
        </w:rPr>
        <w:t>Essential</w:t>
      </w:r>
      <w:r>
        <w:t xml:space="preserve"> is the words to learn and be able to produce (about 20 in each list of about 90). </w:t>
      </w:r>
      <w:r>
        <w:rPr>
          <w:b/>
        </w:rPr>
        <w:t>Important</w:t>
      </w:r>
      <w:r>
        <w:t xml:space="preserve"> is the next 25. </w:t>
      </w:r>
      <w:r>
        <w:rPr>
          <w:b/>
        </w:rPr>
        <w:t>Recognition</w:t>
      </w:r>
      <w:r>
        <w:t xml:space="preserve"> is the rest: you need to understand them when you read or hear them. Choose Essential, Important, Essential + Important, Recognition or All words, and the drill, tests, Speed Challenge, View and Print all use just those words. It is separate from Level (Easy, Medium, Hard), which is about how hard a word is to remember; Importance is only about how useful it is to produce. The core lists (IGCSE Nouns, Verbs, Adjectives, Prep/Conj/Adv) are not graded and always stay in. The choice is forgotten when you close the page.</w:t>
      </w:r>
    </w:p>
    <w:p>
      <w:pPr>
        <w:pStyle w:val="ListParagraph"/>
        <w:numPr>
          <w:ilvl w:val="0"/>
          <w:numId w:val="2"/>
        </w:numPr>
        <w:spacing w:after="60" w:line="276"/>
      </w:pPr>
      <w:r>
        <w:rPr>
          <w:b/>
        </w:rPr>
        <w:t>Recognition is target language → English.</w:t>
      </w:r>
      <w:r>
        <w:t xml:space="preserve"> When you choose Recognition the direction is set that way and ⇄ Swap will not turn it round. The button </w:t>
      </w:r>
      <w:r>
        <w:rPr>
          <w:b/>
        </w:rPr>
        <w:t>🔒 Target language → English only</w:t>
      </w:r>
      <w:r>
        <w:t xml:space="preserve"> turns that lock off (it then says </w:t>
      </w:r>
      <w:r>
        <w:rPr>
          <w:b/>
        </w:rPr>
        <w:t>🔓 Either direction</w:t>
      </w:r>
      <w:r>
        <w:t>); press it again to lock. The Speed Challenge keeps its own direction buttons.</w:t>
      </w:r>
    </w:p>
    <w:p>
      <w:pPr>
        <w:pStyle w:val="ListParagraph"/>
        <w:numPr>
          <w:ilvl w:val="0"/>
          <w:numId w:val="2"/>
        </w:numPr>
        <w:spacing w:after="60" w:line="276"/>
      </w:pPr>
      <w:r>
        <w:rPr>
          <w:b/>
        </w:rPr>
        <w:t>View and Print:</w:t>
      </w:r>
      <w:r>
        <w:t xml:space="preserve"> every word has an </w:t>
      </w:r>
      <w:r>
        <w:rPr>
          <w:b/>
        </w:rPr>
        <w:t>E</w:t>
      </w:r>
      <w:r>
        <w:t xml:space="preserve">, </w:t>
      </w:r>
      <w:r>
        <w:rPr>
          <w:b/>
        </w:rPr>
        <w:t>I</w:t>
      </w:r>
      <w:r>
        <w:t xml:space="preserve"> or </w:t>
      </w:r>
      <w:r>
        <w:rPr>
          <w:b/>
        </w:rPr>
        <w:t>R</w:t>
      </w:r>
      <w:r>
        <w:t xml:space="preserve"> badge. </w:t>
      </w:r>
      <w:r>
        <w:rPr>
          <w:b/>
        </w:rPr>
        <w:t>Group by</w:t>
      </w:r>
      <w:r>
        <w:t xml:space="preserve"> List keeps one block per list (so you can print one week); Tier puts all the chosen words in Essential, Important and Recognition blocks, ready to print as one sheet.</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Top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Top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Eton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Eton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Eton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Eton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"Eton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The home screen ("What would you like to practise?")</w:t>
      </w:r>
    </w:p>
    <w:p>
      <w:pPr>
        <w:pStyle w:val="ListParagraph"/>
        <w:spacing w:after="70" w:line="276"/>
      </w:pPr>
      <w:r>
        <w:rPr>
          <w:rFonts w:ascii="Arial" w:cs="Arial" w:eastAsia="Arial" w:hAnsi="Arial"/>
          <w:sz w:val="22"/>
          <w:szCs w:val="22"/>
        </w:rPr>
        <w:t>Four cards: Approved Material (study first), Approved Material Studio (master it), Practice Sentences (then test yourself) and Eton Speed Challenge. Press a card to open it. Approved Material and Practice Sentences open the set-up screen below, which has a ← Back button to return here. The Studio (you choose French, Italian or Spanish) has a ← Back to Approved Material button.</w:t>
      </w:r>
    </w:p>
    <w:p>
      <w:pPr>
        <w:pStyle w:val="ListParagraph"/>
        <w:spacing w:after="70" w:line="276"/>
      </w:pPr>
      <w:r>
        <w:rPr>
          <w:rFonts w:ascii="Arial" w:cs="Arial" w:eastAsia="Arial" w:hAnsi="Arial"/>
          <w:b/>
          <w:sz w:val="22"/>
          <w:szCs w:val="22"/>
        </w:rPr>
        <w:t>The set-up screen ("Ready to practise?")</w:t>
      </w:r>
    </w:p>
    <w:p>
      <w:pPr>
        <w:pStyle w:val="ListParagraph"/>
        <w:numPr>
          <w:ilvl w:val="0"/>
          <w:numId w:val="11"/>
        </w:numPr>
        <w:spacing w:after="70" w:line="276"/>
      </w:pPr>
      <w:r>
        <w:rPr>
          <w:rFonts w:ascii="Arial" w:cs="Arial" w:eastAsia="Arial" w:hAnsi="Arial"/>
          <w:sz w:val="22"/>
          <w:szCs w:val="22"/>
        </w:rPr>
        <w:t>Press ← Back at the top to return to the four cards.</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Eton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(topics in the same section can share one picture, each with its own numbers),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 small buttons along the top let you hear the whole answer, switch the selected number to English, or leave full screen. Above the picture, a line of Points to cover shows the points your answer needs, in order; tap a point to tick it off as you cover it, and during the Demo the current point lights up and the numbers being spoken glow with a red ring.</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The machine goes full screen so the picture is as large as possible (press Esc, or the full-screen button, to come out).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Top Structures</w:t>
      </w:r>
      <w:r>
        <w:rPr>
          <w:rFonts w:ascii="Arial" w:cs="Arial" w:eastAsia="Arial" w:hAnsi="Arial"/>
          <w:sz w:val="22"/>
          <w:szCs w:val="22"/>
        </w:rPr>
        <w:t xml:space="preserve"> from your Top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Combine (approved material + Top Structures): </w:t>
      </w:r>
      <w:r>
        <w:rPr>
          <w:rFonts w:ascii="Arial" w:cs="Arial" w:eastAsia="Arial" w:hAnsi="Arial"/>
          <w:sz w:val="22"/>
          <w:szCs w:val="22"/>
        </w:rPr>
        <w:t>press the Combine tab on a topic. You get 14 challenges, one for each Top Structure. A coloured label tells you whether it is a Present, Past, Opinion or Future structure. Each challenge pairs a point from the approved answer with that structure, and you say aloud a sentence that gives that information built round the structure. Press Show the approved sentence to hear it and check the information; three example sentences with the structure then play and appear (press Play again to hear them again). Then press Next. After the last challenge comes The whole answer: cover every point in order and use every Top Structure at least once, ticking each structure (grouped as Present, Past, Opinion and Future) as you use it. Nothing is typed or scored. The challenges come in a different order each time you open a topic; press Another go for a fresh order.</w:t>
      </w:r>
    </w:p>
    <w:p>
      <w:pPr>
        <w:pStyle w:val="ListParagraph"/>
        <w:numPr>
          <w:ilvl w:val="0"/>
          <w:numId w:val="2"/>
        </w:numPr>
        <w:spacing w:after="60" w:line="276"/>
      </w:pPr>
      <w:r>
        <w:rPr>
          <w:rFonts w:ascii="Arial" w:cs="Arial" w:eastAsia="Arial" w:hAnsi="Arial"/>
          <w:b/>
          <w:bCs/>
          <w:sz w:val="22"/>
          <w:szCs w:val="22"/>
        </w:rPr>
        <w:t>Spot test and Speed Challenge: on any topic page, under the row of exercise buttons, there are two buttons: Eton Spot Test for that topic and Speed Challenge for that topic. They stay there whichever exercise you are on. On the list of topics in a section, each topic card also has its own small Spot test and Speed buttons underneath, so you can test or race on just that topic without opening it. A topic's Speed Challenge opens on Phrases: the key words, short translations and bold bits from that topic, so even a small topic gives plenty of cards. In Choose lists you can switch to Approved sentences for whole sentences.</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Top Structures:</w:t>
      </w:r>
      <w:r>
        <w:rPr>
          <w:rFonts w:ascii="Arial" w:cs="Arial" w:eastAsia="Arial" w:hAnsi="Arial"/>
          <w:sz w:val="22"/>
          <w:szCs w:val="22"/>
        </w:rPr>
        <w:t xml:space="preserve"> the Top Structures chosen for each task (the reusable frames that expand an answer, with X, Y, INF and ADJ slots, shown under “Structures Eton” in the word lists) are drilled two ways: say the French for the English frame, or say the missing word in the French frame. They are also in Mixed, as tiles in the ⚡ Eton Speed Challenge (Phrases), and as a task kind in the ⏱ Eton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your teacher.</w:t>
      </w:r>
    </w:p>
    <w:p>
      <w:pPr>
        <w:pStyle w:val="ListParagraph"/>
        <w:numPr>
          <w:ilvl w:val="0"/>
          <w:numId w:val="2"/>
        </w:numPr>
        <w:spacing w:after="60" w:line="276"/>
      </w:pPr>
      <w:r>
        <w:rPr>
          <w:rFonts w:ascii="Arial" w:cs="Arial" w:eastAsia="Arial" w:hAnsi="Arial"/>
          <w:b/>
          <w:bCs/>
          <w:sz w:val="22"/>
          <w:szCs w:val="22"/>
        </w:rPr>
        <w:t xml:space="preserve">Eton Timed Spot Test:</w:t>
      </w:r>
      <w:r>
        <w:rPr>
          <w:rFonts w:ascii="Arial" w:cs="Arial" w:eastAsia="Arial" w:hAnsi="Arial"/>
          <w:sz w:val="22"/>
          <w:szCs w:val="22"/>
        </w:rPr>
        <w:t xml:space="preserve"> press </w:t>
      </w:r>
      <w:r>
        <w:rPr>
          <w:rFonts w:ascii="Arial" w:cs="Arial" w:eastAsia="Arial" w:hAnsi="Arial"/>
          <w:b/>
          <w:bCs/>
          <w:sz w:val="22"/>
          <w:szCs w:val="22"/>
        </w:rPr>
        <w:t xml:space="preserve">⏱ Eton Timed Spot Test: this section</w:t>
      </w:r>
      <w:r>
        <w:rPr>
          <w:rFonts w:ascii="Arial" w:cs="Arial" w:eastAsia="Arial" w:hAnsi="Arial"/>
          <w:sz w:val="22"/>
          <w:szCs w:val="22"/>
        </w:rPr>
        <w:t xml:space="preserve"> (on a section, or at the end of a drill). Tick the kinds of task you want (Gaps, Spot the error, Rebuild, Short translations, Bold bits, Top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your teacher has told you otherwise. The items come from the approved sentences of that section and are fitted to about 4½ minutes. Each item carries a tag saying what to do (for example CORRECT THE GRAMMAR ERROR or TRANSLATE THE BOLD WORDS). Write your answers, submit, and your teacher marks it like every other Eton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Eton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Eton IGCSE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Eton IGCSE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Top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"Eton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p>
      <w:pPr>
        <w:spacing w:after="120" w:line="276"/>
      </w:pPr>
      <w:r>
        <w:rPr>
          <w:rFonts w:ascii="Arial" w:cs="Arial" w:eastAsia="Arial" w:hAnsi="Arial"/>
          <w:b w:val="0"/>
          <w:bCs/>
          <w:sz w:val="22"/>
          <w:szCs w:val="22"/>
        </w:rPr>
        <w:t>Where a structure can be said in more than one way, the first way is the one to learn and say; the others follow in brackets.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Top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Eton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Top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Top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Part A: Top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Eton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Eton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Top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Top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The Top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The Top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headerReference w:type="default" r:id="rId8"/>
      <w:headerReference w:type="first" r:id="rId9"/>
      <w:footerReference w:type="first" r:id="rId10"/>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Eton%20Tests.html" TargetMode="External"/><Relationship Id="rId1vzcwswfgca9qct_8qtwl" Type="http://schemas.openxmlformats.org/officeDocument/2006/relationships/hyperlink" Target="https://apowles.github.io/AP/Eton%20French%20Verbs.html" TargetMode="External"/><Relationship Id="rIdifgunu2fdebjd16avlqhs" Type="http://schemas.openxmlformats.org/officeDocument/2006/relationships/hyperlink" Target="https://apowles.github.io/AP/Eton%20IGCSE%20French%20Listening.html" TargetMode="External"/><Relationship Id="rIdk308addiy-qbyajrpamvu" Type="http://schemas.openxmlformats.org/officeDocument/2006/relationships/hyperlink" Target="https://apowles.github.io/AP/Eton%20Italian%20Verbs.html" TargetMode="External"/><Relationship Id="rIdsmrvygzpvr8v_6exy3qvw" Type="http://schemas.openxmlformats.org/officeDocument/2006/relationships/hyperlink" Target="https://apowles.github.io/AP/Eton%20IGCSE%20Italian%20Listening.html" TargetMode="External"/><Relationship Id="rIdmoiykdwlu8_5mftrfzfnu" Type="http://schemas.openxmlformats.org/officeDocument/2006/relationships/hyperlink" Target="https://apowles.github.io/AP/Eton%20IGCSE%20Vocab%20Essentials.html" TargetMode="External"/><Relationship Id="rId9rbqmtph99lpkmbbgywha" Type="http://schemas.openxmlformats.org/officeDocument/2006/relationships/hyperlink" Target="https://apowles.github.io/AP/Eton%20IGCSE%20Vocab%20and%20Gr%20EWs.html" TargetMode="External"/><Relationship Id="rIdvkqxbuflbkt_-o1hl0boy" Type="http://schemas.openxmlformats.org/officeDocument/2006/relationships/hyperlink" Target="https://apowles.github.io/AP/Eton%20IGCSE%20Approved%20Material%20Practice%20Sentences.html" TargetMode="External"/><Relationship Id="rIdcbxxgoqgzoomisbkju4cf" Type="http://schemas.openxmlformats.org/officeDocument/2006/relationships/hyperlink" Target="https://apowles.github.io/AP/Eton%20IGCSE%20Structures%20%26%20Oral%20and%20Writing%20Practice.html" TargetMode="External"/><Relationship Id="rIdluwpt4swskxeujzhvicpz" Type="http://schemas.openxmlformats.org/officeDocument/2006/relationships/hyperlink" Target="https://apowles.github.io/AP/Eton%20Gen%20Essential%20Phrases.html" TargetMode="External"/><Relationship Id="rIdgvdghrkiarp-d23v-ngxl" Type="http://schemas.openxmlformats.org/officeDocument/2006/relationships/hyperlink" Target="https://apowles.github.io/AP/Eton%20Tests.html" TargetMode="External"/><Relationship Id="rId_usjk4ezzx3-bkon3wzsf" Type="http://schemas.openxmlformats.org/officeDocument/2006/relationships/hyperlink" Target="https://apowles.github.io/AP/Eton%20French%20Verbs.html" TargetMode="External"/><Relationship Id="rIdbvt3fm3zf1_19aijilo_r" Type="http://schemas.openxmlformats.org/officeDocument/2006/relationships/hyperlink" Target="https://apowles.github.io/AP/Eton%20IGCSE%20French%20Listening.html" TargetMode="External"/><Relationship Id="rIdabbytmmerz2f114izwxty" Type="http://schemas.openxmlformats.org/officeDocument/2006/relationships/hyperlink" Target="https://apowles.github.io/AP/Eton%20Italian%20Verbs.html" TargetMode="External"/><Relationship Id="rId0pim1csd6aoypjhpycp4k" Type="http://schemas.openxmlformats.org/officeDocument/2006/relationships/hyperlink" Target="https://apowles.github.io/AP/Eton%20IGCSE%20Italian%20Listening.html" TargetMode="External"/><Relationship Id="rIdt44iahcc2jb2yaramdxm1" Type="http://schemas.openxmlformats.org/officeDocument/2006/relationships/hyperlink" Target="https://apowles.github.io/AP/Eton%20IGCSE%20Vocab%20Essentials.html" TargetMode="External"/><Relationship Id="rId6pqw-bxlqlbdrdzrpnhkj" Type="http://schemas.openxmlformats.org/officeDocument/2006/relationships/hyperlink" Target="https://apowles.github.io/AP/Eton%20IGCSE%20Vocab%20and%20Gr%20EWs.html" TargetMode="External"/><Relationship Id="rIdldq2itxwys1q4b7tnnti-" Type="http://schemas.openxmlformats.org/officeDocument/2006/relationships/hyperlink" Target="https://apowles.github.io/AP/Eton%20IGCSE%20Approved%20Material%20Practice%20Sentences.html" TargetMode="External"/><Relationship Id="rIdtdrdpwyeq5vth599lbfib" Type="http://schemas.openxmlformats.org/officeDocument/2006/relationships/hyperlink" Target="https://apowles.github.io/AP/Eton%20IGCSE%20Structures%20%26%20Oral%20and%20Writing%20Practice.html" TargetMode="External"/><Relationship Id="rIdcia_-ep-jxep7omcbvlv6" Type="http://schemas.openxmlformats.org/officeDocument/2006/relationships/hyperlink" Target="https://apowles.github.io/AP/Eton%20Gen%20Essential%20Phrases.html" TargetMode="External"/><Relationship Id="rId28"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IGCSE Guide</dc:title>
  <dc:creator>Eton</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