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Combine sections:</w:t>
      </w:r>
      <w:r>
        <w:rPr>
          <w:rFonts w:ascii="Arial" w:cs="Arial" w:eastAsia="Arial" w:hAnsi="Arial"/>
          <w:sz w:val="22"/>
          <w:szCs w:val="22"/>
        </w:rPr>
        <w:t xml:space="preserve"> on the Studio home page, tick the box in the corner of any sections you want (or use the A to E buttons for a whole area, or All), and the three buttons at the top change to match, for example “Mixed: 3 sections”. Mixed, the AP Timed Spot Test and the AP Speed Challenge then use only the sections you ticked. Clear takes the ticks away. Clicking a section tile itself still opens just that one section.</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