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your teacher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  <w:r>
        <w:rPr>
          <w:b w:val="0"/>
        </w:rPr>
        <w:t xml:space="preserve"> When you are ready for a stretch, try Mix both ways (50–50 or 70–30) to get some cards each way.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Eton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your teacher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/>
        <w:t xml:space="preserve">Leave </w:t>
      </w:r>
      <w:r>
        <w:rPr>
          <w:b/>
        </w:rPr>
        <w:t>Importance</w:t>
      </w:r>
      <w:r>
        <w:rPr/>
        <w:t xml:space="preserve"> on </w:t>
      </w:r>
      <w:r>
        <w:rPr>
          <w:b/>
        </w:rPr>
        <w:t>All verbs</w:t>
      </w:r>
      <w:r>
        <w:rPr/>
        <w:t xml:space="preserve"> unless your teacher says otherwise. </w:t>
      </w:r>
      <w:r>
        <w:rPr>
          <w:b/>
        </w:rPr>
        <w:t>Essential</w:t>
      </w:r>
      <w:r>
        <w:rPr/>
        <w:t xml:space="preserve"> is the verbs to learn first.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Eton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Eton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Schools,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an error buzz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your teacher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Your teacher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AP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your teacher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your teacher"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your teacher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your teacher.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Eton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