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5BCCC" w14:textId="77777777" w:rsidR="0055567E" w:rsidRDefault="00000000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264" w:after="72" w:line="384" w:lineRule="atLeast"/>
        <w:jc w:val="center"/>
        <w:rPr>
          <w:rStyle w:val="a3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</w:pPr>
      <w:r>
        <w:rPr>
          <w:rStyle w:val="a3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  <w:t>项目开发模式确认说明</w:t>
      </w:r>
    </w:p>
    <w:p w14:paraId="75A3B312" w14:textId="77777777" w:rsidR="0055567E" w:rsidRDefault="00000000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384" w:after="192" w:line="360" w:lineRule="auto"/>
        <w:rPr>
          <w:rFonts w:ascii="Times New Roman" w:eastAsia="宋体" w:hAnsi="Times New Roman"/>
          <w:szCs w:val="40"/>
        </w:rPr>
      </w:pP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项目名称：校园社团活动管理系统</w:t>
      </w:r>
      <w:r>
        <w:rPr>
          <w:rFonts w:ascii="Times New Roman" w:eastAsia="宋体" w:hAnsi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版本：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V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1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.0</w:t>
      </w:r>
      <w:r>
        <w:rPr>
          <w:rFonts w:ascii="Times New Roman" w:eastAsia="宋体" w:hAnsi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日期：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2025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年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12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月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21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日</w:t>
      </w:r>
    </w:p>
    <w:p w14:paraId="1FD0DAA5" w14:textId="77777777" w:rsidR="0055567E" w:rsidRDefault="00000000">
      <w:pPr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eastAsia="宋体" w:hAnsi="Times New Roman" w:cs="Times New Roman"/>
          <w:b/>
          <w:bCs/>
          <w:sz w:val="28"/>
          <w:szCs w:val="36"/>
        </w:rPr>
        <w:t>1</w:t>
      </w:r>
      <w:r>
        <w:rPr>
          <w:rFonts w:ascii="Times New Roman" w:eastAsia="宋体" w:hAnsi="Times New Roman" w:cs="Times New Roman"/>
          <w:b/>
          <w:bCs/>
          <w:sz w:val="28"/>
          <w:szCs w:val="36"/>
        </w:rPr>
        <w:t>、项目</w:t>
      </w:r>
      <w:r>
        <w:rPr>
          <w:rFonts w:ascii="Times New Roman" w:eastAsia="宋体" w:hAnsi="Times New Roman" w:cs="Times New Roman" w:hint="eastAsia"/>
          <w:b/>
          <w:bCs/>
          <w:sz w:val="28"/>
          <w:szCs w:val="36"/>
        </w:rPr>
        <w:t>分析</w:t>
      </w:r>
    </w:p>
    <w:p w14:paraId="461863B9" w14:textId="77777777" w:rsidR="0055567E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校园社团活动管理系统聚焦高校社团管理全流程数字化，结合校园管理场景特性与项目实施约束，核心特点如下：</w:t>
      </w:r>
    </w:p>
    <w:p w14:paraId="61B35794" w14:textId="77777777" w:rsidR="0055567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需求明确且稳定：校园社团注册、活动审批、成员管理、资源调度等核心流程均有成熟的线下管理规范支撑，功能边界清晰无模糊地带。例如，社团注册需提交指导老师资质、社团章程等材料，活动审批需经过院系审核、学校社团管理中心备案等固定流程，需求均来自实际管理场景，无不确定或待探索的功能诉求，后续变更概率极低。</w:t>
      </w:r>
    </w:p>
    <w:p w14:paraId="21DCF194" w14:textId="77777777" w:rsidR="0055567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范围固定：项目立项阶段已通过与学校社团管理中心、各院系社团负责人、学生代表的多轮沟通，明确了</w:t>
      </w:r>
      <w:r>
        <w:rPr>
          <w:rFonts w:ascii="Times New Roman" w:hAnsi="Times New Roman" w:cs="Times New Roman"/>
          <w:sz w:val="24"/>
          <w:szCs w:val="32"/>
        </w:rPr>
        <w:t xml:space="preserve"> “</w:t>
      </w:r>
      <w:r>
        <w:rPr>
          <w:rFonts w:ascii="Times New Roman" w:hAnsi="Times New Roman" w:cs="Times New Roman"/>
          <w:sz w:val="24"/>
          <w:szCs w:val="32"/>
        </w:rPr>
        <w:t>社团管理、活动管理、成员管理、资源管理、统计分析、消息通知</w:t>
      </w:r>
      <w:r>
        <w:rPr>
          <w:rFonts w:ascii="Times New Roman" w:hAnsi="Times New Roman" w:cs="Times New Roman"/>
          <w:sz w:val="24"/>
          <w:szCs w:val="32"/>
        </w:rPr>
        <w:t xml:space="preserve">”6 </w:t>
      </w:r>
      <w:r>
        <w:rPr>
          <w:rFonts w:ascii="Times New Roman" w:hAnsi="Times New Roman" w:cs="Times New Roman"/>
          <w:sz w:val="24"/>
          <w:szCs w:val="32"/>
        </w:rPr>
        <w:t>大核心模块，同时界定了不包含非校园生活服务、商业化运营、深度集成教务</w:t>
      </w:r>
      <w:r>
        <w:rPr>
          <w:rFonts w:ascii="Times New Roman" w:hAnsi="Times New Roman" w:cs="Times New Roman"/>
          <w:sz w:val="24"/>
          <w:szCs w:val="32"/>
        </w:rPr>
        <w:t xml:space="preserve"> / </w:t>
      </w:r>
      <w:r>
        <w:rPr>
          <w:rFonts w:ascii="Times New Roman" w:hAnsi="Times New Roman" w:cs="Times New Roman"/>
          <w:sz w:val="24"/>
          <w:szCs w:val="32"/>
        </w:rPr>
        <w:t>财务系统等功能，范围边界清晰，无扩展或缩减的预期。</w:t>
      </w:r>
    </w:p>
    <w:p w14:paraId="4AAFB4E2" w14:textId="77777777" w:rsidR="0055567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质量要求明确：系统需支撑全校</w:t>
      </w:r>
      <w:r>
        <w:rPr>
          <w:rFonts w:ascii="Times New Roman" w:hAnsi="Times New Roman" w:cs="Times New Roman"/>
          <w:sz w:val="24"/>
          <w:szCs w:val="32"/>
        </w:rPr>
        <w:t xml:space="preserve"> 50 + </w:t>
      </w:r>
      <w:r>
        <w:rPr>
          <w:rFonts w:ascii="Times New Roman" w:hAnsi="Times New Roman" w:cs="Times New Roman"/>
          <w:sz w:val="24"/>
          <w:szCs w:val="32"/>
        </w:rPr>
        <w:t>社团、</w:t>
      </w:r>
      <w:r>
        <w:rPr>
          <w:rFonts w:ascii="Times New Roman" w:hAnsi="Times New Roman" w:cs="Times New Roman"/>
          <w:sz w:val="24"/>
          <w:szCs w:val="32"/>
        </w:rPr>
        <w:t xml:space="preserve">3000 + </w:t>
      </w:r>
      <w:r>
        <w:rPr>
          <w:rFonts w:ascii="Times New Roman" w:hAnsi="Times New Roman" w:cs="Times New Roman"/>
          <w:sz w:val="24"/>
          <w:szCs w:val="32"/>
        </w:rPr>
        <w:t>学生的日常使用，要求平均响应时间</w:t>
      </w:r>
      <w:r>
        <w:rPr>
          <w:rFonts w:ascii="Times New Roman" w:hAnsi="Times New Roman" w:cs="Times New Roman"/>
          <w:sz w:val="24"/>
          <w:szCs w:val="32"/>
        </w:rPr>
        <w:t xml:space="preserve">≤3 </w:t>
      </w:r>
      <w:r>
        <w:rPr>
          <w:rFonts w:ascii="Times New Roman" w:hAnsi="Times New Roman" w:cs="Times New Roman"/>
          <w:sz w:val="24"/>
          <w:szCs w:val="32"/>
        </w:rPr>
        <w:t>秒，同时在线用户</w:t>
      </w:r>
      <w:r>
        <w:rPr>
          <w:rFonts w:ascii="Times New Roman" w:hAnsi="Times New Roman" w:cs="Times New Roman"/>
          <w:sz w:val="24"/>
          <w:szCs w:val="32"/>
        </w:rPr>
        <w:t xml:space="preserve">≥500 </w:t>
      </w:r>
      <w:r>
        <w:rPr>
          <w:rFonts w:ascii="Times New Roman" w:hAnsi="Times New Roman" w:cs="Times New Roman"/>
          <w:sz w:val="24"/>
          <w:szCs w:val="32"/>
        </w:rPr>
        <w:t>人时无卡顿；需保障用户信息（学号、联系方式等）加密存储，符合校园信息系统安全等级保护二级标准，且所有操作日志可追溯，满足学校对数据安全与合规性的严格要求。</w:t>
      </w:r>
    </w:p>
    <w:p w14:paraId="6A031D38" w14:textId="77777777" w:rsidR="0055567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进度可预测：项目交付时间受高校学期周期严格约束，需在新学期开学前完成上线部署与用户培训，确保开学后社团招新、活动组织等工作能正常开展。总项目周期固定为</w:t>
      </w:r>
      <w:r>
        <w:rPr>
          <w:rFonts w:ascii="Times New Roman" w:hAnsi="Times New Roman" w:cs="Times New Roman"/>
          <w:sz w:val="24"/>
          <w:szCs w:val="32"/>
        </w:rPr>
        <w:t xml:space="preserve"> 12 </w:t>
      </w:r>
      <w:r>
        <w:rPr>
          <w:rFonts w:ascii="Times New Roman" w:hAnsi="Times New Roman" w:cs="Times New Roman"/>
          <w:sz w:val="24"/>
          <w:szCs w:val="32"/>
        </w:rPr>
        <w:t>周，各阶段进度需精准把控，无延期缓冲空间。</w:t>
      </w:r>
    </w:p>
    <w:p w14:paraId="0EA16854" w14:textId="77777777" w:rsidR="0055567E" w:rsidRDefault="00000000">
      <w:pPr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6"/>
        </w:rPr>
        <w:t>2</w:t>
      </w:r>
      <w:r>
        <w:rPr>
          <w:rFonts w:ascii="Times New Roman" w:eastAsia="宋体" w:hAnsi="Times New Roman" w:cs="Times New Roman" w:hint="eastAsia"/>
          <w:b/>
          <w:bCs/>
          <w:sz w:val="28"/>
          <w:szCs w:val="36"/>
        </w:rPr>
        <w:t>、开发模式评估</w:t>
      </w:r>
    </w:p>
    <w:p w14:paraId="2373C122" w14:textId="77777777" w:rsidR="0055567E" w:rsidRDefault="00000000">
      <w:pPr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候选模式对比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788"/>
        <w:gridCol w:w="2153"/>
        <w:gridCol w:w="3027"/>
      </w:tblGrid>
      <w:tr w:rsidR="0055567E" w14:paraId="3F77C482" w14:textId="77777777">
        <w:trPr>
          <w:tblHeader/>
          <w:jc w:val="center"/>
        </w:trPr>
        <w:tc>
          <w:tcPr>
            <w:tcW w:w="137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0B49F0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评估维度</w:t>
            </w:r>
          </w:p>
        </w:tc>
        <w:tc>
          <w:tcPr>
            <w:tcW w:w="182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82CB2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瀑布模型</w:t>
            </w:r>
          </w:p>
        </w:tc>
        <w:tc>
          <w:tcPr>
            <w:tcW w:w="22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946FF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敏捷方法</w:t>
            </w:r>
          </w:p>
        </w:tc>
        <w:tc>
          <w:tcPr>
            <w:tcW w:w="310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F4F43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本项目适用性分析</w:t>
            </w:r>
          </w:p>
        </w:tc>
      </w:tr>
      <w:tr w:rsidR="0055567E" w14:paraId="00CC1785" w14:textId="77777777">
        <w:trPr>
          <w:jc w:val="center"/>
        </w:trPr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55833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需求稳定性</w:t>
            </w: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60C3F9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要求需求在早期完全明确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EAA54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接受需求变化和演进</w:t>
            </w:r>
          </w:p>
        </w:tc>
        <w:tc>
          <w:tcPr>
            <w:tcW w:w="31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623D0E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本项目需求明确且稳定，适合瀑布模型</w:t>
            </w:r>
          </w:p>
        </w:tc>
      </w:tr>
      <w:tr w:rsidR="0055567E" w14:paraId="30CF5E49" w14:textId="77777777">
        <w:trPr>
          <w:jc w:val="center"/>
        </w:trPr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EB7BAA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项目规模</w:t>
            </w: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9603F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适合中型到大型项目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191C3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适合快速迭代的小到中型项目</w:t>
            </w:r>
          </w:p>
        </w:tc>
        <w:tc>
          <w:tcPr>
            <w:tcW w:w="31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CBB2B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本项目为中等规模，功能模块清晰</w:t>
            </w:r>
          </w:p>
        </w:tc>
      </w:tr>
      <w:tr w:rsidR="0055567E" w14:paraId="6B065038" w14:textId="77777777">
        <w:trPr>
          <w:jc w:val="center"/>
        </w:trPr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0FF4CD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进度控制</w:t>
            </w: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326C1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严格的阶段划分，易于进度跟踪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46F45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灵活调整，难以精确预测总时间</w:t>
            </w:r>
          </w:p>
        </w:tc>
        <w:tc>
          <w:tcPr>
            <w:tcW w:w="31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F8EC7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项目有明确的上线时间要求</w:t>
            </w:r>
          </w:p>
        </w:tc>
      </w:tr>
      <w:tr w:rsidR="0055567E" w14:paraId="3A4F27EB" w14:textId="77777777">
        <w:trPr>
          <w:jc w:val="center"/>
        </w:trPr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C0BBFC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风险管理</w:t>
            </w: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1D12A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风险在前期识别和应对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0F908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风险在迭代中逐步应对</w:t>
            </w:r>
          </w:p>
        </w:tc>
        <w:tc>
          <w:tcPr>
            <w:tcW w:w="31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9F1D6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项目风险可预见，可提前制定应对措施</w:t>
            </w:r>
          </w:p>
        </w:tc>
      </w:tr>
      <w:tr w:rsidR="0055567E" w14:paraId="57A8F5D6" w14:textId="77777777">
        <w:trPr>
          <w:jc w:val="center"/>
        </w:trPr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0E13C4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质量保证</w:t>
            </w: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A4399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各阶段有明确的交付物和评审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3712A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质量通过持续集成和测试保证</w:t>
            </w:r>
          </w:p>
        </w:tc>
        <w:tc>
          <w:tcPr>
            <w:tcW w:w="31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D1AAA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需要严格的测试和文档，瀑布模型更合适</w:t>
            </w:r>
          </w:p>
        </w:tc>
      </w:tr>
      <w:tr w:rsidR="0055567E" w14:paraId="65DF8EE8" w14:textId="77777777">
        <w:trPr>
          <w:jc w:val="center"/>
        </w:trPr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799B88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团队经验</w:t>
            </w:r>
          </w:p>
        </w:tc>
        <w:tc>
          <w:tcPr>
            <w:tcW w:w="18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E5C57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需要较强的分析和设计能力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B992E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需要良好的协作和适应能力</w:t>
            </w:r>
          </w:p>
        </w:tc>
        <w:tc>
          <w:tcPr>
            <w:tcW w:w="31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32C23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团队成员熟悉瀑布模型开发流程</w:t>
            </w:r>
          </w:p>
        </w:tc>
      </w:tr>
      <w:tr w:rsidR="0055567E" w14:paraId="3FD992F3" w14:textId="77777777">
        <w:trPr>
          <w:jc w:val="center"/>
        </w:trPr>
        <w:tc>
          <w:tcPr>
            <w:tcW w:w="1371" w:type="dxa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D497AA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客户参与</w:t>
            </w:r>
          </w:p>
        </w:tc>
        <w:tc>
          <w:tcPr>
            <w:tcW w:w="1822" w:type="dxa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4B9C6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主要在需求分析和验收阶段</w:t>
            </w:r>
          </w:p>
        </w:tc>
        <w:tc>
          <w:tcPr>
            <w:tcW w:w="2200" w:type="dxa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75BCD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持续参与，频繁反馈</w:t>
            </w:r>
          </w:p>
        </w:tc>
        <w:tc>
          <w:tcPr>
            <w:tcW w:w="3105" w:type="dxa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8E47B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本项目客户方有明确的验收标准，阶段性参与即可</w:t>
            </w:r>
          </w:p>
        </w:tc>
      </w:tr>
    </w:tbl>
    <w:p w14:paraId="0F90FF47" w14:textId="77777777" w:rsidR="0055567E" w:rsidRDefault="00000000">
      <w:pPr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决策矩阵分析</w:t>
      </w:r>
    </w:p>
    <w:tbl>
      <w:tblPr>
        <w:tblW w:w="871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181"/>
        <w:gridCol w:w="1667"/>
        <w:gridCol w:w="1938"/>
        <w:gridCol w:w="2443"/>
      </w:tblGrid>
      <w:tr w:rsidR="0055567E" w14:paraId="2763380B" w14:textId="77777777">
        <w:trPr>
          <w:tblHeader/>
          <w:jc w:val="center"/>
        </w:trPr>
        <w:tc>
          <w:tcPr>
            <w:tcW w:w="148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532E2F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决策因素</w:t>
            </w:r>
          </w:p>
        </w:tc>
        <w:tc>
          <w:tcPr>
            <w:tcW w:w="118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1EF59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权重</w:t>
            </w:r>
          </w:p>
        </w:tc>
        <w:tc>
          <w:tcPr>
            <w:tcW w:w="166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09C9C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瀑布模型得分</w:t>
            </w:r>
          </w:p>
        </w:tc>
        <w:tc>
          <w:tcPr>
            <w:tcW w:w="193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6D0FC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敏捷方法得分</w:t>
            </w:r>
          </w:p>
        </w:tc>
        <w:tc>
          <w:tcPr>
            <w:tcW w:w="24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C282B" w14:textId="77777777" w:rsidR="0055567E" w:rsidRDefault="00000000">
            <w:pPr>
              <w:widowControl/>
              <w:spacing w:line="214" w:lineRule="atLeast"/>
              <w:jc w:val="left"/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说明</w:t>
            </w:r>
          </w:p>
        </w:tc>
      </w:tr>
      <w:tr w:rsidR="0055567E" w14:paraId="384FED97" w14:textId="77777777">
        <w:trPr>
          <w:jc w:val="center"/>
        </w:trPr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3224EA" w14:textId="77777777" w:rsidR="0055567E" w:rsidRDefault="00000000">
            <w:pPr>
              <w:widowControl/>
              <w:spacing w:line="214" w:lineRule="atLeast"/>
              <w:jc w:val="center"/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需求稳定性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DFF2B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30%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292E9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9</w:t>
            </w:r>
          </w:p>
        </w:tc>
        <w:tc>
          <w:tcPr>
            <w:tcW w:w="1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C2330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3</w:t>
            </w: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96BF0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校园业务流程标准化，需求变更少</w:t>
            </w:r>
          </w:p>
        </w:tc>
      </w:tr>
      <w:tr w:rsidR="0055567E" w14:paraId="51A5458C" w14:textId="77777777">
        <w:trPr>
          <w:jc w:val="center"/>
        </w:trPr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71E083" w14:textId="77777777" w:rsidR="0055567E" w:rsidRDefault="00000000">
            <w:pPr>
              <w:widowControl/>
              <w:spacing w:line="214" w:lineRule="atLeast"/>
              <w:jc w:val="center"/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预算控制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B50EB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25%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2B19C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8</w:t>
            </w:r>
          </w:p>
        </w:tc>
        <w:tc>
          <w:tcPr>
            <w:tcW w:w="1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0C8BE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4</w:t>
            </w: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76132F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预算固定，需要严格控制成本</w:t>
            </w:r>
          </w:p>
        </w:tc>
      </w:tr>
      <w:tr w:rsidR="0055567E" w14:paraId="6EAA285A" w14:textId="77777777">
        <w:trPr>
          <w:jc w:val="center"/>
        </w:trPr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EFE7DB" w14:textId="77777777" w:rsidR="0055567E" w:rsidRDefault="00000000">
            <w:pPr>
              <w:widowControl/>
              <w:spacing w:line="214" w:lineRule="atLeast"/>
              <w:jc w:val="center"/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时间约束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6999C2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20%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16C67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7</w:t>
            </w:r>
          </w:p>
        </w:tc>
        <w:tc>
          <w:tcPr>
            <w:tcW w:w="1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50C26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5</w:t>
            </w: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673F0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必须在新学期开始前上线</w:t>
            </w:r>
          </w:p>
        </w:tc>
      </w:tr>
      <w:tr w:rsidR="0055567E" w14:paraId="3D3C2EB7" w14:textId="77777777">
        <w:trPr>
          <w:jc w:val="center"/>
        </w:trPr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37AD88" w14:textId="77777777" w:rsidR="0055567E" w:rsidRDefault="00000000">
            <w:pPr>
              <w:widowControl/>
              <w:spacing w:line="214" w:lineRule="atLeast"/>
              <w:jc w:val="center"/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质量要求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291BE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15%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FCC70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8</w:t>
            </w:r>
          </w:p>
        </w:tc>
        <w:tc>
          <w:tcPr>
            <w:tcW w:w="1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81836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7</w:t>
            </w: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B41488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系统稳定性和安全性要求高</w:t>
            </w:r>
          </w:p>
        </w:tc>
      </w:tr>
      <w:tr w:rsidR="0055567E" w14:paraId="46451D09" w14:textId="77777777">
        <w:trPr>
          <w:jc w:val="center"/>
        </w:trPr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9AB941" w14:textId="77777777" w:rsidR="0055567E" w:rsidRDefault="00000000">
            <w:pPr>
              <w:widowControl/>
              <w:spacing w:line="214" w:lineRule="atLeast"/>
              <w:jc w:val="center"/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团队适应性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8D472B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10%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921438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9</w:t>
            </w:r>
          </w:p>
        </w:tc>
        <w:tc>
          <w:tcPr>
            <w:tcW w:w="1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A20E4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6</w:t>
            </w: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9D620A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  <w:t>团队熟悉瀑布开发流程</w:t>
            </w:r>
          </w:p>
        </w:tc>
      </w:tr>
      <w:tr w:rsidR="0055567E" w14:paraId="263D7242" w14:textId="77777777">
        <w:trPr>
          <w:jc w:val="center"/>
        </w:trPr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4FBB37" w14:textId="77777777" w:rsidR="0055567E" w:rsidRDefault="00000000">
            <w:pPr>
              <w:widowControl/>
              <w:spacing w:line="214" w:lineRule="atLeast"/>
              <w:jc w:val="center"/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lastRenderedPageBreak/>
              <w:t>加权总分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14993C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100%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F4D16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8.15</w:t>
            </w:r>
          </w:p>
        </w:tc>
        <w:tc>
          <w:tcPr>
            <w:tcW w:w="1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7D7F4" w14:textId="77777777" w:rsidR="0055567E" w:rsidRDefault="00000000">
            <w:pPr>
              <w:widowControl/>
              <w:spacing w:line="214" w:lineRule="atLeast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4.75</w:t>
            </w: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C9D03" w14:textId="77777777" w:rsidR="0055567E" w:rsidRDefault="00000000">
            <w:pPr>
              <w:widowControl/>
              <w:spacing w:line="214" w:lineRule="atLeast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Cs w:val="21"/>
                <w:lang w:bidi="ar"/>
              </w:rPr>
            </w:pPr>
            <w:r>
              <w:rPr>
                <w:rStyle w:val="a3"/>
                <w:rFonts w:ascii="Times New Roman" w:eastAsia="宋体" w:hAnsi="Times New Roman" w:cs="Times New Roman"/>
                <w:bCs/>
                <w:color w:val="0F1115"/>
                <w:kern w:val="0"/>
                <w:szCs w:val="21"/>
                <w:lang w:bidi="ar"/>
              </w:rPr>
              <w:t>瀑布模型明显更优</w:t>
            </w:r>
          </w:p>
        </w:tc>
      </w:tr>
    </w:tbl>
    <w:p w14:paraId="772BB645" w14:textId="77777777" w:rsidR="0055567E" w:rsidRDefault="00000000">
      <w:pPr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6"/>
        </w:rPr>
        <w:t>3</w:t>
      </w:r>
      <w:r>
        <w:rPr>
          <w:rFonts w:ascii="Times New Roman" w:eastAsia="宋体" w:hAnsi="Times New Roman" w:cs="Times New Roman" w:hint="eastAsia"/>
          <w:b/>
          <w:bCs/>
          <w:sz w:val="28"/>
          <w:szCs w:val="36"/>
        </w:rPr>
        <w:t>、开发模式确认</w:t>
      </w:r>
    </w:p>
    <w:p w14:paraId="752643B5" w14:textId="77777777" w:rsidR="0055567E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经项目团队充分讨论，结合项目特性、模式评估结果及实际实施约束，最终确认选择瀑布模型作为本项目的唯一开发模式，核心原因如下：</w:t>
      </w:r>
    </w:p>
    <w:p w14:paraId="4653A239" w14:textId="77777777" w:rsidR="0055567E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需求与范围适配：项目需求基于校园标准化管理流程，明确且稳定，范围边界清晰无变更预期，完全契合瀑布模型</w:t>
      </w:r>
      <w:r>
        <w:rPr>
          <w:rFonts w:ascii="Times New Roman" w:hAnsi="Times New Roman" w:cs="Times New Roman"/>
          <w:sz w:val="24"/>
          <w:szCs w:val="32"/>
        </w:rPr>
        <w:t xml:space="preserve"> “</w:t>
      </w:r>
      <w:r>
        <w:rPr>
          <w:rFonts w:ascii="Times New Roman" w:hAnsi="Times New Roman" w:cs="Times New Roman"/>
          <w:sz w:val="24"/>
          <w:szCs w:val="32"/>
        </w:rPr>
        <w:t>需求前置、范围固定</w:t>
      </w:r>
      <w:r>
        <w:rPr>
          <w:rFonts w:ascii="Times New Roman" w:hAnsi="Times New Roman" w:cs="Times New Roman"/>
          <w:sz w:val="24"/>
          <w:szCs w:val="32"/>
        </w:rPr>
        <w:t xml:space="preserve">” </w:t>
      </w:r>
      <w:r>
        <w:rPr>
          <w:rFonts w:ascii="Times New Roman" w:hAnsi="Times New Roman" w:cs="Times New Roman"/>
          <w:sz w:val="24"/>
          <w:szCs w:val="32"/>
        </w:rPr>
        <w:t>的核心适用场景，能避免因需求动态调整导致的开发返工。</w:t>
      </w:r>
    </w:p>
    <w:p w14:paraId="6976A003" w14:textId="77777777" w:rsidR="0055567E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进度与预算可控：项目受学期周期约束，有明确的交付截止时间，且预算固定需精准管控。瀑布模型的线性阶段划分与里程碑设置，能实现进度的量化跟踪与成本的精准拆分，确保项目在规定时间、预算内完成交付。</w:t>
      </w:r>
    </w:p>
    <w:p w14:paraId="739B0E82" w14:textId="77777777" w:rsidR="0055567E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质量与合规匹配：系统需满足校园信息系统的安全合规要求，且需提交完整的标准化文档包。瀑布模型对各阶段交付物的严格评审机制，能保障系统功能、数据安全达标，同时满足学校对文档完整性、可追溯性的存档要求。</w:t>
      </w:r>
    </w:p>
    <w:p w14:paraId="27F85B1B" w14:textId="77777777" w:rsidR="0055567E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团队与客户适配：团队具备丰富的瀑布模型实施经验，无需额外学习成本；客户方仅能阶段性参与项目，瀑布模型的客户参与模式与客户的实际工作节奏匹配，能减少沟通协调成本。</w:t>
      </w:r>
    </w:p>
    <w:p w14:paraId="24905805" w14:textId="77777777" w:rsidR="0055567E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决策数据支撑：通过多维度对比与加权评分，瀑布模型得分（</w:t>
      </w:r>
      <w:r>
        <w:rPr>
          <w:rFonts w:ascii="Times New Roman" w:hAnsi="Times New Roman" w:cs="Times New Roman"/>
          <w:sz w:val="24"/>
          <w:szCs w:val="32"/>
        </w:rPr>
        <w:t>8.15</w:t>
      </w:r>
      <w:r>
        <w:rPr>
          <w:rFonts w:ascii="Times New Roman" w:hAnsi="Times New Roman" w:cs="Times New Roman"/>
          <w:sz w:val="24"/>
          <w:szCs w:val="32"/>
        </w:rPr>
        <w:t>）显著高于敏捷方法（</w:t>
      </w:r>
      <w:r>
        <w:rPr>
          <w:rFonts w:ascii="Times New Roman" w:hAnsi="Times New Roman" w:cs="Times New Roman"/>
          <w:sz w:val="24"/>
          <w:szCs w:val="32"/>
        </w:rPr>
        <w:t>4.75</w:t>
      </w:r>
      <w:r>
        <w:rPr>
          <w:rFonts w:ascii="Times New Roman" w:hAnsi="Times New Roman" w:cs="Times New Roman"/>
          <w:sz w:val="24"/>
          <w:szCs w:val="32"/>
        </w:rPr>
        <w:t>），客观数据验证了瀑布模型的适配优势，为模式选择提供了可靠依据。</w:t>
      </w:r>
    </w:p>
    <w:p w14:paraId="70D98F9C" w14:textId="77777777" w:rsidR="0055567E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本模式确认后，后续项目开发的所有流程将严格遵循瀑布模型的线性顺序推进，各阶段交付物与评审标准将基于本说明进一步细化，确保项目有序、高效开展。</w:t>
      </w:r>
    </w:p>
    <w:sectPr w:rsidR="00555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40AC7DB"/>
    <w:multiLevelType w:val="singleLevel"/>
    <w:tmpl w:val="F40AC7D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020EA9E7"/>
    <w:multiLevelType w:val="multilevel"/>
    <w:tmpl w:val="020EA9E7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pStyle w:val="2"/>
      <w:lvlText w:val="%1.%2"/>
      <w:lvlJc w:val="left"/>
      <w:pPr>
        <w:ind w:left="141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5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74FBDB45"/>
    <w:multiLevelType w:val="singleLevel"/>
    <w:tmpl w:val="74FBDB45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2036225610">
    <w:abstractNumId w:val="1"/>
  </w:num>
  <w:num w:numId="2" w16cid:durableId="1676960437">
    <w:abstractNumId w:val="2"/>
  </w:num>
  <w:num w:numId="3" w16cid:durableId="74993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7E"/>
    <w:rsid w:val="004077D5"/>
    <w:rsid w:val="0055567E"/>
    <w:rsid w:val="006C6315"/>
    <w:rsid w:val="42C02051"/>
    <w:rsid w:val="669C2003"/>
    <w:rsid w:val="72C84E5C"/>
    <w:rsid w:val="74BC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18A00E2-0E17-4A3D-B18B-86CF7695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ilvl w:val="1"/>
        <w:numId w:val="1"/>
      </w:numPr>
      <w:ind w:left="142"/>
      <w:outlineLvl w:val="1"/>
    </w:pPr>
    <w:rPr>
      <w:rFonts w:ascii="Calibri Light" w:eastAsia="Calibri Light" w:hAnsi="Calibri Light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28078</dc:creator>
  <cp:lastModifiedBy>Xinzhe Li</cp:lastModifiedBy>
  <cp:revision>2</cp:revision>
  <dcterms:created xsi:type="dcterms:W3CDTF">2025-12-21T06:56:00Z</dcterms:created>
  <dcterms:modified xsi:type="dcterms:W3CDTF">2025-12-21T06:56:00Z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eyJoZGlkIjoiMTYzMGE5YTZmMGM1NTYxNjNjZDFjYmZkZjI1Zjk0OTQiLCJ1c2VySWQiOiIxMjQzODczMTE5In0=</vt:lpwstr>
  </property>
  <property fmtid="{D5CDD505-2E9C-101B-9397-08002B2CF9AE}" pid="4" name="ICV">
    <vt:lpwstr>C531822C05C74CE69190E64CDFC443EC_12</vt:lpwstr>
  </property>
</Properties>
</file>