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F513" w14:textId="7A9BEBB8" w:rsidR="00BD743C" w:rsidRDefault="00BD743C" w:rsidP="003E7BBC">
      <w:pPr>
        <w:rPr>
          <w:b/>
          <w:bCs/>
          <w:color w:val="0070C0"/>
        </w:rPr>
      </w:pPr>
      <w:r>
        <w:rPr>
          <w:b/>
          <w:bCs/>
          <w:color w:val="FF0000"/>
        </w:rPr>
        <w:t xml:space="preserve">I Implémentation du modèle Word2Vec </w:t>
      </w:r>
      <w:r>
        <w:rPr>
          <w:b/>
          <w:bCs/>
          <w:color w:val="FF0000"/>
        </w:rPr>
        <w:br/>
      </w:r>
      <w:r>
        <w:br/>
      </w:r>
      <w:r>
        <w:rPr>
          <w:b/>
          <w:bCs/>
          <w:color w:val="00B050"/>
        </w:rPr>
        <w:t xml:space="preserve">I.1 Le modèle Word2vec, un modèle de </w:t>
      </w:r>
      <w:proofErr w:type="spellStart"/>
      <w:r>
        <w:rPr>
          <w:b/>
          <w:bCs/>
          <w:color w:val="00B050"/>
        </w:rPr>
        <w:t>word-embedding</w:t>
      </w:r>
      <w:proofErr w:type="spellEnd"/>
      <w:r>
        <w:rPr>
          <w:b/>
          <w:bCs/>
          <w:color w:val="00B050"/>
        </w:rPr>
        <w:t xml:space="preserve">  </w:t>
      </w:r>
      <w:r>
        <w:rPr>
          <w:b/>
          <w:bCs/>
          <w:color w:val="000000"/>
          <w:highlight w:val="yellow"/>
        </w:rPr>
        <w:t>[Kim]</w:t>
      </w:r>
      <w:r>
        <w:rPr>
          <w:b/>
          <w:bCs/>
          <w:color w:val="00B050"/>
        </w:rPr>
        <w:br/>
      </w:r>
      <w:r>
        <w:t xml:space="preserve">Point sur le vocabulaire : NLP, </w:t>
      </w:r>
      <w:proofErr w:type="spellStart"/>
      <w:r>
        <w:t>deep-learning</w:t>
      </w:r>
      <w:proofErr w:type="spellEnd"/>
      <w:r>
        <w:t xml:space="preserve">, word2vec, </w:t>
      </w:r>
      <w:proofErr w:type="spellStart"/>
      <w:r>
        <w:t>word-embedding</w:t>
      </w:r>
      <w:proofErr w:type="spellEnd"/>
      <w:r>
        <w:t xml:space="preserve"> (cf. éclaircissements fait à Nicolas Chopin). </w:t>
      </w:r>
      <w:r>
        <w:br/>
        <w:t xml:space="preserve">Spécificité de skip-gram VS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 : graphique ce qu’on veut prévoir dans un cas ou dans l’autre. </w:t>
      </w:r>
      <w:r>
        <w:br/>
        <w:t xml:space="preserve">Il y aura sûrement des sous-parties dans cette partie. </w:t>
      </w:r>
      <w:bookmarkStart w:id="0" w:name="_GoBack"/>
      <w:bookmarkEnd w:id="0"/>
    </w:p>
    <w:p w14:paraId="2CFEBD2F" w14:textId="2F340B22" w:rsidR="00BD743C" w:rsidRDefault="003E7BBC" w:rsidP="00BD743C">
      <w:pPr>
        <w:rPr>
          <w:b/>
          <w:bCs/>
        </w:rPr>
      </w:pPr>
      <w:r>
        <w:rPr>
          <w:b/>
          <w:bCs/>
          <w:color w:val="FF0000"/>
        </w:rPr>
        <w:t>I</w:t>
      </w:r>
      <w:r w:rsidR="00BD743C">
        <w:rPr>
          <w:b/>
          <w:bCs/>
          <w:color w:val="FF0000"/>
        </w:rPr>
        <w:t xml:space="preserve">I Evaluation du modèle implémenté </w:t>
      </w:r>
    </w:p>
    <w:p w14:paraId="43AC8166" w14:textId="77777777" w:rsidR="00BD743C" w:rsidRDefault="00BD743C" w:rsidP="00BD743C">
      <w:r>
        <w:rPr>
          <w:b/>
          <w:bCs/>
          <w:color w:val="00B050"/>
        </w:rPr>
        <w:t xml:space="preserve">II.1 Comment évaluer le modèle ? </w:t>
      </w:r>
      <w:r>
        <w:br/>
      </w:r>
      <w:r>
        <w:br/>
        <w:t xml:space="preserve">Intro : quasi pas possible d’évaluer quantitativement le modèle. Faire différentes sous parties pour expliquer la théorie (uniquement ! mise en pratique : après) des différentes méthodes d’évaluation. Faire des explications synthétiques de ces 4 sous-parties car le rapport final aura une taille limitée. </w:t>
      </w:r>
      <w:r>
        <w:rPr>
          <w:b/>
          <w:bCs/>
          <w:color w:val="000000"/>
          <w:highlight w:val="yellow"/>
        </w:rPr>
        <w:t>[Kim]</w:t>
      </w:r>
    </w:p>
    <w:p w14:paraId="1CA0D21E" w14:textId="24D9159C" w:rsidR="00BD743C" w:rsidRDefault="00BD743C" w:rsidP="00BD743C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II.1.4 Human </w:t>
      </w:r>
      <w:proofErr w:type="spellStart"/>
      <w:r>
        <w:rPr>
          <w:b/>
          <w:bCs/>
          <w:color w:val="0070C0"/>
        </w:rPr>
        <w:t>Judgement</w:t>
      </w:r>
      <w:proofErr w:type="spellEnd"/>
      <w:r>
        <w:rPr>
          <w:b/>
          <w:bCs/>
          <w:color w:val="0070C0"/>
        </w:rPr>
        <w:t xml:space="preserve">  </w:t>
      </w:r>
      <w:r>
        <w:rPr>
          <w:b/>
          <w:bCs/>
          <w:color w:val="000000"/>
          <w:highlight w:val="yellow"/>
        </w:rPr>
        <w:t>[</w:t>
      </w:r>
      <w:r w:rsidR="003E7BBC">
        <w:rPr>
          <w:b/>
          <w:bCs/>
          <w:color w:val="000000"/>
          <w:highlight w:val="yellow"/>
        </w:rPr>
        <w:t>Kim</w:t>
      </w:r>
      <w:r>
        <w:rPr>
          <w:b/>
          <w:bCs/>
          <w:color w:val="000000"/>
          <w:highlight w:val="yellow"/>
        </w:rPr>
        <w:t>]</w:t>
      </w:r>
    </w:p>
    <w:p w14:paraId="5D0D8C59" w14:textId="77777777" w:rsidR="00BD743C" w:rsidRDefault="00BD743C"/>
    <w:sectPr w:rsidR="00BD7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C"/>
    <w:rsid w:val="003E7BBC"/>
    <w:rsid w:val="00B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8DC9"/>
  <w15:chartTrackingRefBased/>
  <w15:docId w15:val="{467CC47C-0302-496B-ADCB-62394C6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3C"/>
    <w:pPr>
      <w:spacing w:line="252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Kim</dc:creator>
  <cp:keywords/>
  <dc:description/>
  <cp:lastModifiedBy>ANTUNEZ Kim</cp:lastModifiedBy>
  <cp:revision>2</cp:revision>
  <dcterms:created xsi:type="dcterms:W3CDTF">2020-03-05T10:01:00Z</dcterms:created>
  <dcterms:modified xsi:type="dcterms:W3CDTF">2020-03-05T10:06:00Z</dcterms:modified>
</cp:coreProperties>
</file>