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55654" w14:textId="34753F5D" w:rsidR="006D1669" w:rsidRPr="005B343A" w:rsidRDefault="000B7D3C" w:rsidP="005B343A">
      <w:pPr>
        <w:spacing w:after="0" w:line="240" w:lineRule="auto"/>
        <w:rPr>
          <w:rFonts w:ascii="Calibri Light" w:eastAsia="Times New Roman" w:hAnsi="Calibri Light" w:cs="Calibri Light"/>
          <w:kern w:val="0"/>
          <w:sz w:val="40"/>
          <w:szCs w:val="40"/>
          <w14:ligatures w14:val="none"/>
        </w:rPr>
      </w:pPr>
      <w:r w:rsidRPr="000B7D3C">
        <w:rPr>
          <w:rFonts w:ascii="Calibri Light" w:eastAsia="Times New Roman" w:hAnsi="Calibri Light" w:cs="Calibri Light"/>
          <w:kern w:val="0"/>
          <w:sz w:val="40"/>
          <w:szCs w:val="40"/>
          <w14:ligatures w14:val="none"/>
        </w:rPr>
        <w:t xml:space="preserve">Participant Call </w:t>
      </w:r>
      <w:r w:rsidR="00EB4A02">
        <w:rPr>
          <w:rFonts w:ascii="Calibri Light" w:eastAsia="Times New Roman" w:hAnsi="Calibri Light" w:cs="Calibri Light"/>
          <w:kern w:val="0"/>
          <w:sz w:val="40"/>
          <w:szCs w:val="40"/>
          <w14:ligatures w14:val="none"/>
        </w:rPr>
        <w:t>March 12</w:t>
      </w:r>
      <w:r w:rsidR="00B95F16">
        <w:rPr>
          <w:rFonts w:ascii="Calibri Light" w:eastAsia="Times New Roman" w:hAnsi="Calibri Light" w:cs="Calibri Light"/>
          <w:kern w:val="0"/>
          <w:sz w:val="40"/>
          <w:szCs w:val="40"/>
          <w14:ligatures w14:val="none"/>
        </w:rPr>
        <w:t>, 202</w:t>
      </w:r>
      <w:r w:rsidR="00C566B6">
        <w:rPr>
          <w:rFonts w:ascii="Calibri Light" w:eastAsia="Times New Roman" w:hAnsi="Calibri Light" w:cs="Calibri Light"/>
          <w:kern w:val="0"/>
          <w:sz w:val="40"/>
          <w:szCs w:val="40"/>
          <w14:ligatures w14:val="none"/>
        </w:rPr>
        <w:t>6</w:t>
      </w:r>
    </w:p>
    <w:p w14:paraId="0A39DB79" w14:textId="77777777" w:rsidR="006D1669" w:rsidRDefault="006D1669" w:rsidP="000B7D3C">
      <w:pPr>
        <w:spacing w:after="0" w:line="240" w:lineRule="auto"/>
        <w:rPr>
          <w:rFonts w:ascii="Calibri" w:eastAsia="Times New Roman" w:hAnsi="Calibri" w:cs="Calibri"/>
          <w:kern w:val="0"/>
          <w14:ligatures w14:val="none"/>
        </w:rPr>
      </w:pPr>
    </w:p>
    <w:p w14:paraId="2E4716C0" w14:textId="0F4BB7FA" w:rsidR="00AB718A" w:rsidRDefault="000B7D3C" w:rsidP="000B7D3C">
      <w:pPr>
        <w:spacing w:after="0" w:line="240" w:lineRule="auto"/>
        <w:rPr>
          <w:rFonts w:ascii="Calibri" w:hAnsi="Calibri" w:cs="Calibri"/>
        </w:rPr>
      </w:pPr>
      <w:r w:rsidRPr="000B7D3C">
        <w:rPr>
          <w:rFonts w:ascii="Calibri" w:eastAsia="Times New Roman" w:hAnsi="Calibri" w:cs="Calibri"/>
          <w:kern w:val="0"/>
          <w14:ligatures w14:val="none"/>
        </w:rPr>
        <w:t xml:space="preserve">Participants: </w:t>
      </w:r>
      <w:r w:rsidR="0082083C">
        <w:rPr>
          <w:rFonts w:ascii="Calibri" w:eastAsia="Times New Roman" w:hAnsi="Calibri" w:cs="Calibri"/>
          <w:kern w:val="0"/>
          <w14:ligatures w14:val="none"/>
        </w:rPr>
        <w:t xml:space="preserve">Paul Makar, </w:t>
      </w:r>
      <w:r w:rsidR="00BC5938">
        <w:rPr>
          <w:rFonts w:ascii="Calibri" w:hAnsi="Calibri" w:cs="Calibri"/>
        </w:rPr>
        <w:t xml:space="preserve">Colin Lee, </w:t>
      </w:r>
      <w:r w:rsidR="003042AF">
        <w:rPr>
          <w:rFonts w:ascii="Calibri" w:hAnsi="Calibri" w:cs="Calibri"/>
        </w:rPr>
        <w:t xml:space="preserve">Kenjiro Toyota, </w:t>
      </w:r>
      <w:r w:rsidR="008D20D8" w:rsidRPr="008D20D8">
        <w:rPr>
          <w:rFonts w:ascii="Calibri" w:hAnsi="Calibri" w:cs="Calibri"/>
        </w:rPr>
        <w:t>Christian Hogrefe</w:t>
      </w:r>
      <w:r w:rsidR="00AB718A">
        <w:rPr>
          <w:rFonts w:ascii="Calibri" w:hAnsi="Calibri" w:cs="Calibri"/>
        </w:rPr>
        <w:t xml:space="preserve"> </w:t>
      </w:r>
    </w:p>
    <w:p w14:paraId="62073A3B" w14:textId="77777777" w:rsidR="00AB718A" w:rsidRDefault="00AB718A" w:rsidP="000B7D3C">
      <w:pPr>
        <w:spacing w:after="0" w:line="240" w:lineRule="auto"/>
        <w:rPr>
          <w:rFonts w:ascii="Calibri" w:hAnsi="Calibri" w:cs="Calibri"/>
        </w:rPr>
      </w:pPr>
    </w:p>
    <w:p w14:paraId="10DC11EF" w14:textId="20AE4F4A" w:rsidR="000B7D3C" w:rsidRPr="0009296B" w:rsidRDefault="0009296B" w:rsidP="000B7D3C">
      <w:pPr>
        <w:spacing w:after="0" w:line="240" w:lineRule="auto"/>
        <w:rPr>
          <w:rFonts w:ascii="Calibri" w:eastAsia="Times New Roman" w:hAnsi="Calibri" w:cs="Calibri"/>
          <w:kern w:val="0"/>
          <w:u w:val="single"/>
          <w14:ligatures w14:val="none"/>
        </w:rPr>
      </w:pPr>
      <w:r w:rsidRPr="0009296B">
        <w:rPr>
          <w:rFonts w:ascii="Calibri" w:eastAsia="Times New Roman" w:hAnsi="Calibri" w:cs="Calibri"/>
          <w:kern w:val="0"/>
          <w:u w:val="single"/>
          <w14:ligatures w14:val="none"/>
        </w:rPr>
        <w:t>Special issue manuscript status</w:t>
      </w:r>
    </w:p>
    <w:p w14:paraId="2456972B" w14:textId="77777777" w:rsidR="00834DAE" w:rsidRDefault="00834DAE" w:rsidP="000649AF">
      <w:pPr>
        <w:spacing w:after="40" w:line="240" w:lineRule="auto"/>
        <w:textAlignment w:val="center"/>
        <w:rPr>
          <w:rFonts w:ascii="Calibri" w:hAnsi="Calibri" w:cs="Calibri"/>
        </w:rPr>
      </w:pPr>
    </w:p>
    <w:p w14:paraId="329F14CE" w14:textId="4115A616" w:rsidR="0009296B" w:rsidRPr="0009296B" w:rsidRDefault="000649AF" w:rsidP="0009296B">
      <w:pPr>
        <w:numPr>
          <w:ilvl w:val="1"/>
          <w:numId w:val="1"/>
        </w:numPr>
        <w:tabs>
          <w:tab w:val="clear" w:pos="1440"/>
          <w:tab w:val="num" w:pos="360"/>
        </w:tabs>
        <w:spacing w:after="40" w:line="240" w:lineRule="auto"/>
        <w:ind w:left="360"/>
        <w:textAlignment w:val="center"/>
        <w:rPr>
          <w:rFonts w:ascii="Calibri" w:eastAsia="Times New Roman" w:hAnsi="Calibri" w:cs="Calibri"/>
          <w:b/>
          <w:bCs/>
          <w:kern w:val="0"/>
          <w14:ligatures w14:val="none"/>
        </w:rPr>
      </w:pPr>
      <w:r>
        <w:rPr>
          <w:rFonts w:ascii="Calibri" w:eastAsia="Times New Roman" w:hAnsi="Calibri" w:cs="Calibri"/>
          <w:b/>
          <w:bCs/>
          <w:kern w:val="0"/>
          <w14:ligatures w14:val="none"/>
        </w:rPr>
        <w:t>A</w:t>
      </w:r>
      <w:r w:rsidR="0009296B">
        <w:rPr>
          <w:rFonts w:ascii="Calibri" w:eastAsia="Times New Roman" w:hAnsi="Calibri" w:cs="Calibri"/>
          <w:b/>
          <w:bCs/>
          <w:kern w:val="0"/>
          <w14:ligatures w14:val="none"/>
        </w:rPr>
        <w:t>ctive work</w:t>
      </w:r>
      <w:r w:rsidR="0009296B" w:rsidRPr="000B7D3C">
        <w:rPr>
          <w:rFonts w:ascii="Calibri" w:eastAsia="Times New Roman" w:hAnsi="Calibri" w:cs="Calibri"/>
          <w:b/>
          <w:bCs/>
          <w:kern w:val="0"/>
          <w14:ligatures w14:val="none"/>
        </w:rPr>
        <w:t>:</w:t>
      </w:r>
    </w:p>
    <w:p w14:paraId="5FAACD3D" w14:textId="1923A3BE" w:rsidR="00891486" w:rsidRDefault="00706243" w:rsidP="00891486">
      <w:pPr>
        <w:numPr>
          <w:ilvl w:val="0"/>
          <w:numId w:val="19"/>
        </w:numPr>
        <w:spacing w:after="40" w:line="240" w:lineRule="auto"/>
        <w:textAlignment w:val="center"/>
        <w:rPr>
          <w:rFonts w:ascii="Calibri" w:hAnsi="Calibri" w:cs="Calibri"/>
        </w:rPr>
      </w:pPr>
      <w:r w:rsidRPr="00706243">
        <w:rPr>
          <w:rFonts w:ascii="Calibri" w:hAnsi="Calibri" w:cs="Calibri"/>
        </w:rPr>
        <w:t>Manuscript led by Paul and his postdoc Stefan Miller: analysis and sensitivity of SO2 deposition. Not using AQMEII4 datasets, but the topic is relevant to AQMEII4.</w:t>
      </w:r>
      <w:r w:rsidR="00891486" w:rsidRPr="001022DE">
        <w:rPr>
          <w:rFonts w:ascii="Calibri" w:hAnsi="Calibri" w:cs="Calibri"/>
        </w:rPr>
        <w:t xml:space="preserve"> </w:t>
      </w:r>
    </w:p>
    <w:p w14:paraId="57D6F866" w14:textId="2D154CC9" w:rsidR="0060051D" w:rsidRPr="0060051D" w:rsidRDefault="0060051D" w:rsidP="0060051D">
      <w:pPr>
        <w:numPr>
          <w:ilvl w:val="1"/>
          <w:numId w:val="19"/>
        </w:numPr>
        <w:spacing w:after="40" w:line="240" w:lineRule="auto"/>
        <w:textAlignment w:val="center"/>
        <w:rPr>
          <w:rFonts w:ascii="Calibri" w:hAnsi="Calibri" w:cs="Calibri"/>
        </w:rPr>
      </w:pPr>
      <w:r w:rsidRPr="0060051D">
        <w:rPr>
          <w:rFonts w:ascii="Calibri" w:hAnsi="Calibri" w:cs="Calibri"/>
        </w:rPr>
        <w:t xml:space="preserve">Submitted on December 19, published as preprint / discussion paper on December 30 at https://egusphere.copernicus.org/preprints/2025/egusphere-2025-6392/ </w:t>
      </w:r>
    </w:p>
    <w:p w14:paraId="36908037" w14:textId="63B7BA2C" w:rsidR="00891486" w:rsidRDefault="00EB4A02" w:rsidP="0060051D">
      <w:pPr>
        <w:numPr>
          <w:ilvl w:val="1"/>
          <w:numId w:val="19"/>
        </w:numPr>
        <w:spacing w:after="40" w:line="240" w:lineRule="auto"/>
        <w:textAlignment w:val="center"/>
        <w:rPr>
          <w:rFonts w:ascii="Calibri" w:hAnsi="Calibri" w:cs="Calibri"/>
        </w:rPr>
      </w:pPr>
      <w:r w:rsidRPr="00EB4A02">
        <w:rPr>
          <w:rFonts w:ascii="Calibri" w:hAnsi="Calibri" w:cs="Calibri"/>
        </w:rPr>
        <w:t>One reviewer comment posted on February 4</w:t>
      </w:r>
      <w:r w:rsidR="00891486">
        <w:rPr>
          <w:rFonts w:ascii="Calibri" w:hAnsi="Calibri" w:cs="Calibri"/>
        </w:rPr>
        <w:t>.</w:t>
      </w:r>
    </w:p>
    <w:p w14:paraId="425DB942" w14:textId="77777777" w:rsidR="00CD328A" w:rsidRPr="001022DE" w:rsidRDefault="00CD328A" w:rsidP="00CD328A">
      <w:pPr>
        <w:numPr>
          <w:ilvl w:val="0"/>
          <w:numId w:val="19"/>
        </w:numPr>
        <w:spacing w:after="40" w:line="240" w:lineRule="auto"/>
        <w:textAlignment w:val="center"/>
        <w:rPr>
          <w:rFonts w:ascii="Calibri" w:hAnsi="Calibri" w:cs="Calibri"/>
        </w:rPr>
      </w:pPr>
      <w:r w:rsidRPr="001022DE">
        <w:rPr>
          <w:rFonts w:ascii="Calibri" w:hAnsi="Calibri" w:cs="Calibri"/>
        </w:rPr>
        <w:t xml:space="preserve">Toyota et al. </w:t>
      </w:r>
      <w:r>
        <w:rPr>
          <w:rFonts w:ascii="Calibri" w:hAnsi="Calibri" w:cs="Calibri"/>
        </w:rPr>
        <w:t xml:space="preserve">- </w:t>
      </w:r>
      <w:r w:rsidRPr="00462D88">
        <w:rPr>
          <w:rFonts w:ascii="Calibri" w:hAnsi="Calibri" w:cs="Calibri"/>
        </w:rPr>
        <w:t>updates to ozone dry deposition in GEM-MACH - how can results from Activity 2 be used to inform updates to the representation of dry deposition in regional modeling</w:t>
      </w:r>
      <w:r w:rsidRPr="001022DE">
        <w:rPr>
          <w:rFonts w:ascii="Calibri" w:hAnsi="Calibri" w:cs="Calibri"/>
        </w:rPr>
        <w:t xml:space="preserve">. </w:t>
      </w:r>
    </w:p>
    <w:p w14:paraId="6D3404A7" w14:textId="30479EB4" w:rsidR="00EB4A02" w:rsidRPr="00EB4A02" w:rsidRDefault="00EB4A02" w:rsidP="00EB4A02">
      <w:pPr>
        <w:numPr>
          <w:ilvl w:val="1"/>
          <w:numId w:val="19"/>
        </w:numPr>
        <w:spacing w:after="40" w:line="240" w:lineRule="auto"/>
        <w:textAlignment w:val="center"/>
        <w:rPr>
          <w:rFonts w:ascii="Calibri" w:hAnsi="Calibri" w:cs="Calibri"/>
        </w:rPr>
      </w:pPr>
      <w:r w:rsidRPr="00EB4A02">
        <w:rPr>
          <w:rFonts w:ascii="Calibri" w:hAnsi="Calibri" w:cs="Calibri"/>
        </w:rPr>
        <w:t xml:space="preserve">Kenjiro gave a seminar last month describing his work to implement changes resulting from AQMEII4 research into the operational forecast model.  </w:t>
      </w:r>
    </w:p>
    <w:p w14:paraId="2098E8A1" w14:textId="7FA360A4" w:rsidR="00CD328A" w:rsidRDefault="00EB4A02" w:rsidP="00EB4A02">
      <w:pPr>
        <w:numPr>
          <w:ilvl w:val="1"/>
          <w:numId w:val="19"/>
        </w:numPr>
        <w:spacing w:after="40" w:line="240" w:lineRule="auto"/>
        <w:textAlignment w:val="center"/>
        <w:rPr>
          <w:rFonts w:ascii="Calibri" w:hAnsi="Calibri" w:cs="Calibri"/>
        </w:rPr>
      </w:pPr>
      <w:r w:rsidRPr="00EB4A02">
        <w:rPr>
          <w:rFonts w:ascii="Calibri" w:hAnsi="Calibri" w:cs="Calibri"/>
        </w:rPr>
        <w:t>Had to spend significant time over the last month to address system migration issues. Will continue to interact with Paul (leaving ECCC on April 1) on the canopy effects updates</w:t>
      </w:r>
      <w:r w:rsidR="00CD328A">
        <w:rPr>
          <w:rFonts w:ascii="Calibri" w:hAnsi="Calibri" w:cs="Calibri"/>
        </w:rPr>
        <w:t>.</w:t>
      </w:r>
    </w:p>
    <w:p w14:paraId="0C790D51" w14:textId="77777777" w:rsidR="0060051D" w:rsidRDefault="0060051D" w:rsidP="0060051D">
      <w:pPr>
        <w:numPr>
          <w:ilvl w:val="0"/>
          <w:numId w:val="19"/>
        </w:numPr>
        <w:spacing w:after="40" w:line="240" w:lineRule="auto"/>
        <w:textAlignment w:val="center"/>
        <w:rPr>
          <w:rFonts w:ascii="Calibri" w:hAnsi="Calibri" w:cs="Calibri"/>
        </w:rPr>
      </w:pPr>
      <w:r w:rsidRPr="00FC0569">
        <w:rPr>
          <w:rFonts w:ascii="Calibri" w:hAnsi="Calibri" w:cs="Calibri"/>
        </w:rPr>
        <w:t>Lee, Makar et al. – physics-informed machine learning for potentially refining point model parameter values</w:t>
      </w:r>
    </w:p>
    <w:p w14:paraId="1B009E84" w14:textId="7699A215" w:rsidR="0060051D" w:rsidRDefault="009E59C5" w:rsidP="0060051D">
      <w:pPr>
        <w:numPr>
          <w:ilvl w:val="1"/>
          <w:numId w:val="19"/>
        </w:numPr>
        <w:spacing w:after="40" w:line="240" w:lineRule="auto"/>
        <w:textAlignment w:val="center"/>
        <w:rPr>
          <w:rFonts w:ascii="Calibri" w:hAnsi="Calibri" w:cs="Calibri"/>
        </w:rPr>
      </w:pPr>
      <w:r>
        <w:rPr>
          <w:rFonts w:ascii="Calibri" w:hAnsi="Calibri" w:cs="Calibri"/>
        </w:rPr>
        <w:t>Needs to transition python code to GPUs of the new supercomputer</w:t>
      </w:r>
      <w:r w:rsidR="0060051D" w:rsidRPr="00FC0569">
        <w:rPr>
          <w:rFonts w:ascii="Calibri" w:hAnsi="Calibri" w:cs="Calibri"/>
        </w:rPr>
        <w:t>.</w:t>
      </w:r>
    </w:p>
    <w:p w14:paraId="01CDE960" w14:textId="77777777" w:rsidR="0060051D" w:rsidRDefault="0060051D" w:rsidP="0060051D">
      <w:pPr>
        <w:numPr>
          <w:ilvl w:val="0"/>
          <w:numId w:val="19"/>
        </w:numPr>
        <w:spacing w:after="40" w:line="240" w:lineRule="auto"/>
        <w:textAlignment w:val="center"/>
        <w:rPr>
          <w:rFonts w:ascii="Calibri" w:hAnsi="Calibri" w:cs="Calibri"/>
        </w:rPr>
      </w:pPr>
      <w:r w:rsidRPr="00FC0569">
        <w:rPr>
          <w:rFonts w:ascii="Calibri" w:hAnsi="Calibri" w:cs="Calibri"/>
        </w:rPr>
        <w:t>Lee, Makar, Soares et al. – hierarchical clustering using AQMEII4 data</w:t>
      </w:r>
    </w:p>
    <w:p w14:paraId="537EBCEC" w14:textId="58065E91" w:rsidR="0060051D" w:rsidRDefault="009E59C5" w:rsidP="0060051D">
      <w:pPr>
        <w:numPr>
          <w:ilvl w:val="1"/>
          <w:numId w:val="19"/>
        </w:numPr>
        <w:spacing w:after="40" w:line="240" w:lineRule="auto"/>
        <w:textAlignment w:val="center"/>
        <w:rPr>
          <w:rFonts w:ascii="Calibri" w:hAnsi="Calibri" w:cs="Calibri"/>
        </w:rPr>
      </w:pPr>
      <w:r w:rsidRPr="009E59C5">
        <w:rPr>
          <w:rFonts w:ascii="Calibri" w:hAnsi="Calibri" w:cs="Calibri"/>
        </w:rPr>
        <w:t>Waiting for fixes to tape system to retrieve the gridded data</w:t>
      </w:r>
      <w:r w:rsidR="0060051D">
        <w:rPr>
          <w:rFonts w:ascii="Calibri" w:hAnsi="Calibri" w:cs="Calibri"/>
        </w:rPr>
        <w:t>.</w:t>
      </w:r>
    </w:p>
    <w:p w14:paraId="6111BD73" w14:textId="77777777" w:rsidR="0060051D" w:rsidRPr="001022DE" w:rsidRDefault="0060051D" w:rsidP="0060051D">
      <w:pPr>
        <w:numPr>
          <w:ilvl w:val="0"/>
          <w:numId w:val="19"/>
        </w:numPr>
        <w:spacing w:after="40" w:line="240" w:lineRule="auto"/>
        <w:textAlignment w:val="center"/>
        <w:rPr>
          <w:rFonts w:ascii="Calibri" w:hAnsi="Calibri" w:cs="Calibri"/>
        </w:rPr>
      </w:pPr>
      <w:r w:rsidRPr="001022DE">
        <w:rPr>
          <w:rFonts w:ascii="Calibri" w:hAnsi="Calibri" w:cs="Calibri"/>
        </w:rPr>
        <w:t>Vogel et al. - error estimation analysis</w:t>
      </w:r>
    </w:p>
    <w:p w14:paraId="009DD134" w14:textId="29D04659" w:rsidR="0060051D" w:rsidRPr="008256B6" w:rsidRDefault="0060051D" w:rsidP="0060051D">
      <w:pPr>
        <w:pStyle w:val="ListParagraph"/>
        <w:numPr>
          <w:ilvl w:val="1"/>
          <w:numId w:val="19"/>
        </w:numPr>
        <w:rPr>
          <w:rFonts w:ascii="Calibri" w:hAnsi="Calibri" w:cs="Calibri"/>
        </w:rPr>
      </w:pPr>
      <w:r w:rsidRPr="0060051D">
        <w:rPr>
          <w:rFonts w:ascii="Calibri" w:hAnsi="Calibri" w:cs="Calibri"/>
        </w:rPr>
        <w:t>Annika was not able join the call and did not provide any updates via email</w:t>
      </w:r>
      <w:r w:rsidRPr="008256B6">
        <w:rPr>
          <w:rFonts w:ascii="Calibri" w:hAnsi="Calibri" w:cs="Calibri"/>
        </w:rPr>
        <w:t>.</w:t>
      </w:r>
    </w:p>
    <w:p w14:paraId="39278267" w14:textId="63F32490" w:rsidR="007378E1" w:rsidRPr="001022DE" w:rsidRDefault="007378E1" w:rsidP="007378E1">
      <w:pPr>
        <w:numPr>
          <w:ilvl w:val="0"/>
          <w:numId w:val="19"/>
        </w:numPr>
        <w:spacing w:after="40" w:line="240" w:lineRule="auto"/>
        <w:textAlignment w:val="center"/>
        <w:rPr>
          <w:rFonts w:ascii="Calibri" w:hAnsi="Calibri" w:cs="Calibri"/>
        </w:rPr>
      </w:pPr>
      <w:r>
        <w:rPr>
          <w:rFonts w:ascii="Calibri" w:hAnsi="Calibri" w:cs="Calibri"/>
        </w:rPr>
        <w:t>Manuscript by Vladislavs Singarjovs and Laurens Ganzeveld based on</w:t>
      </w:r>
      <w:r w:rsidRPr="007378E1">
        <w:rPr>
          <w:rFonts w:ascii="Calibri" w:hAnsi="Calibri" w:cs="Calibri"/>
        </w:rPr>
        <w:t xml:space="preserve"> </w:t>
      </w:r>
      <w:r>
        <w:rPr>
          <w:rFonts w:ascii="Calibri" w:hAnsi="Calibri" w:cs="Calibri"/>
        </w:rPr>
        <w:t>their</w:t>
      </w:r>
      <w:r w:rsidRPr="007378E1">
        <w:rPr>
          <w:rFonts w:ascii="Calibri" w:hAnsi="Calibri" w:cs="Calibri"/>
        </w:rPr>
        <w:t xml:space="preserve"> work with the MLC-Chem model using the Borden Forest data prepared for Olivia’s AQMEII4 paper.</w:t>
      </w:r>
    </w:p>
    <w:p w14:paraId="1ABAFD28" w14:textId="1A144453" w:rsidR="007378E1" w:rsidRPr="007378E1" w:rsidRDefault="00E24443" w:rsidP="007378E1">
      <w:pPr>
        <w:numPr>
          <w:ilvl w:val="1"/>
          <w:numId w:val="19"/>
        </w:numPr>
        <w:spacing w:after="40" w:line="240" w:lineRule="auto"/>
        <w:textAlignment w:val="center"/>
        <w:rPr>
          <w:rFonts w:ascii="Calibri" w:hAnsi="Calibri" w:cs="Calibri"/>
        </w:rPr>
      </w:pPr>
      <w:r w:rsidRPr="00E24443">
        <w:rPr>
          <w:rFonts w:ascii="Calibri" w:hAnsi="Calibri" w:cs="Calibri"/>
        </w:rPr>
        <w:t>Laurens sent the following note: "Cannot make it (again) to this scheduled AQMEII meeting with teaching activities again. No so many updates but Vladislavs and me are working on the Borden forest soil moisture and O3 deposition paper (making slow but steadily progress)"</w:t>
      </w:r>
      <w:r w:rsidR="007378E1" w:rsidRPr="007378E1">
        <w:rPr>
          <w:rFonts w:ascii="Calibri" w:hAnsi="Calibri" w:cs="Calibri"/>
        </w:rPr>
        <w:t>.</w:t>
      </w:r>
    </w:p>
    <w:p w14:paraId="6D8D0DF2" w14:textId="77777777" w:rsidR="002A33C2" w:rsidRDefault="002A33C2" w:rsidP="00F8093D">
      <w:pPr>
        <w:spacing w:after="40" w:line="240" w:lineRule="auto"/>
        <w:textAlignment w:val="center"/>
        <w:rPr>
          <w:rFonts w:ascii="Calibri" w:hAnsi="Calibri" w:cs="Calibri"/>
        </w:rPr>
      </w:pPr>
    </w:p>
    <w:p w14:paraId="48EFDD5E" w14:textId="55F5C072" w:rsidR="000B7D3C" w:rsidRPr="000B7D3C" w:rsidRDefault="00071CF6" w:rsidP="00D376C4">
      <w:pPr>
        <w:numPr>
          <w:ilvl w:val="0"/>
          <w:numId w:val="2"/>
        </w:numPr>
        <w:tabs>
          <w:tab w:val="num" w:pos="360"/>
        </w:tabs>
        <w:spacing w:after="40" w:line="240" w:lineRule="auto"/>
        <w:ind w:left="360"/>
        <w:textAlignment w:val="center"/>
        <w:rPr>
          <w:rFonts w:ascii="Calibri" w:eastAsia="Times New Roman" w:hAnsi="Calibri" w:cs="Calibri"/>
          <w:b/>
          <w:bCs/>
          <w:kern w:val="0"/>
          <w14:ligatures w14:val="none"/>
        </w:rPr>
      </w:pPr>
      <w:r>
        <w:rPr>
          <w:rFonts w:ascii="Calibri" w:eastAsia="Times New Roman" w:hAnsi="Calibri" w:cs="Calibri"/>
          <w:b/>
          <w:bCs/>
          <w:kern w:val="0"/>
          <w14:ligatures w14:val="none"/>
        </w:rPr>
        <w:t>P</w:t>
      </w:r>
      <w:r w:rsidR="000B7D3C" w:rsidRPr="000B7D3C">
        <w:rPr>
          <w:rFonts w:ascii="Calibri" w:eastAsia="Times New Roman" w:hAnsi="Calibri" w:cs="Calibri"/>
          <w:b/>
          <w:bCs/>
          <w:kern w:val="0"/>
          <w14:ligatures w14:val="none"/>
        </w:rPr>
        <w:t>ublished articles:</w:t>
      </w:r>
    </w:p>
    <w:p w14:paraId="256F67E9" w14:textId="77777777" w:rsidR="00D376C4" w:rsidRPr="00D56715" w:rsidRDefault="000B7D3C" w:rsidP="00D56715">
      <w:pPr>
        <w:pStyle w:val="ListParagraph"/>
        <w:numPr>
          <w:ilvl w:val="0"/>
          <w:numId w:val="2"/>
        </w:numPr>
        <w:tabs>
          <w:tab w:val="clear" w:pos="1440"/>
          <w:tab w:val="num" w:pos="720"/>
          <w:tab w:val="num" w:pos="2160"/>
        </w:tabs>
        <w:spacing w:after="40" w:line="240" w:lineRule="auto"/>
        <w:ind w:left="720"/>
        <w:textAlignment w:val="center"/>
        <w:rPr>
          <w:rFonts w:ascii="Calibri" w:eastAsia="Times New Roman" w:hAnsi="Calibri" w:cs="Calibri"/>
          <w:kern w:val="0"/>
          <w14:ligatures w14:val="none"/>
        </w:rPr>
      </w:pPr>
      <w:r w:rsidRPr="00D56715">
        <w:rPr>
          <w:rFonts w:ascii="Calibri" w:eastAsia="Times New Roman" w:hAnsi="Calibri" w:cs="Calibri"/>
          <w:kern w:val="0"/>
          <w14:ligatures w14:val="none"/>
        </w:rPr>
        <w:t>Galmarini et al. (2021) Activity 1 overview technical note (</w:t>
      </w:r>
      <w:hyperlink r:id="rId5" w:history="1">
        <w:r w:rsidRPr="00D56715">
          <w:rPr>
            <w:rFonts w:ascii="Calibri" w:eastAsia="Times New Roman" w:hAnsi="Calibri" w:cs="Calibri"/>
            <w:color w:val="0000FF"/>
            <w:kern w:val="0"/>
            <w:u w:val="single"/>
            <w14:ligatures w14:val="none"/>
          </w:rPr>
          <w:t>https://acp.copernicus.org/articles/21/15663/2021/</w:t>
        </w:r>
      </w:hyperlink>
      <w:r w:rsidRPr="00D56715">
        <w:rPr>
          <w:rFonts w:ascii="Calibri" w:eastAsia="Times New Roman" w:hAnsi="Calibri" w:cs="Calibri"/>
          <w:kern w:val="0"/>
          <w14:ligatures w14:val="none"/>
        </w:rPr>
        <w:t>)</w:t>
      </w:r>
    </w:p>
    <w:p w14:paraId="3043BB79" w14:textId="00ED29F6" w:rsidR="000B7D3C" w:rsidRPr="00D56715" w:rsidRDefault="000B7D3C" w:rsidP="00D56715">
      <w:pPr>
        <w:pStyle w:val="ListParagraph"/>
        <w:numPr>
          <w:ilvl w:val="0"/>
          <w:numId w:val="2"/>
        </w:numPr>
        <w:tabs>
          <w:tab w:val="clear" w:pos="1440"/>
          <w:tab w:val="num" w:pos="720"/>
          <w:tab w:val="num" w:pos="2160"/>
        </w:tabs>
        <w:spacing w:after="40" w:line="240" w:lineRule="auto"/>
        <w:ind w:left="720"/>
        <w:textAlignment w:val="center"/>
        <w:rPr>
          <w:rFonts w:ascii="Calibri" w:eastAsia="Times New Roman" w:hAnsi="Calibri" w:cs="Calibri"/>
          <w:kern w:val="0"/>
          <w14:ligatures w14:val="none"/>
        </w:rPr>
      </w:pPr>
      <w:r w:rsidRPr="00D56715">
        <w:rPr>
          <w:rFonts w:ascii="Calibri" w:eastAsia="Times New Roman" w:hAnsi="Calibri" w:cs="Calibri"/>
          <w:kern w:val="0"/>
          <w14:ligatures w14:val="none"/>
        </w:rPr>
        <w:t>Hogrefe et al. (2023) analysis of EPA CMAQ NA simulations (</w:t>
      </w:r>
      <w:hyperlink r:id="rId6" w:history="1">
        <w:r w:rsidRPr="00D56715">
          <w:rPr>
            <w:rFonts w:ascii="Calibri" w:eastAsia="Times New Roman" w:hAnsi="Calibri" w:cs="Calibri"/>
            <w:color w:val="0000FF"/>
            <w:kern w:val="0"/>
            <w:u w:val="single"/>
            <w14:ligatures w14:val="none"/>
          </w:rPr>
          <w:t>https://acp.copernicus.org/articles/23/8119/2023/</w:t>
        </w:r>
      </w:hyperlink>
      <w:r w:rsidRPr="00D56715">
        <w:rPr>
          <w:rFonts w:ascii="Calibri" w:eastAsia="Times New Roman" w:hAnsi="Calibri" w:cs="Calibri"/>
          <w:kern w:val="0"/>
          <w14:ligatures w14:val="none"/>
        </w:rPr>
        <w:t>)</w:t>
      </w:r>
    </w:p>
    <w:p w14:paraId="317BD930" w14:textId="77777777" w:rsidR="000B7D3C" w:rsidRDefault="000B7D3C" w:rsidP="00D56715">
      <w:pPr>
        <w:pStyle w:val="ListParagraph"/>
        <w:numPr>
          <w:ilvl w:val="0"/>
          <w:numId w:val="2"/>
        </w:numPr>
        <w:tabs>
          <w:tab w:val="clear" w:pos="1440"/>
          <w:tab w:val="num" w:pos="720"/>
          <w:tab w:val="num" w:pos="2160"/>
        </w:tabs>
        <w:spacing w:after="40" w:line="240" w:lineRule="auto"/>
        <w:ind w:left="720"/>
        <w:textAlignment w:val="center"/>
        <w:rPr>
          <w:rFonts w:ascii="Calibri" w:eastAsia="Times New Roman" w:hAnsi="Calibri" w:cs="Calibri"/>
          <w:kern w:val="0"/>
          <w14:ligatures w14:val="none"/>
        </w:rPr>
      </w:pPr>
      <w:r w:rsidRPr="00D56715">
        <w:rPr>
          <w:rFonts w:ascii="Calibri" w:eastAsia="Times New Roman" w:hAnsi="Calibri" w:cs="Calibri"/>
          <w:kern w:val="0"/>
          <w14:ligatures w14:val="none"/>
        </w:rPr>
        <w:t>Clifton et al. (2023) Activity 2 overview manuscript  (</w:t>
      </w:r>
      <w:hyperlink r:id="rId7" w:history="1">
        <w:r w:rsidRPr="00D56715">
          <w:rPr>
            <w:rFonts w:ascii="Calibri" w:eastAsia="Times New Roman" w:hAnsi="Calibri" w:cs="Calibri"/>
            <w:color w:val="0000FF"/>
            <w:kern w:val="0"/>
            <w:u w:val="single"/>
            <w14:ligatures w14:val="none"/>
          </w:rPr>
          <w:t>https://acp.copernicus.org/articles/23/9911/2023/</w:t>
        </w:r>
      </w:hyperlink>
      <w:r w:rsidRPr="00D56715">
        <w:rPr>
          <w:rFonts w:ascii="Calibri" w:eastAsia="Times New Roman" w:hAnsi="Calibri" w:cs="Calibri"/>
          <w:kern w:val="0"/>
          <w14:ligatures w14:val="none"/>
        </w:rPr>
        <w:t>)</w:t>
      </w:r>
    </w:p>
    <w:p w14:paraId="6F65E975" w14:textId="4728344C" w:rsidR="004D122A" w:rsidRPr="003042AF" w:rsidRDefault="004D122A" w:rsidP="00D56715">
      <w:pPr>
        <w:pStyle w:val="ListParagraph"/>
        <w:numPr>
          <w:ilvl w:val="0"/>
          <w:numId w:val="2"/>
        </w:numPr>
        <w:tabs>
          <w:tab w:val="clear" w:pos="1440"/>
          <w:tab w:val="num" w:pos="720"/>
          <w:tab w:val="num" w:pos="2160"/>
        </w:tabs>
        <w:spacing w:after="40" w:line="240" w:lineRule="auto"/>
        <w:ind w:left="720"/>
        <w:textAlignment w:val="center"/>
        <w:rPr>
          <w:rFonts w:ascii="Calibri" w:eastAsia="Times New Roman" w:hAnsi="Calibri" w:cs="Calibri"/>
          <w:kern w:val="0"/>
          <w14:ligatures w14:val="none"/>
        </w:rPr>
      </w:pPr>
      <w:r w:rsidRPr="004D122A">
        <w:rPr>
          <w:rFonts w:ascii="Calibri" w:eastAsia="Times New Roman" w:hAnsi="Calibri" w:cs="Calibri"/>
          <w:kern w:val="0"/>
          <w14:ligatures w14:val="none"/>
        </w:rPr>
        <w:t>Makar et al. (2025) Critical loads ensemble manuscript (</w:t>
      </w:r>
      <w:hyperlink r:id="rId8" w:history="1">
        <w:r w:rsidRPr="004D122A">
          <w:rPr>
            <w:rStyle w:val="Hyperlink"/>
            <w:rFonts w:ascii="Calibri" w:eastAsia="Times New Roman" w:hAnsi="Calibri" w:cs="Calibri"/>
            <w:kern w:val="0"/>
            <w14:ligatures w14:val="none"/>
          </w:rPr>
          <w:t>https://acp.copernicus.org/articles/25/3049/2025/</w:t>
        </w:r>
      </w:hyperlink>
    </w:p>
    <w:p w14:paraId="5D7F34BB" w14:textId="77777777" w:rsidR="00071CF6" w:rsidRDefault="003042AF" w:rsidP="00071CF6">
      <w:pPr>
        <w:pStyle w:val="ListParagraph"/>
        <w:numPr>
          <w:ilvl w:val="0"/>
          <w:numId w:val="2"/>
        </w:numPr>
        <w:tabs>
          <w:tab w:val="clear" w:pos="1440"/>
          <w:tab w:val="num" w:pos="720"/>
          <w:tab w:val="num" w:pos="2160"/>
        </w:tabs>
        <w:spacing w:after="40" w:line="240" w:lineRule="auto"/>
        <w:ind w:left="720"/>
        <w:textAlignment w:val="center"/>
        <w:rPr>
          <w:rFonts w:ascii="Calibri" w:eastAsia="Times New Roman" w:hAnsi="Calibri" w:cs="Calibri"/>
          <w:kern w:val="0"/>
          <w14:ligatures w14:val="none"/>
        </w:rPr>
      </w:pPr>
      <w:r w:rsidRPr="003042AF">
        <w:rPr>
          <w:rFonts w:ascii="Calibri" w:eastAsia="Times New Roman" w:hAnsi="Calibri" w:cs="Calibri"/>
          <w:kern w:val="0"/>
          <w14:ligatures w14:val="none"/>
        </w:rPr>
        <w:t xml:space="preserve">Khan, Clifton, et al. (2025) </w:t>
      </w:r>
      <w:r w:rsidR="00462D88">
        <w:rPr>
          <w:rFonts w:ascii="Calibri" w:eastAsia="Times New Roman" w:hAnsi="Calibri" w:cs="Calibri"/>
          <w:kern w:val="0"/>
          <w14:ligatures w14:val="none"/>
        </w:rPr>
        <w:t>O</w:t>
      </w:r>
      <w:r w:rsidRPr="003042AF">
        <w:rPr>
          <w:rFonts w:ascii="Calibri" w:eastAsia="Times New Roman" w:hAnsi="Calibri" w:cs="Calibri"/>
          <w:kern w:val="0"/>
          <w14:ligatures w14:val="none"/>
        </w:rPr>
        <w:t xml:space="preserve">bservational constraints on stomatal conductance </w:t>
      </w:r>
      <w:hyperlink r:id="rId9" w:history="1">
        <w:r w:rsidRPr="00673068">
          <w:rPr>
            <w:rStyle w:val="Hyperlink"/>
            <w:rFonts w:ascii="Calibri" w:eastAsia="Times New Roman" w:hAnsi="Calibri" w:cs="Calibri"/>
            <w:kern w:val="0"/>
            <w14:ligatures w14:val="none"/>
          </w:rPr>
          <w:t>https://acp.copernicus.org/articles/25/8613/2025/</w:t>
        </w:r>
      </w:hyperlink>
    </w:p>
    <w:p w14:paraId="140135EB" w14:textId="77777777" w:rsidR="00071CF6" w:rsidRDefault="00071CF6" w:rsidP="00071CF6">
      <w:pPr>
        <w:pStyle w:val="ListParagraph"/>
        <w:numPr>
          <w:ilvl w:val="0"/>
          <w:numId w:val="2"/>
        </w:numPr>
        <w:tabs>
          <w:tab w:val="clear" w:pos="1440"/>
          <w:tab w:val="num" w:pos="720"/>
          <w:tab w:val="num" w:pos="2160"/>
        </w:tabs>
        <w:spacing w:after="40" w:line="240" w:lineRule="auto"/>
        <w:ind w:left="720"/>
        <w:textAlignment w:val="center"/>
        <w:rPr>
          <w:rFonts w:ascii="Calibri" w:eastAsia="Times New Roman" w:hAnsi="Calibri" w:cs="Calibri"/>
          <w:kern w:val="0"/>
          <w14:ligatures w14:val="none"/>
        </w:rPr>
      </w:pPr>
      <w:r w:rsidRPr="00071CF6">
        <w:rPr>
          <w:rFonts w:ascii="Calibri" w:eastAsia="Times New Roman" w:hAnsi="Calibri" w:cs="Calibri"/>
          <w:kern w:val="0"/>
          <w14:ligatures w14:val="none"/>
        </w:rPr>
        <w:lastRenderedPageBreak/>
        <w:t>Kioutsioukis, Galmarini et al. – multi-model operational, probabilistic, and diagnostic evaluation and analysis of AQMEII4 grid models</w:t>
      </w:r>
    </w:p>
    <w:p w14:paraId="3BF567E1" w14:textId="121FA2FB" w:rsidR="00071CF6" w:rsidRDefault="00071CF6" w:rsidP="00071CF6">
      <w:pPr>
        <w:pStyle w:val="ListParagraph"/>
        <w:tabs>
          <w:tab w:val="num" w:pos="2160"/>
        </w:tabs>
        <w:spacing w:after="40" w:line="240" w:lineRule="auto"/>
        <w:textAlignment w:val="center"/>
        <w:rPr>
          <w:rFonts w:ascii="Calibri" w:eastAsia="Times New Roman" w:hAnsi="Calibri" w:cs="Calibri"/>
          <w:kern w:val="0"/>
          <w14:ligatures w14:val="none"/>
        </w:rPr>
      </w:pPr>
      <w:hyperlink r:id="rId10" w:history="1">
        <w:r w:rsidRPr="002C2FB7">
          <w:rPr>
            <w:rStyle w:val="Hyperlink"/>
            <w:rFonts w:ascii="Calibri" w:eastAsia="Times New Roman" w:hAnsi="Calibri" w:cs="Calibri"/>
            <w:kern w:val="0"/>
            <w14:ligatures w14:val="none"/>
          </w:rPr>
          <w:t>https://acp.copernicus.org/articles/25/12923/2025/</w:t>
        </w:r>
      </w:hyperlink>
      <w:r w:rsidRPr="00071CF6">
        <w:rPr>
          <w:rFonts w:ascii="Calibri" w:eastAsia="Times New Roman" w:hAnsi="Calibri" w:cs="Calibri"/>
          <w:kern w:val="0"/>
          <w14:ligatures w14:val="none"/>
        </w:rPr>
        <w:t>)</w:t>
      </w:r>
    </w:p>
    <w:p w14:paraId="44A4C6C6" w14:textId="77777777" w:rsidR="00071CF6" w:rsidRDefault="00071CF6" w:rsidP="00071CF6">
      <w:pPr>
        <w:pStyle w:val="ListParagraph"/>
        <w:numPr>
          <w:ilvl w:val="0"/>
          <w:numId w:val="2"/>
        </w:numPr>
        <w:tabs>
          <w:tab w:val="clear" w:pos="1440"/>
          <w:tab w:val="num" w:pos="720"/>
          <w:tab w:val="num" w:pos="2160"/>
        </w:tabs>
        <w:spacing w:after="40" w:line="240" w:lineRule="auto"/>
        <w:ind w:left="720"/>
        <w:textAlignment w:val="center"/>
        <w:rPr>
          <w:rFonts w:ascii="Calibri" w:eastAsia="Times New Roman" w:hAnsi="Calibri" w:cs="Calibri"/>
          <w:kern w:val="0"/>
          <w14:ligatures w14:val="none"/>
        </w:rPr>
      </w:pPr>
      <w:r w:rsidRPr="00071CF6">
        <w:rPr>
          <w:rFonts w:ascii="Calibri" w:eastAsia="Times New Roman" w:hAnsi="Calibri" w:cs="Calibri"/>
          <w:kern w:val="0"/>
          <w14:ligatures w14:val="none"/>
        </w:rPr>
        <w:t>Hogrefe, Galmarini, Makar, Kioutsioukis et al. - multi-model analysis of ozone dry deposition diagnostics (grid-aggregated and LU-specific) and LU information</w:t>
      </w:r>
    </w:p>
    <w:p w14:paraId="6E44F3D4" w14:textId="379D52DF" w:rsidR="000B7D3C" w:rsidRDefault="00071CF6" w:rsidP="00071CF6">
      <w:pPr>
        <w:pStyle w:val="ListParagraph"/>
        <w:tabs>
          <w:tab w:val="num" w:pos="2160"/>
        </w:tabs>
        <w:spacing w:after="40" w:line="240" w:lineRule="auto"/>
        <w:textAlignment w:val="center"/>
        <w:rPr>
          <w:rFonts w:ascii="Calibri" w:eastAsia="Times New Roman" w:hAnsi="Calibri" w:cs="Calibri"/>
          <w:kern w:val="0"/>
          <w14:ligatures w14:val="none"/>
        </w:rPr>
      </w:pPr>
      <w:hyperlink r:id="rId11" w:history="1">
        <w:r w:rsidRPr="002C2FB7">
          <w:rPr>
            <w:rStyle w:val="Hyperlink"/>
            <w:rFonts w:ascii="Calibri" w:eastAsia="Times New Roman" w:hAnsi="Calibri" w:cs="Calibri"/>
            <w:kern w:val="0"/>
            <w14:ligatures w14:val="none"/>
          </w:rPr>
          <w:t>https://acp.copernicus.org/articles/25/12629/2025/</w:t>
        </w:r>
      </w:hyperlink>
      <w:r>
        <w:rPr>
          <w:rFonts w:ascii="Calibri" w:eastAsia="Times New Roman" w:hAnsi="Calibri" w:cs="Calibri"/>
          <w:kern w:val="0"/>
          <w14:ligatures w14:val="none"/>
        </w:rPr>
        <w:t xml:space="preserve"> </w:t>
      </w:r>
    </w:p>
    <w:p w14:paraId="48CCAE13" w14:textId="77777777" w:rsidR="00D53E65" w:rsidRDefault="00D53E65" w:rsidP="000B7D3C">
      <w:pPr>
        <w:spacing w:after="40" w:line="240" w:lineRule="auto"/>
        <w:rPr>
          <w:rFonts w:ascii="Calibri" w:eastAsia="Times New Roman" w:hAnsi="Calibri" w:cs="Calibri"/>
          <w:b/>
          <w:bCs/>
          <w:kern w:val="0"/>
          <w:u w:val="single"/>
          <w14:ligatures w14:val="none"/>
        </w:rPr>
      </w:pPr>
    </w:p>
    <w:p w14:paraId="2B5BCD73" w14:textId="6F166279" w:rsidR="000B7D3C" w:rsidRPr="000B7D3C" w:rsidRDefault="000B7D3C" w:rsidP="000B7D3C">
      <w:pPr>
        <w:spacing w:after="40" w:line="240" w:lineRule="auto"/>
        <w:rPr>
          <w:rFonts w:ascii="Calibri" w:eastAsia="Times New Roman" w:hAnsi="Calibri" w:cs="Calibri"/>
          <w:b/>
          <w:bCs/>
          <w:kern w:val="0"/>
          <w:u w:val="single"/>
          <w14:ligatures w14:val="none"/>
        </w:rPr>
      </w:pPr>
      <w:r w:rsidRPr="000B7D3C">
        <w:rPr>
          <w:rFonts w:ascii="Calibri" w:eastAsia="Times New Roman" w:hAnsi="Calibri" w:cs="Calibri"/>
          <w:b/>
          <w:bCs/>
          <w:kern w:val="0"/>
          <w:u w:val="single"/>
          <w14:ligatures w14:val="none"/>
        </w:rPr>
        <w:t>Next Call</w:t>
      </w:r>
    </w:p>
    <w:p w14:paraId="7496300F" w14:textId="45C82C64" w:rsidR="000B7D3C" w:rsidRPr="000B7D3C" w:rsidRDefault="000B7D3C" w:rsidP="000B7D3C">
      <w:pPr>
        <w:spacing w:after="40" w:line="240" w:lineRule="auto"/>
        <w:rPr>
          <w:rFonts w:ascii="Calibri" w:eastAsia="Times New Roman" w:hAnsi="Calibri" w:cs="Calibri"/>
          <w:kern w:val="0"/>
          <w14:ligatures w14:val="none"/>
        </w:rPr>
      </w:pPr>
      <w:r w:rsidRPr="000B7D3C">
        <w:rPr>
          <w:rFonts w:ascii="Calibri" w:eastAsia="Times New Roman" w:hAnsi="Calibri" w:cs="Calibri"/>
          <w:kern w:val="0"/>
          <w14:ligatures w14:val="none"/>
        </w:rPr>
        <w:t> </w:t>
      </w:r>
    </w:p>
    <w:p w14:paraId="40BEA29D" w14:textId="01842C83" w:rsidR="000B7D3C" w:rsidRPr="000B7D3C" w:rsidRDefault="008B72E5" w:rsidP="000B7D3C">
      <w:pPr>
        <w:spacing w:after="40" w:line="240" w:lineRule="auto"/>
        <w:textAlignment w:val="center"/>
        <w:rPr>
          <w:rFonts w:ascii="Calibri" w:eastAsia="Times New Roman" w:hAnsi="Calibri" w:cs="Calibri"/>
          <w:kern w:val="0"/>
          <w14:ligatures w14:val="none"/>
        </w:rPr>
      </w:pPr>
      <w:r>
        <w:rPr>
          <w:rFonts w:ascii="Calibri" w:eastAsia="Times New Roman" w:hAnsi="Calibri" w:cs="Calibri"/>
          <w:kern w:val="0"/>
          <w14:ligatures w14:val="none"/>
        </w:rPr>
        <w:t>T</w:t>
      </w:r>
      <w:r w:rsidR="005E6D33">
        <w:rPr>
          <w:rFonts w:ascii="Calibri" w:eastAsia="Times New Roman" w:hAnsi="Calibri" w:cs="Calibri"/>
          <w:kern w:val="0"/>
          <w14:ligatures w14:val="none"/>
        </w:rPr>
        <w:t xml:space="preserve">he </w:t>
      </w:r>
      <w:r w:rsidR="004D122A">
        <w:rPr>
          <w:rFonts w:ascii="Calibri" w:eastAsia="Times New Roman" w:hAnsi="Calibri" w:cs="Calibri"/>
          <w:kern w:val="0"/>
          <w14:ligatures w14:val="none"/>
        </w:rPr>
        <w:t>next call is scheduled for</w:t>
      </w:r>
      <w:r w:rsidR="003452E8">
        <w:rPr>
          <w:rFonts w:ascii="Calibri" w:eastAsia="Times New Roman" w:hAnsi="Calibri" w:cs="Calibri"/>
          <w:kern w:val="0"/>
          <w14:ligatures w14:val="none"/>
        </w:rPr>
        <w:t xml:space="preserve"> </w:t>
      </w:r>
      <w:r w:rsidR="00E24443">
        <w:rPr>
          <w:rFonts w:ascii="Calibri" w:eastAsia="Times New Roman" w:hAnsi="Calibri" w:cs="Calibri"/>
          <w:kern w:val="0"/>
          <w14:ligatures w14:val="none"/>
        </w:rPr>
        <w:t>Friday April 10</w:t>
      </w:r>
      <w:r w:rsidR="000649AF">
        <w:rPr>
          <w:rFonts w:ascii="Calibri" w:eastAsia="Times New Roman" w:hAnsi="Calibri" w:cs="Calibri"/>
          <w:kern w:val="0"/>
          <w14:ligatures w14:val="none"/>
        </w:rPr>
        <w:t>,</w:t>
      </w:r>
      <w:r w:rsidR="0071370E">
        <w:rPr>
          <w:rFonts w:ascii="Calibri" w:eastAsia="Times New Roman" w:hAnsi="Calibri" w:cs="Calibri"/>
          <w:kern w:val="0"/>
          <w14:ligatures w14:val="none"/>
        </w:rPr>
        <w:t xml:space="preserve"> </w:t>
      </w:r>
      <w:r w:rsidR="000649AF">
        <w:rPr>
          <w:rFonts w:ascii="Calibri" w:eastAsia="Times New Roman" w:hAnsi="Calibri" w:cs="Calibri"/>
          <w:kern w:val="0"/>
          <w14:ligatures w14:val="none"/>
        </w:rPr>
        <w:t>2026</w:t>
      </w:r>
      <w:r w:rsidR="004D122A">
        <w:rPr>
          <w:rFonts w:ascii="Calibri" w:eastAsia="Times New Roman" w:hAnsi="Calibri" w:cs="Calibri"/>
          <w:kern w:val="0"/>
          <w14:ligatures w14:val="none"/>
        </w:rPr>
        <w:t>.</w:t>
      </w:r>
    </w:p>
    <w:p w14:paraId="79626816" w14:textId="77777777" w:rsidR="006A3EF7" w:rsidRDefault="006A3EF7" w:rsidP="000B7D3C"/>
    <w:sectPr w:rsidR="006A3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F630E"/>
    <w:multiLevelType w:val="multilevel"/>
    <w:tmpl w:val="B288B96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C902C5F"/>
    <w:multiLevelType w:val="multilevel"/>
    <w:tmpl w:val="040A6BE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0E9F1378"/>
    <w:multiLevelType w:val="multilevel"/>
    <w:tmpl w:val="14F07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D73F89"/>
    <w:multiLevelType w:val="multilevel"/>
    <w:tmpl w:val="42F8775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AC1155F"/>
    <w:multiLevelType w:val="multilevel"/>
    <w:tmpl w:val="1CDC6AA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5" w15:restartNumberingAfterBreak="0">
    <w:nsid w:val="215F007D"/>
    <w:multiLevelType w:val="multilevel"/>
    <w:tmpl w:val="E084A1E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26A36643"/>
    <w:multiLevelType w:val="multilevel"/>
    <w:tmpl w:val="E26C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3626B8"/>
    <w:multiLevelType w:val="multilevel"/>
    <w:tmpl w:val="5A689B5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38584D38"/>
    <w:multiLevelType w:val="multilevel"/>
    <w:tmpl w:val="6B32EDE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3EFC790A"/>
    <w:multiLevelType w:val="multilevel"/>
    <w:tmpl w:val="785C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FC6D62"/>
    <w:multiLevelType w:val="multilevel"/>
    <w:tmpl w:val="4A08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680712"/>
    <w:multiLevelType w:val="multilevel"/>
    <w:tmpl w:val="BB96F57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476E0D97"/>
    <w:multiLevelType w:val="multilevel"/>
    <w:tmpl w:val="0F28E6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48856579"/>
    <w:multiLevelType w:val="multilevel"/>
    <w:tmpl w:val="3A40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AE3D52"/>
    <w:multiLevelType w:val="multilevel"/>
    <w:tmpl w:val="7A52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0F3A04"/>
    <w:multiLevelType w:val="multilevel"/>
    <w:tmpl w:val="D8D05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FF5721B"/>
    <w:multiLevelType w:val="multilevel"/>
    <w:tmpl w:val="D7440D1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A42BF4"/>
    <w:multiLevelType w:val="multilevel"/>
    <w:tmpl w:val="DF5C8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8D3CAD"/>
    <w:multiLevelType w:val="multilevel"/>
    <w:tmpl w:val="09E6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DA59CD"/>
    <w:multiLevelType w:val="multilevel"/>
    <w:tmpl w:val="A0D8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652E11"/>
    <w:multiLevelType w:val="multilevel"/>
    <w:tmpl w:val="FABC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A96696"/>
    <w:multiLevelType w:val="multilevel"/>
    <w:tmpl w:val="A86CC3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8A257B"/>
    <w:multiLevelType w:val="multilevel"/>
    <w:tmpl w:val="18EC789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6D9F39C1"/>
    <w:multiLevelType w:val="multilevel"/>
    <w:tmpl w:val="D6A4F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9E06029"/>
    <w:multiLevelType w:val="multilevel"/>
    <w:tmpl w:val="8422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9299834">
    <w:abstractNumId w:val="16"/>
  </w:num>
  <w:num w:numId="2" w16cid:durableId="1580017415">
    <w:abstractNumId w:val="4"/>
  </w:num>
  <w:num w:numId="3" w16cid:durableId="1921213239">
    <w:abstractNumId w:val="20"/>
  </w:num>
  <w:num w:numId="4" w16cid:durableId="179703846">
    <w:abstractNumId w:val="23"/>
  </w:num>
  <w:num w:numId="5" w16cid:durableId="887690929">
    <w:abstractNumId w:val="6"/>
  </w:num>
  <w:num w:numId="6" w16cid:durableId="1272006819">
    <w:abstractNumId w:val="18"/>
  </w:num>
  <w:num w:numId="7" w16cid:durableId="1658341046">
    <w:abstractNumId w:val="14"/>
  </w:num>
  <w:num w:numId="8" w16cid:durableId="1543398451">
    <w:abstractNumId w:val="10"/>
  </w:num>
  <w:num w:numId="9" w16cid:durableId="175273900">
    <w:abstractNumId w:val="7"/>
  </w:num>
  <w:num w:numId="10" w16cid:durableId="1490092467">
    <w:abstractNumId w:val="12"/>
  </w:num>
  <w:num w:numId="11" w16cid:durableId="256446616">
    <w:abstractNumId w:val="0"/>
  </w:num>
  <w:num w:numId="12" w16cid:durableId="1023362431">
    <w:abstractNumId w:val="21"/>
  </w:num>
  <w:num w:numId="13" w16cid:durableId="1881503921">
    <w:abstractNumId w:val="15"/>
  </w:num>
  <w:num w:numId="14" w16cid:durableId="731932358">
    <w:abstractNumId w:val="19"/>
  </w:num>
  <w:num w:numId="15" w16cid:durableId="638807690">
    <w:abstractNumId w:val="24"/>
  </w:num>
  <w:num w:numId="16" w16cid:durableId="1714649033">
    <w:abstractNumId w:val="17"/>
  </w:num>
  <w:num w:numId="17" w16cid:durableId="266937097">
    <w:abstractNumId w:val="9"/>
  </w:num>
  <w:num w:numId="18" w16cid:durableId="1977372779">
    <w:abstractNumId w:val="22"/>
  </w:num>
  <w:num w:numId="19" w16cid:durableId="302348119">
    <w:abstractNumId w:val="8"/>
  </w:num>
  <w:num w:numId="20" w16cid:durableId="206378224">
    <w:abstractNumId w:val="1"/>
  </w:num>
  <w:num w:numId="21" w16cid:durableId="1702123785">
    <w:abstractNumId w:val="3"/>
  </w:num>
  <w:num w:numId="22" w16cid:durableId="444738450">
    <w:abstractNumId w:val="11"/>
  </w:num>
  <w:num w:numId="23" w16cid:durableId="1742293483">
    <w:abstractNumId w:val="5"/>
  </w:num>
  <w:num w:numId="24" w16cid:durableId="744454722">
    <w:abstractNumId w:val="13"/>
  </w:num>
  <w:num w:numId="25" w16cid:durableId="1108995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D3C"/>
    <w:rsid w:val="0000260A"/>
    <w:rsid w:val="00031809"/>
    <w:rsid w:val="0006081C"/>
    <w:rsid w:val="000649AF"/>
    <w:rsid w:val="00071CF6"/>
    <w:rsid w:val="000779F7"/>
    <w:rsid w:val="0009296B"/>
    <w:rsid w:val="000B3D3A"/>
    <w:rsid w:val="000B7D3C"/>
    <w:rsid w:val="000C6F68"/>
    <w:rsid w:val="001022DE"/>
    <w:rsid w:val="00120200"/>
    <w:rsid w:val="00141C2F"/>
    <w:rsid w:val="00144FD0"/>
    <w:rsid w:val="001462C5"/>
    <w:rsid w:val="001A6ED9"/>
    <w:rsid w:val="001A6F58"/>
    <w:rsid w:val="001C03F6"/>
    <w:rsid w:val="001C5223"/>
    <w:rsid w:val="0021476D"/>
    <w:rsid w:val="0028357F"/>
    <w:rsid w:val="002A2E9C"/>
    <w:rsid w:val="002A33C2"/>
    <w:rsid w:val="003027A8"/>
    <w:rsid w:val="003042AF"/>
    <w:rsid w:val="00332CA4"/>
    <w:rsid w:val="003418F4"/>
    <w:rsid w:val="00344537"/>
    <w:rsid w:val="003452E8"/>
    <w:rsid w:val="003845AB"/>
    <w:rsid w:val="003B431D"/>
    <w:rsid w:val="003B7E6F"/>
    <w:rsid w:val="003D588E"/>
    <w:rsid w:val="003D67B2"/>
    <w:rsid w:val="003E7FB3"/>
    <w:rsid w:val="003F7607"/>
    <w:rsid w:val="00400668"/>
    <w:rsid w:val="00417331"/>
    <w:rsid w:val="00417966"/>
    <w:rsid w:val="00423151"/>
    <w:rsid w:val="00432DCC"/>
    <w:rsid w:val="00436D8E"/>
    <w:rsid w:val="00440667"/>
    <w:rsid w:val="004617E8"/>
    <w:rsid w:val="0046211E"/>
    <w:rsid w:val="00462D88"/>
    <w:rsid w:val="00486512"/>
    <w:rsid w:val="004A59CB"/>
    <w:rsid w:val="004B3E0F"/>
    <w:rsid w:val="004D122A"/>
    <w:rsid w:val="00505A74"/>
    <w:rsid w:val="00512ABF"/>
    <w:rsid w:val="0052686B"/>
    <w:rsid w:val="00526C49"/>
    <w:rsid w:val="00540317"/>
    <w:rsid w:val="0055644B"/>
    <w:rsid w:val="005703CF"/>
    <w:rsid w:val="005B343A"/>
    <w:rsid w:val="005E6D33"/>
    <w:rsid w:val="005F314A"/>
    <w:rsid w:val="0060051D"/>
    <w:rsid w:val="0060540F"/>
    <w:rsid w:val="006117FC"/>
    <w:rsid w:val="006136B3"/>
    <w:rsid w:val="00623961"/>
    <w:rsid w:val="00655F89"/>
    <w:rsid w:val="006973BC"/>
    <w:rsid w:val="006A3EF7"/>
    <w:rsid w:val="006D1669"/>
    <w:rsid w:val="006E615B"/>
    <w:rsid w:val="006E7B28"/>
    <w:rsid w:val="006F3B1B"/>
    <w:rsid w:val="006F5261"/>
    <w:rsid w:val="00704BDE"/>
    <w:rsid w:val="00706243"/>
    <w:rsid w:val="0071370E"/>
    <w:rsid w:val="007378E1"/>
    <w:rsid w:val="007B1F77"/>
    <w:rsid w:val="007B5EFA"/>
    <w:rsid w:val="007C5373"/>
    <w:rsid w:val="007F51D5"/>
    <w:rsid w:val="0082083C"/>
    <w:rsid w:val="008256B6"/>
    <w:rsid w:val="008278CA"/>
    <w:rsid w:val="008337C9"/>
    <w:rsid w:val="00834DAE"/>
    <w:rsid w:val="00840353"/>
    <w:rsid w:val="00891486"/>
    <w:rsid w:val="008B72E5"/>
    <w:rsid w:val="008D20D8"/>
    <w:rsid w:val="008F4B04"/>
    <w:rsid w:val="008F4DAD"/>
    <w:rsid w:val="00945858"/>
    <w:rsid w:val="00955450"/>
    <w:rsid w:val="00970B78"/>
    <w:rsid w:val="00975A79"/>
    <w:rsid w:val="009A005C"/>
    <w:rsid w:val="009B7B85"/>
    <w:rsid w:val="009C66A8"/>
    <w:rsid w:val="009E193F"/>
    <w:rsid w:val="009E59C5"/>
    <w:rsid w:val="009F7DD6"/>
    <w:rsid w:val="00A02119"/>
    <w:rsid w:val="00A04B1E"/>
    <w:rsid w:val="00A21302"/>
    <w:rsid w:val="00A2396D"/>
    <w:rsid w:val="00A375DB"/>
    <w:rsid w:val="00A828F3"/>
    <w:rsid w:val="00AA1815"/>
    <w:rsid w:val="00AA7ED3"/>
    <w:rsid w:val="00AB718A"/>
    <w:rsid w:val="00AC70DE"/>
    <w:rsid w:val="00AD2063"/>
    <w:rsid w:val="00B12B90"/>
    <w:rsid w:val="00B162F1"/>
    <w:rsid w:val="00B51ECE"/>
    <w:rsid w:val="00B95F16"/>
    <w:rsid w:val="00BC5938"/>
    <w:rsid w:val="00BF7F32"/>
    <w:rsid w:val="00C46843"/>
    <w:rsid w:val="00C51097"/>
    <w:rsid w:val="00C566B6"/>
    <w:rsid w:val="00C76505"/>
    <w:rsid w:val="00C857D1"/>
    <w:rsid w:val="00CB741B"/>
    <w:rsid w:val="00CD314B"/>
    <w:rsid w:val="00CD328A"/>
    <w:rsid w:val="00D140BC"/>
    <w:rsid w:val="00D16E07"/>
    <w:rsid w:val="00D376C4"/>
    <w:rsid w:val="00D53E65"/>
    <w:rsid w:val="00D56715"/>
    <w:rsid w:val="00D72D50"/>
    <w:rsid w:val="00DA209D"/>
    <w:rsid w:val="00DA3DB0"/>
    <w:rsid w:val="00DC0DD7"/>
    <w:rsid w:val="00DE39A4"/>
    <w:rsid w:val="00DE3E0F"/>
    <w:rsid w:val="00DF27B7"/>
    <w:rsid w:val="00E130C7"/>
    <w:rsid w:val="00E24443"/>
    <w:rsid w:val="00E2563A"/>
    <w:rsid w:val="00E50A01"/>
    <w:rsid w:val="00E50B53"/>
    <w:rsid w:val="00E929C8"/>
    <w:rsid w:val="00EA5097"/>
    <w:rsid w:val="00EB4A02"/>
    <w:rsid w:val="00EC290C"/>
    <w:rsid w:val="00F6179B"/>
    <w:rsid w:val="00F71751"/>
    <w:rsid w:val="00F8093D"/>
    <w:rsid w:val="00F80CDD"/>
    <w:rsid w:val="00FC0569"/>
    <w:rsid w:val="00FC6F48"/>
    <w:rsid w:val="00FD4C90"/>
    <w:rsid w:val="00FD6EDD"/>
    <w:rsid w:val="00FF0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FB77"/>
  <w15:chartTrackingRefBased/>
  <w15:docId w15:val="{018ABC95-CED9-4F75-B43E-58B8B3DD7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4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B7D3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0B7D3C"/>
    <w:rPr>
      <w:color w:val="0000FF"/>
      <w:u w:val="single"/>
    </w:rPr>
  </w:style>
  <w:style w:type="character" w:styleId="UnresolvedMention">
    <w:name w:val="Unresolved Mention"/>
    <w:basedOn w:val="DefaultParagraphFont"/>
    <w:uiPriority w:val="99"/>
    <w:semiHidden/>
    <w:unhideWhenUsed/>
    <w:rsid w:val="00A375DB"/>
    <w:rPr>
      <w:color w:val="605E5C"/>
      <w:shd w:val="clear" w:color="auto" w:fill="E1DFDD"/>
    </w:rPr>
  </w:style>
  <w:style w:type="paragraph" w:styleId="ListParagraph">
    <w:name w:val="List Paragraph"/>
    <w:basedOn w:val="Normal"/>
    <w:uiPriority w:val="34"/>
    <w:qFormat/>
    <w:rsid w:val="00D376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1662">
      <w:bodyDiv w:val="1"/>
      <w:marLeft w:val="0"/>
      <w:marRight w:val="0"/>
      <w:marTop w:val="0"/>
      <w:marBottom w:val="0"/>
      <w:divBdr>
        <w:top w:val="none" w:sz="0" w:space="0" w:color="auto"/>
        <w:left w:val="none" w:sz="0" w:space="0" w:color="auto"/>
        <w:bottom w:val="none" w:sz="0" w:space="0" w:color="auto"/>
        <w:right w:val="none" w:sz="0" w:space="0" w:color="auto"/>
      </w:divBdr>
    </w:div>
    <w:div w:id="320816996">
      <w:bodyDiv w:val="1"/>
      <w:marLeft w:val="0"/>
      <w:marRight w:val="0"/>
      <w:marTop w:val="0"/>
      <w:marBottom w:val="0"/>
      <w:divBdr>
        <w:top w:val="none" w:sz="0" w:space="0" w:color="auto"/>
        <w:left w:val="none" w:sz="0" w:space="0" w:color="auto"/>
        <w:bottom w:val="none" w:sz="0" w:space="0" w:color="auto"/>
        <w:right w:val="none" w:sz="0" w:space="0" w:color="auto"/>
      </w:divBdr>
    </w:div>
    <w:div w:id="405810973">
      <w:bodyDiv w:val="1"/>
      <w:marLeft w:val="0"/>
      <w:marRight w:val="0"/>
      <w:marTop w:val="0"/>
      <w:marBottom w:val="0"/>
      <w:divBdr>
        <w:top w:val="none" w:sz="0" w:space="0" w:color="auto"/>
        <w:left w:val="none" w:sz="0" w:space="0" w:color="auto"/>
        <w:bottom w:val="none" w:sz="0" w:space="0" w:color="auto"/>
        <w:right w:val="none" w:sz="0" w:space="0" w:color="auto"/>
      </w:divBdr>
    </w:div>
    <w:div w:id="437409465">
      <w:bodyDiv w:val="1"/>
      <w:marLeft w:val="0"/>
      <w:marRight w:val="0"/>
      <w:marTop w:val="0"/>
      <w:marBottom w:val="0"/>
      <w:divBdr>
        <w:top w:val="none" w:sz="0" w:space="0" w:color="auto"/>
        <w:left w:val="none" w:sz="0" w:space="0" w:color="auto"/>
        <w:bottom w:val="none" w:sz="0" w:space="0" w:color="auto"/>
        <w:right w:val="none" w:sz="0" w:space="0" w:color="auto"/>
      </w:divBdr>
    </w:div>
    <w:div w:id="478109051">
      <w:bodyDiv w:val="1"/>
      <w:marLeft w:val="0"/>
      <w:marRight w:val="0"/>
      <w:marTop w:val="0"/>
      <w:marBottom w:val="0"/>
      <w:divBdr>
        <w:top w:val="none" w:sz="0" w:space="0" w:color="auto"/>
        <w:left w:val="none" w:sz="0" w:space="0" w:color="auto"/>
        <w:bottom w:val="none" w:sz="0" w:space="0" w:color="auto"/>
        <w:right w:val="none" w:sz="0" w:space="0" w:color="auto"/>
      </w:divBdr>
    </w:div>
    <w:div w:id="795493275">
      <w:bodyDiv w:val="1"/>
      <w:marLeft w:val="0"/>
      <w:marRight w:val="0"/>
      <w:marTop w:val="0"/>
      <w:marBottom w:val="0"/>
      <w:divBdr>
        <w:top w:val="none" w:sz="0" w:space="0" w:color="auto"/>
        <w:left w:val="none" w:sz="0" w:space="0" w:color="auto"/>
        <w:bottom w:val="none" w:sz="0" w:space="0" w:color="auto"/>
        <w:right w:val="none" w:sz="0" w:space="0" w:color="auto"/>
      </w:divBdr>
    </w:div>
    <w:div w:id="1068456061">
      <w:bodyDiv w:val="1"/>
      <w:marLeft w:val="0"/>
      <w:marRight w:val="0"/>
      <w:marTop w:val="0"/>
      <w:marBottom w:val="0"/>
      <w:divBdr>
        <w:top w:val="none" w:sz="0" w:space="0" w:color="auto"/>
        <w:left w:val="none" w:sz="0" w:space="0" w:color="auto"/>
        <w:bottom w:val="none" w:sz="0" w:space="0" w:color="auto"/>
        <w:right w:val="none" w:sz="0" w:space="0" w:color="auto"/>
      </w:divBdr>
    </w:div>
    <w:div w:id="1091773621">
      <w:bodyDiv w:val="1"/>
      <w:marLeft w:val="0"/>
      <w:marRight w:val="0"/>
      <w:marTop w:val="0"/>
      <w:marBottom w:val="0"/>
      <w:divBdr>
        <w:top w:val="none" w:sz="0" w:space="0" w:color="auto"/>
        <w:left w:val="none" w:sz="0" w:space="0" w:color="auto"/>
        <w:bottom w:val="none" w:sz="0" w:space="0" w:color="auto"/>
        <w:right w:val="none" w:sz="0" w:space="0" w:color="auto"/>
      </w:divBdr>
    </w:div>
    <w:div w:id="1095829077">
      <w:bodyDiv w:val="1"/>
      <w:marLeft w:val="0"/>
      <w:marRight w:val="0"/>
      <w:marTop w:val="0"/>
      <w:marBottom w:val="0"/>
      <w:divBdr>
        <w:top w:val="none" w:sz="0" w:space="0" w:color="auto"/>
        <w:left w:val="none" w:sz="0" w:space="0" w:color="auto"/>
        <w:bottom w:val="none" w:sz="0" w:space="0" w:color="auto"/>
        <w:right w:val="none" w:sz="0" w:space="0" w:color="auto"/>
      </w:divBdr>
    </w:div>
    <w:div w:id="1177845269">
      <w:bodyDiv w:val="1"/>
      <w:marLeft w:val="0"/>
      <w:marRight w:val="0"/>
      <w:marTop w:val="0"/>
      <w:marBottom w:val="0"/>
      <w:divBdr>
        <w:top w:val="none" w:sz="0" w:space="0" w:color="auto"/>
        <w:left w:val="none" w:sz="0" w:space="0" w:color="auto"/>
        <w:bottom w:val="none" w:sz="0" w:space="0" w:color="auto"/>
        <w:right w:val="none" w:sz="0" w:space="0" w:color="auto"/>
      </w:divBdr>
    </w:div>
    <w:div w:id="1228879233">
      <w:bodyDiv w:val="1"/>
      <w:marLeft w:val="0"/>
      <w:marRight w:val="0"/>
      <w:marTop w:val="0"/>
      <w:marBottom w:val="0"/>
      <w:divBdr>
        <w:top w:val="none" w:sz="0" w:space="0" w:color="auto"/>
        <w:left w:val="none" w:sz="0" w:space="0" w:color="auto"/>
        <w:bottom w:val="none" w:sz="0" w:space="0" w:color="auto"/>
        <w:right w:val="none" w:sz="0" w:space="0" w:color="auto"/>
      </w:divBdr>
    </w:div>
    <w:div w:id="1320230655">
      <w:bodyDiv w:val="1"/>
      <w:marLeft w:val="0"/>
      <w:marRight w:val="0"/>
      <w:marTop w:val="0"/>
      <w:marBottom w:val="0"/>
      <w:divBdr>
        <w:top w:val="none" w:sz="0" w:space="0" w:color="auto"/>
        <w:left w:val="none" w:sz="0" w:space="0" w:color="auto"/>
        <w:bottom w:val="none" w:sz="0" w:space="0" w:color="auto"/>
        <w:right w:val="none" w:sz="0" w:space="0" w:color="auto"/>
      </w:divBdr>
    </w:div>
    <w:div w:id="1435982931">
      <w:bodyDiv w:val="1"/>
      <w:marLeft w:val="0"/>
      <w:marRight w:val="0"/>
      <w:marTop w:val="0"/>
      <w:marBottom w:val="0"/>
      <w:divBdr>
        <w:top w:val="none" w:sz="0" w:space="0" w:color="auto"/>
        <w:left w:val="none" w:sz="0" w:space="0" w:color="auto"/>
        <w:bottom w:val="none" w:sz="0" w:space="0" w:color="auto"/>
        <w:right w:val="none" w:sz="0" w:space="0" w:color="auto"/>
      </w:divBdr>
    </w:div>
    <w:div w:id="1442873190">
      <w:bodyDiv w:val="1"/>
      <w:marLeft w:val="0"/>
      <w:marRight w:val="0"/>
      <w:marTop w:val="0"/>
      <w:marBottom w:val="0"/>
      <w:divBdr>
        <w:top w:val="none" w:sz="0" w:space="0" w:color="auto"/>
        <w:left w:val="none" w:sz="0" w:space="0" w:color="auto"/>
        <w:bottom w:val="none" w:sz="0" w:space="0" w:color="auto"/>
        <w:right w:val="none" w:sz="0" w:space="0" w:color="auto"/>
      </w:divBdr>
    </w:div>
    <w:div w:id="1531139984">
      <w:bodyDiv w:val="1"/>
      <w:marLeft w:val="0"/>
      <w:marRight w:val="0"/>
      <w:marTop w:val="0"/>
      <w:marBottom w:val="0"/>
      <w:divBdr>
        <w:top w:val="none" w:sz="0" w:space="0" w:color="auto"/>
        <w:left w:val="none" w:sz="0" w:space="0" w:color="auto"/>
        <w:bottom w:val="none" w:sz="0" w:space="0" w:color="auto"/>
        <w:right w:val="none" w:sz="0" w:space="0" w:color="auto"/>
      </w:divBdr>
    </w:div>
    <w:div w:id="1595476131">
      <w:bodyDiv w:val="1"/>
      <w:marLeft w:val="0"/>
      <w:marRight w:val="0"/>
      <w:marTop w:val="0"/>
      <w:marBottom w:val="0"/>
      <w:divBdr>
        <w:top w:val="none" w:sz="0" w:space="0" w:color="auto"/>
        <w:left w:val="none" w:sz="0" w:space="0" w:color="auto"/>
        <w:bottom w:val="none" w:sz="0" w:space="0" w:color="auto"/>
        <w:right w:val="none" w:sz="0" w:space="0" w:color="auto"/>
      </w:divBdr>
    </w:div>
    <w:div w:id="1635594683">
      <w:bodyDiv w:val="1"/>
      <w:marLeft w:val="0"/>
      <w:marRight w:val="0"/>
      <w:marTop w:val="0"/>
      <w:marBottom w:val="0"/>
      <w:divBdr>
        <w:top w:val="none" w:sz="0" w:space="0" w:color="auto"/>
        <w:left w:val="none" w:sz="0" w:space="0" w:color="auto"/>
        <w:bottom w:val="none" w:sz="0" w:space="0" w:color="auto"/>
        <w:right w:val="none" w:sz="0" w:space="0" w:color="auto"/>
      </w:divBdr>
    </w:div>
    <w:div w:id="1647854706">
      <w:bodyDiv w:val="1"/>
      <w:marLeft w:val="0"/>
      <w:marRight w:val="0"/>
      <w:marTop w:val="0"/>
      <w:marBottom w:val="0"/>
      <w:divBdr>
        <w:top w:val="none" w:sz="0" w:space="0" w:color="auto"/>
        <w:left w:val="none" w:sz="0" w:space="0" w:color="auto"/>
        <w:bottom w:val="none" w:sz="0" w:space="0" w:color="auto"/>
        <w:right w:val="none" w:sz="0" w:space="0" w:color="auto"/>
      </w:divBdr>
    </w:div>
    <w:div w:id="1666588508">
      <w:bodyDiv w:val="1"/>
      <w:marLeft w:val="0"/>
      <w:marRight w:val="0"/>
      <w:marTop w:val="0"/>
      <w:marBottom w:val="0"/>
      <w:divBdr>
        <w:top w:val="none" w:sz="0" w:space="0" w:color="auto"/>
        <w:left w:val="none" w:sz="0" w:space="0" w:color="auto"/>
        <w:bottom w:val="none" w:sz="0" w:space="0" w:color="auto"/>
        <w:right w:val="none" w:sz="0" w:space="0" w:color="auto"/>
      </w:divBdr>
    </w:div>
    <w:div w:id="1673097416">
      <w:bodyDiv w:val="1"/>
      <w:marLeft w:val="0"/>
      <w:marRight w:val="0"/>
      <w:marTop w:val="0"/>
      <w:marBottom w:val="0"/>
      <w:divBdr>
        <w:top w:val="none" w:sz="0" w:space="0" w:color="auto"/>
        <w:left w:val="none" w:sz="0" w:space="0" w:color="auto"/>
        <w:bottom w:val="none" w:sz="0" w:space="0" w:color="auto"/>
        <w:right w:val="none" w:sz="0" w:space="0" w:color="auto"/>
      </w:divBdr>
    </w:div>
    <w:div w:id="1734311883">
      <w:bodyDiv w:val="1"/>
      <w:marLeft w:val="0"/>
      <w:marRight w:val="0"/>
      <w:marTop w:val="0"/>
      <w:marBottom w:val="0"/>
      <w:divBdr>
        <w:top w:val="none" w:sz="0" w:space="0" w:color="auto"/>
        <w:left w:val="none" w:sz="0" w:space="0" w:color="auto"/>
        <w:bottom w:val="none" w:sz="0" w:space="0" w:color="auto"/>
        <w:right w:val="none" w:sz="0" w:space="0" w:color="auto"/>
      </w:divBdr>
    </w:div>
    <w:div w:id="1756784417">
      <w:bodyDiv w:val="1"/>
      <w:marLeft w:val="0"/>
      <w:marRight w:val="0"/>
      <w:marTop w:val="0"/>
      <w:marBottom w:val="0"/>
      <w:divBdr>
        <w:top w:val="none" w:sz="0" w:space="0" w:color="auto"/>
        <w:left w:val="none" w:sz="0" w:space="0" w:color="auto"/>
        <w:bottom w:val="none" w:sz="0" w:space="0" w:color="auto"/>
        <w:right w:val="none" w:sz="0" w:space="0" w:color="auto"/>
      </w:divBdr>
    </w:div>
    <w:div w:id="1781222412">
      <w:bodyDiv w:val="1"/>
      <w:marLeft w:val="0"/>
      <w:marRight w:val="0"/>
      <w:marTop w:val="0"/>
      <w:marBottom w:val="0"/>
      <w:divBdr>
        <w:top w:val="none" w:sz="0" w:space="0" w:color="auto"/>
        <w:left w:val="none" w:sz="0" w:space="0" w:color="auto"/>
        <w:bottom w:val="none" w:sz="0" w:space="0" w:color="auto"/>
        <w:right w:val="none" w:sz="0" w:space="0" w:color="auto"/>
      </w:divBdr>
    </w:div>
    <w:div w:id="1805928010">
      <w:bodyDiv w:val="1"/>
      <w:marLeft w:val="0"/>
      <w:marRight w:val="0"/>
      <w:marTop w:val="0"/>
      <w:marBottom w:val="0"/>
      <w:divBdr>
        <w:top w:val="none" w:sz="0" w:space="0" w:color="auto"/>
        <w:left w:val="none" w:sz="0" w:space="0" w:color="auto"/>
        <w:bottom w:val="none" w:sz="0" w:space="0" w:color="auto"/>
        <w:right w:val="none" w:sz="0" w:space="0" w:color="auto"/>
      </w:divBdr>
    </w:div>
    <w:div w:id="1988776882">
      <w:bodyDiv w:val="1"/>
      <w:marLeft w:val="0"/>
      <w:marRight w:val="0"/>
      <w:marTop w:val="0"/>
      <w:marBottom w:val="0"/>
      <w:divBdr>
        <w:top w:val="none" w:sz="0" w:space="0" w:color="auto"/>
        <w:left w:val="none" w:sz="0" w:space="0" w:color="auto"/>
        <w:bottom w:val="none" w:sz="0" w:space="0" w:color="auto"/>
        <w:right w:val="none" w:sz="0" w:space="0" w:color="auto"/>
      </w:divBdr>
    </w:div>
    <w:div w:id="2085254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p.copernicus.org/articles/25/3049/202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cp.copernicus.org/articles/23/9911/202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p.copernicus.org/articles/23/8119/2023/" TargetMode="External"/><Relationship Id="rId11" Type="http://schemas.openxmlformats.org/officeDocument/2006/relationships/hyperlink" Target="https://acp.copernicus.org/articles/25/12629/2025/" TargetMode="External"/><Relationship Id="rId5" Type="http://schemas.openxmlformats.org/officeDocument/2006/relationships/hyperlink" Target="https://acp.copernicus.org/articles/21/15663/2021/" TargetMode="External"/><Relationship Id="rId10" Type="http://schemas.openxmlformats.org/officeDocument/2006/relationships/hyperlink" Target="https://acp.copernicus.org/articles/25/12923/2025/" TargetMode="External"/><Relationship Id="rId4" Type="http://schemas.openxmlformats.org/officeDocument/2006/relationships/webSettings" Target="webSettings.xml"/><Relationship Id="rId9" Type="http://schemas.openxmlformats.org/officeDocument/2006/relationships/hyperlink" Target="https://acp.copernicus.org/articles/25/8613/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465</Words>
  <Characters>2932</Characters>
  <Application>Microsoft Office Word</Application>
  <DocSecurity>0</DocSecurity>
  <Lines>61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Hogrefe, Christian</dc:creator>
  <cp:keywords/>
  <dc:description/>
  <cp:lastModifiedBy>Hogrefe, Christian</cp:lastModifiedBy>
  <cp:revision>5</cp:revision>
  <dcterms:created xsi:type="dcterms:W3CDTF">2026-04-10T14:07:00Z</dcterms:created>
  <dcterms:modified xsi:type="dcterms:W3CDTF">2026-04-10T14:09:00Z</dcterms:modified>
</cp:coreProperties>
</file>