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302F9" w:rsidRDefault="00620740">
      <w:pPr>
        <w:pStyle w:val="Titre"/>
      </w:pPr>
      <w:r>
        <w:t>Replication report for Marwick (2025) “Is archaeology a science?”, including new data from OpenAlex</w:t>
      </w:r>
    </w:p>
    <w:p w:rsidR="00F302F9" w:rsidRDefault="00620740">
      <w:pPr>
        <w:pStyle w:val="Author"/>
      </w:pPr>
      <w:r>
        <w:t>Alain Queffelec</w:t>
      </w:r>
    </w:p>
    <w:p w:rsidR="00F302F9" w:rsidRDefault="00620740">
      <w:pPr>
        <w:pStyle w:val="Date"/>
      </w:pPr>
      <w:r>
        <w:t>January 23, 2026</w:t>
      </w:r>
    </w:p>
    <w:p w:rsidR="00F00EC8" w:rsidRPr="00F00EC8" w:rsidRDefault="00F00EC8" w:rsidP="00F00EC8">
      <w:pPr>
        <w:pStyle w:val="Corpsdetexte"/>
        <w:jc w:val="center"/>
        <w:rPr>
          <w:b/>
          <w:sz w:val="28"/>
        </w:rPr>
      </w:pPr>
      <w:r w:rsidRPr="00F00EC8">
        <w:rPr>
          <w:b/>
          <w:sz w:val="28"/>
        </w:rPr>
        <w:t xml:space="preserve">An interactive version of this manuscript, with code and internal links, is accessible </w:t>
      </w:r>
      <w:hyperlink r:id="rId5" w:history="1">
        <w:r w:rsidRPr="00F00EC8">
          <w:rPr>
            <w:rStyle w:val="Lienhypertexte"/>
            <w:b/>
            <w:sz w:val="28"/>
          </w:rPr>
          <w:t>online</w:t>
        </w:r>
      </w:hyperlink>
      <w:r w:rsidRPr="00F00EC8">
        <w:rPr>
          <w:b/>
          <w:sz w:val="28"/>
        </w:rPr>
        <w:t>.</w:t>
      </w:r>
    </w:p>
    <w:p w:rsidR="00F302F9" w:rsidRDefault="00620740">
      <w:r>
        <w:t>Abstract</w:t>
      </w:r>
    </w:p>
    <w:p w:rsidR="00F302F9" w:rsidRDefault="00620740">
      <w:pPr>
        <w:pStyle w:val="Abstract"/>
      </w:pPr>
      <w:r>
        <w:t>This document is a reproduction and replication of the first part of Ben Marwick’s paper published in Journal of Archaeological Science which analyzes the hard/soft position of archaeology and the evolution through time by the proxy of bibliometric data (Marwick, 2025). I confirm the complete computational reproducibility of Marwick (2025) while also pointing to few problems in the manuscript. As for the replication of the study, while Marwick’s article is based on the analysis of the Web of Science data of archaeological journals and articles, I use the data from OpenAlex, a free and open-source database. The analysis of the data from OpenAlex confirms the trends visible in the replicated study for the position of the trends of publication in archaeological journals, for its evolution through time, and for the classification of different journals. Some differences are still visible, mainly since OpenAlex data is less influenced by recent trends in the publication process due to its more balanced data for the second half of the 20th century. This study also emphasizes that using the free and open source OpenAlex database is suitable for this kind of scientometric study instead of commercial databases.</w:t>
      </w:r>
    </w:p>
    <w:sdt>
      <w:sdtPr>
        <w:rPr>
          <w:rFonts w:asciiTheme="minorHAnsi" w:eastAsiaTheme="minorHAnsi" w:hAnsiTheme="minorHAnsi" w:cstheme="minorBidi"/>
          <w:color w:val="auto"/>
          <w:sz w:val="24"/>
          <w:szCs w:val="24"/>
        </w:rPr>
        <w:id w:val="1656497718"/>
        <w:docPartObj>
          <w:docPartGallery w:val="Table of Contents"/>
          <w:docPartUnique/>
        </w:docPartObj>
      </w:sdtPr>
      <w:sdtContent>
        <w:p w:rsidR="00F302F9" w:rsidRDefault="00620740">
          <w:pPr>
            <w:pStyle w:val="En-ttedetabledesmatires"/>
          </w:pPr>
          <w:r>
            <w:t>Table of contents</w:t>
          </w:r>
        </w:p>
        <w:p w:rsidR="00F00EC8" w:rsidRDefault="00620740">
          <w:pPr>
            <w:pStyle w:val="TM1"/>
            <w:tabs>
              <w:tab w:val="right" w:leader="dot" w:pos="9350"/>
            </w:tabs>
            <w:rPr>
              <w:noProof/>
            </w:rPr>
          </w:pPr>
          <w:r>
            <w:fldChar w:fldCharType="begin"/>
          </w:r>
          <w:r>
            <w:instrText>TOC \o "1-3" \h \z \u</w:instrText>
          </w:r>
          <w:r>
            <w:fldChar w:fldCharType="separate"/>
          </w:r>
          <w:hyperlink w:anchor="_Toc220056626" w:history="1">
            <w:r w:rsidR="00F00EC8" w:rsidRPr="000D0C26">
              <w:rPr>
                <w:rStyle w:val="Lienhypertexte"/>
                <w:noProof/>
              </w:rPr>
              <w:t>1. Introduction</w:t>
            </w:r>
            <w:r w:rsidR="00F00EC8">
              <w:rPr>
                <w:noProof/>
                <w:webHidden/>
              </w:rPr>
              <w:tab/>
            </w:r>
            <w:r w:rsidR="00F00EC8">
              <w:rPr>
                <w:noProof/>
                <w:webHidden/>
              </w:rPr>
              <w:fldChar w:fldCharType="begin"/>
            </w:r>
            <w:r w:rsidR="00F00EC8">
              <w:rPr>
                <w:noProof/>
                <w:webHidden/>
              </w:rPr>
              <w:instrText xml:space="preserve"> PAGEREF _Toc220056626 \h </w:instrText>
            </w:r>
            <w:r w:rsidR="00F00EC8">
              <w:rPr>
                <w:noProof/>
                <w:webHidden/>
              </w:rPr>
            </w:r>
            <w:r w:rsidR="00F00EC8">
              <w:rPr>
                <w:noProof/>
                <w:webHidden/>
              </w:rPr>
              <w:fldChar w:fldCharType="separate"/>
            </w:r>
            <w:r w:rsidR="00F00EC8">
              <w:rPr>
                <w:noProof/>
                <w:webHidden/>
              </w:rPr>
              <w:t>3</w:t>
            </w:r>
            <w:r w:rsidR="00F00EC8">
              <w:rPr>
                <w:noProof/>
                <w:webHidden/>
              </w:rPr>
              <w:fldChar w:fldCharType="end"/>
            </w:r>
          </w:hyperlink>
        </w:p>
        <w:p w:rsidR="00F00EC8" w:rsidRDefault="008266B3">
          <w:pPr>
            <w:pStyle w:val="TM1"/>
            <w:tabs>
              <w:tab w:val="right" w:leader="dot" w:pos="9350"/>
            </w:tabs>
            <w:rPr>
              <w:noProof/>
            </w:rPr>
          </w:pPr>
          <w:hyperlink w:anchor="_Toc220056627" w:history="1">
            <w:r w:rsidR="00F00EC8" w:rsidRPr="000D0C26">
              <w:rPr>
                <w:rStyle w:val="Lienhypertexte"/>
                <w:noProof/>
              </w:rPr>
              <w:t>2. Reproduction of Marwick (2025)</w:t>
            </w:r>
            <w:r w:rsidR="00F00EC8">
              <w:rPr>
                <w:noProof/>
                <w:webHidden/>
              </w:rPr>
              <w:tab/>
            </w:r>
            <w:r w:rsidR="00F00EC8">
              <w:rPr>
                <w:noProof/>
                <w:webHidden/>
              </w:rPr>
              <w:fldChar w:fldCharType="begin"/>
            </w:r>
            <w:r w:rsidR="00F00EC8">
              <w:rPr>
                <w:noProof/>
                <w:webHidden/>
              </w:rPr>
              <w:instrText xml:space="preserve"> PAGEREF _Toc220056627 \h </w:instrText>
            </w:r>
            <w:r w:rsidR="00F00EC8">
              <w:rPr>
                <w:noProof/>
                <w:webHidden/>
              </w:rPr>
            </w:r>
            <w:r w:rsidR="00F00EC8">
              <w:rPr>
                <w:noProof/>
                <w:webHidden/>
              </w:rPr>
              <w:fldChar w:fldCharType="separate"/>
            </w:r>
            <w:r w:rsidR="00F00EC8">
              <w:rPr>
                <w:noProof/>
                <w:webHidden/>
              </w:rPr>
              <w:t>4</w:t>
            </w:r>
            <w:r w:rsidR="00F00EC8">
              <w:rPr>
                <w:noProof/>
                <w:webHidden/>
              </w:rPr>
              <w:fldChar w:fldCharType="end"/>
            </w:r>
          </w:hyperlink>
        </w:p>
        <w:p w:rsidR="00F00EC8" w:rsidRDefault="008266B3">
          <w:pPr>
            <w:pStyle w:val="TM1"/>
            <w:tabs>
              <w:tab w:val="right" w:leader="dot" w:pos="9350"/>
            </w:tabs>
            <w:rPr>
              <w:noProof/>
            </w:rPr>
          </w:pPr>
          <w:hyperlink w:anchor="_Toc220056628" w:history="1">
            <w:r w:rsidR="00F00EC8" w:rsidRPr="000D0C26">
              <w:rPr>
                <w:rStyle w:val="Lienhypertexte"/>
                <w:noProof/>
              </w:rPr>
              <w:t>3. Replication of the bibliometric study with data from OpenAlex and OpenCitations</w:t>
            </w:r>
            <w:r w:rsidR="00F00EC8">
              <w:rPr>
                <w:noProof/>
                <w:webHidden/>
              </w:rPr>
              <w:tab/>
            </w:r>
            <w:r w:rsidR="00F00EC8">
              <w:rPr>
                <w:noProof/>
                <w:webHidden/>
              </w:rPr>
              <w:fldChar w:fldCharType="begin"/>
            </w:r>
            <w:r w:rsidR="00F00EC8">
              <w:rPr>
                <w:noProof/>
                <w:webHidden/>
              </w:rPr>
              <w:instrText xml:space="preserve"> PAGEREF _Toc220056628 \h </w:instrText>
            </w:r>
            <w:r w:rsidR="00F00EC8">
              <w:rPr>
                <w:noProof/>
                <w:webHidden/>
              </w:rPr>
            </w:r>
            <w:r w:rsidR="00F00EC8">
              <w:rPr>
                <w:noProof/>
                <w:webHidden/>
              </w:rPr>
              <w:fldChar w:fldCharType="separate"/>
            </w:r>
            <w:r w:rsidR="00F00EC8">
              <w:rPr>
                <w:noProof/>
                <w:webHidden/>
              </w:rPr>
              <w:t>6</w:t>
            </w:r>
            <w:r w:rsidR="00F00EC8">
              <w:rPr>
                <w:noProof/>
                <w:webHidden/>
              </w:rPr>
              <w:fldChar w:fldCharType="end"/>
            </w:r>
          </w:hyperlink>
        </w:p>
        <w:p w:rsidR="00F00EC8" w:rsidRDefault="008266B3">
          <w:pPr>
            <w:pStyle w:val="TM2"/>
            <w:tabs>
              <w:tab w:val="right" w:leader="dot" w:pos="9350"/>
            </w:tabs>
            <w:rPr>
              <w:noProof/>
            </w:rPr>
          </w:pPr>
          <w:hyperlink w:anchor="_Toc220056629" w:history="1">
            <w:r w:rsidR="00F00EC8" w:rsidRPr="000D0C26">
              <w:rPr>
                <w:rStyle w:val="Lienhypertexte"/>
                <w:noProof/>
              </w:rPr>
              <w:t>3.1 Data extraction from OpenAlex</w:t>
            </w:r>
            <w:r w:rsidR="00F00EC8">
              <w:rPr>
                <w:noProof/>
                <w:webHidden/>
              </w:rPr>
              <w:tab/>
            </w:r>
            <w:r w:rsidR="00F00EC8">
              <w:rPr>
                <w:noProof/>
                <w:webHidden/>
              </w:rPr>
              <w:fldChar w:fldCharType="begin"/>
            </w:r>
            <w:r w:rsidR="00F00EC8">
              <w:rPr>
                <w:noProof/>
                <w:webHidden/>
              </w:rPr>
              <w:instrText xml:space="preserve"> PAGEREF _Toc220056629 \h </w:instrText>
            </w:r>
            <w:r w:rsidR="00F00EC8">
              <w:rPr>
                <w:noProof/>
                <w:webHidden/>
              </w:rPr>
            </w:r>
            <w:r w:rsidR="00F00EC8">
              <w:rPr>
                <w:noProof/>
                <w:webHidden/>
              </w:rPr>
              <w:fldChar w:fldCharType="separate"/>
            </w:r>
            <w:r w:rsidR="00F00EC8">
              <w:rPr>
                <w:noProof/>
                <w:webHidden/>
              </w:rPr>
              <w:t>7</w:t>
            </w:r>
            <w:r w:rsidR="00F00EC8">
              <w:rPr>
                <w:noProof/>
                <w:webHidden/>
              </w:rPr>
              <w:fldChar w:fldCharType="end"/>
            </w:r>
          </w:hyperlink>
        </w:p>
        <w:p w:rsidR="00F00EC8" w:rsidRDefault="008266B3">
          <w:pPr>
            <w:pStyle w:val="TM3"/>
            <w:tabs>
              <w:tab w:val="right" w:leader="dot" w:pos="9350"/>
            </w:tabs>
            <w:rPr>
              <w:noProof/>
            </w:rPr>
          </w:pPr>
          <w:hyperlink w:anchor="_Toc220056630" w:history="1">
            <w:r w:rsidR="00F00EC8" w:rsidRPr="000D0C26">
              <w:rPr>
                <w:rStyle w:val="Lienhypertexte"/>
                <w:noProof/>
              </w:rPr>
              <w:t>3.1.1 Journals’ data extraction</w:t>
            </w:r>
            <w:r w:rsidR="00F00EC8">
              <w:rPr>
                <w:noProof/>
                <w:webHidden/>
              </w:rPr>
              <w:tab/>
            </w:r>
            <w:r w:rsidR="00F00EC8">
              <w:rPr>
                <w:noProof/>
                <w:webHidden/>
              </w:rPr>
              <w:fldChar w:fldCharType="begin"/>
            </w:r>
            <w:r w:rsidR="00F00EC8">
              <w:rPr>
                <w:noProof/>
                <w:webHidden/>
              </w:rPr>
              <w:instrText xml:space="preserve"> PAGEREF _Toc220056630 \h </w:instrText>
            </w:r>
            <w:r w:rsidR="00F00EC8">
              <w:rPr>
                <w:noProof/>
                <w:webHidden/>
              </w:rPr>
            </w:r>
            <w:r w:rsidR="00F00EC8">
              <w:rPr>
                <w:noProof/>
                <w:webHidden/>
              </w:rPr>
              <w:fldChar w:fldCharType="separate"/>
            </w:r>
            <w:r w:rsidR="00F00EC8">
              <w:rPr>
                <w:noProof/>
                <w:webHidden/>
              </w:rPr>
              <w:t>7</w:t>
            </w:r>
            <w:r w:rsidR="00F00EC8">
              <w:rPr>
                <w:noProof/>
                <w:webHidden/>
              </w:rPr>
              <w:fldChar w:fldCharType="end"/>
            </w:r>
          </w:hyperlink>
        </w:p>
        <w:p w:rsidR="00F00EC8" w:rsidRDefault="008266B3">
          <w:pPr>
            <w:pStyle w:val="TM3"/>
            <w:tabs>
              <w:tab w:val="right" w:leader="dot" w:pos="9350"/>
            </w:tabs>
            <w:rPr>
              <w:noProof/>
            </w:rPr>
          </w:pPr>
          <w:hyperlink w:anchor="_Toc220056631" w:history="1">
            <w:r w:rsidR="00F00EC8" w:rsidRPr="000D0C26">
              <w:rPr>
                <w:rStyle w:val="Lienhypertexte"/>
                <w:noProof/>
              </w:rPr>
              <w:t>3.1.2 Articles’ data extraction</w:t>
            </w:r>
            <w:r w:rsidR="00F00EC8">
              <w:rPr>
                <w:noProof/>
                <w:webHidden/>
              </w:rPr>
              <w:tab/>
            </w:r>
            <w:r w:rsidR="00F00EC8">
              <w:rPr>
                <w:noProof/>
                <w:webHidden/>
              </w:rPr>
              <w:fldChar w:fldCharType="begin"/>
            </w:r>
            <w:r w:rsidR="00F00EC8">
              <w:rPr>
                <w:noProof/>
                <w:webHidden/>
              </w:rPr>
              <w:instrText xml:space="preserve"> PAGEREF _Toc220056631 \h </w:instrText>
            </w:r>
            <w:r w:rsidR="00F00EC8">
              <w:rPr>
                <w:noProof/>
                <w:webHidden/>
              </w:rPr>
            </w:r>
            <w:r w:rsidR="00F00EC8">
              <w:rPr>
                <w:noProof/>
                <w:webHidden/>
              </w:rPr>
              <w:fldChar w:fldCharType="separate"/>
            </w:r>
            <w:r w:rsidR="00F00EC8">
              <w:rPr>
                <w:noProof/>
                <w:webHidden/>
              </w:rPr>
              <w:t>8</w:t>
            </w:r>
            <w:r w:rsidR="00F00EC8">
              <w:rPr>
                <w:noProof/>
                <w:webHidden/>
              </w:rPr>
              <w:fldChar w:fldCharType="end"/>
            </w:r>
          </w:hyperlink>
        </w:p>
        <w:p w:rsidR="00F00EC8" w:rsidRDefault="008266B3">
          <w:pPr>
            <w:pStyle w:val="TM2"/>
            <w:tabs>
              <w:tab w:val="right" w:leader="dot" w:pos="9350"/>
            </w:tabs>
            <w:rPr>
              <w:noProof/>
            </w:rPr>
          </w:pPr>
          <w:hyperlink w:anchor="_Toc220056632" w:history="1">
            <w:r w:rsidR="00F00EC8" w:rsidRPr="000D0C26">
              <w:rPr>
                <w:rStyle w:val="Lienhypertexte"/>
                <w:noProof/>
              </w:rPr>
              <w:t>3.2 Comparison between WoS and OpenAlex</w:t>
            </w:r>
            <w:r w:rsidR="00F00EC8">
              <w:rPr>
                <w:noProof/>
                <w:webHidden/>
              </w:rPr>
              <w:tab/>
            </w:r>
            <w:r w:rsidR="00F00EC8">
              <w:rPr>
                <w:noProof/>
                <w:webHidden/>
              </w:rPr>
              <w:fldChar w:fldCharType="begin"/>
            </w:r>
            <w:r w:rsidR="00F00EC8">
              <w:rPr>
                <w:noProof/>
                <w:webHidden/>
              </w:rPr>
              <w:instrText xml:space="preserve"> PAGEREF _Toc220056632 \h </w:instrText>
            </w:r>
            <w:r w:rsidR="00F00EC8">
              <w:rPr>
                <w:noProof/>
                <w:webHidden/>
              </w:rPr>
            </w:r>
            <w:r w:rsidR="00F00EC8">
              <w:rPr>
                <w:noProof/>
                <w:webHidden/>
              </w:rPr>
              <w:fldChar w:fldCharType="separate"/>
            </w:r>
            <w:r w:rsidR="00F00EC8">
              <w:rPr>
                <w:noProof/>
                <w:webHidden/>
              </w:rPr>
              <w:t>9</w:t>
            </w:r>
            <w:r w:rsidR="00F00EC8">
              <w:rPr>
                <w:noProof/>
                <w:webHidden/>
              </w:rPr>
              <w:fldChar w:fldCharType="end"/>
            </w:r>
          </w:hyperlink>
        </w:p>
        <w:p w:rsidR="00F00EC8" w:rsidRDefault="008266B3">
          <w:pPr>
            <w:pStyle w:val="TM3"/>
            <w:tabs>
              <w:tab w:val="right" w:leader="dot" w:pos="9350"/>
            </w:tabs>
            <w:rPr>
              <w:noProof/>
            </w:rPr>
          </w:pPr>
          <w:hyperlink w:anchor="_Toc220056633" w:history="1">
            <w:r w:rsidR="00F00EC8" w:rsidRPr="000D0C26">
              <w:rPr>
                <w:rStyle w:val="Lienhypertexte"/>
                <w:noProof/>
              </w:rPr>
              <w:t>3.2.1 Journals’ comparison</w:t>
            </w:r>
            <w:r w:rsidR="00F00EC8">
              <w:rPr>
                <w:noProof/>
                <w:webHidden/>
              </w:rPr>
              <w:tab/>
            </w:r>
            <w:r w:rsidR="00F00EC8">
              <w:rPr>
                <w:noProof/>
                <w:webHidden/>
              </w:rPr>
              <w:fldChar w:fldCharType="begin"/>
            </w:r>
            <w:r w:rsidR="00F00EC8">
              <w:rPr>
                <w:noProof/>
                <w:webHidden/>
              </w:rPr>
              <w:instrText xml:space="preserve"> PAGEREF _Toc220056633 \h </w:instrText>
            </w:r>
            <w:r w:rsidR="00F00EC8">
              <w:rPr>
                <w:noProof/>
                <w:webHidden/>
              </w:rPr>
            </w:r>
            <w:r w:rsidR="00F00EC8">
              <w:rPr>
                <w:noProof/>
                <w:webHidden/>
              </w:rPr>
              <w:fldChar w:fldCharType="separate"/>
            </w:r>
            <w:r w:rsidR="00F00EC8">
              <w:rPr>
                <w:noProof/>
                <w:webHidden/>
              </w:rPr>
              <w:t>9</w:t>
            </w:r>
            <w:r w:rsidR="00F00EC8">
              <w:rPr>
                <w:noProof/>
                <w:webHidden/>
              </w:rPr>
              <w:fldChar w:fldCharType="end"/>
            </w:r>
          </w:hyperlink>
        </w:p>
        <w:p w:rsidR="00F00EC8" w:rsidRDefault="008266B3">
          <w:pPr>
            <w:pStyle w:val="TM3"/>
            <w:tabs>
              <w:tab w:val="right" w:leader="dot" w:pos="9350"/>
            </w:tabs>
            <w:rPr>
              <w:noProof/>
            </w:rPr>
          </w:pPr>
          <w:hyperlink w:anchor="_Toc220056634" w:history="1">
            <w:r w:rsidR="00F00EC8" w:rsidRPr="000D0C26">
              <w:rPr>
                <w:rStyle w:val="Lienhypertexte"/>
                <w:noProof/>
              </w:rPr>
              <w:t>3.2.2 Articles’ comparison</w:t>
            </w:r>
            <w:r w:rsidR="00F00EC8">
              <w:rPr>
                <w:noProof/>
                <w:webHidden/>
              </w:rPr>
              <w:tab/>
            </w:r>
            <w:r w:rsidR="00F00EC8">
              <w:rPr>
                <w:noProof/>
                <w:webHidden/>
              </w:rPr>
              <w:fldChar w:fldCharType="begin"/>
            </w:r>
            <w:r w:rsidR="00F00EC8">
              <w:rPr>
                <w:noProof/>
                <w:webHidden/>
              </w:rPr>
              <w:instrText xml:space="preserve"> PAGEREF _Toc220056634 \h </w:instrText>
            </w:r>
            <w:r w:rsidR="00F00EC8">
              <w:rPr>
                <w:noProof/>
                <w:webHidden/>
              </w:rPr>
            </w:r>
            <w:r w:rsidR="00F00EC8">
              <w:rPr>
                <w:noProof/>
                <w:webHidden/>
              </w:rPr>
              <w:fldChar w:fldCharType="separate"/>
            </w:r>
            <w:r w:rsidR="00F00EC8">
              <w:rPr>
                <w:noProof/>
                <w:webHidden/>
              </w:rPr>
              <w:t>13</w:t>
            </w:r>
            <w:r w:rsidR="00F00EC8">
              <w:rPr>
                <w:noProof/>
                <w:webHidden/>
              </w:rPr>
              <w:fldChar w:fldCharType="end"/>
            </w:r>
          </w:hyperlink>
        </w:p>
        <w:p w:rsidR="00F00EC8" w:rsidRDefault="008266B3">
          <w:pPr>
            <w:pStyle w:val="TM2"/>
            <w:tabs>
              <w:tab w:val="right" w:leader="dot" w:pos="9350"/>
            </w:tabs>
            <w:rPr>
              <w:noProof/>
            </w:rPr>
          </w:pPr>
          <w:hyperlink w:anchor="_Toc220056635" w:history="1">
            <w:r w:rsidR="00F00EC8" w:rsidRPr="000D0C26">
              <w:rPr>
                <w:rStyle w:val="Lienhypertexte"/>
                <w:noProof/>
              </w:rPr>
              <w:t>3.3 Replicating Marwick’s results with OpenAlex data</w:t>
            </w:r>
            <w:r w:rsidR="00F00EC8">
              <w:rPr>
                <w:noProof/>
                <w:webHidden/>
              </w:rPr>
              <w:tab/>
            </w:r>
            <w:r w:rsidR="00F00EC8">
              <w:rPr>
                <w:noProof/>
                <w:webHidden/>
              </w:rPr>
              <w:fldChar w:fldCharType="begin"/>
            </w:r>
            <w:r w:rsidR="00F00EC8">
              <w:rPr>
                <w:noProof/>
                <w:webHidden/>
              </w:rPr>
              <w:instrText xml:space="preserve"> PAGEREF _Toc220056635 \h </w:instrText>
            </w:r>
            <w:r w:rsidR="00F00EC8">
              <w:rPr>
                <w:noProof/>
                <w:webHidden/>
              </w:rPr>
            </w:r>
            <w:r w:rsidR="00F00EC8">
              <w:rPr>
                <w:noProof/>
                <w:webHidden/>
              </w:rPr>
              <w:fldChar w:fldCharType="separate"/>
            </w:r>
            <w:r w:rsidR="00F00EC8">
              <w:rPr>
                <w:noProof/>
                <w:webHidden/>
              </w:rPr>
              <w:t>16</w:t>
            </w:r>
            <w:r w:rsidR="00F00EC8">
              <w:rPr>
                <w:noProof/>
                <w:webHidden/>
              </w:rPr>
              <w:fldChar w:fldCharType="end"/>
            </w:r>
          </w:hyperlink>
        </w:p>
        <w:p w:rsidR="00F00EC8" w:rsidRDefault="008266B3">
          <w:pPr>
            <w:pStyle w:val="TM3"/>
            <w:tabs>
              <w:tab w:val="right" w:leader="dot" w:pos="9350"/>
            </w:tabs>
            <w:rPr>
              <w:noProof/>
            </w:rPr>
          </w:pPr>
          <w:hyperlink w:anchor="_Toc220056636" w:history="1">
            <w:r w:rsidR="00F00EC8" w:rsidRPr="000D0C26">
              <w:rPr>
                <w:rStyle w:val="Lienhypertexte"/>
                <w:noProof/>
              </w:rPr>
              <w:t>3.3.1 How does archaeology compares to other fields?</w:t>
            </w:r>
            <w:r w:rsidR="00F00EC8">
              <w:rPr>
                <w:noProof/>
                <w:webHidden/>
              </w:rPr>
              <w:tab/>
            </w:r>
            <w:r w:rsidR="00F00EC8">
              <w:rPr>
                <w:noProof/>
                <w:webHidden/>
              </w:rPr>
              <w:fldChar w:fldCharType="begin"/>
            </w:r>
            <w:r w:rsidR="00F00EC8">
              <w:rPr>
                <w:noProof/>
                <w:webHidden/>
              </w:rPr>
              <w:instrText xml:space="preserve"> PAGEREF _Toc220056636 \h </w:instrText>
            </w:r>
            <w:r w:rsidR="00F00EC8">
              <w:rPr>
                <w:noProof/>
                <w:webHidden/>
              </w:rPr>
            </w:r>
            <w:r w:rsidR="00F00EC8">
              <w:rPr>
                <w:noProof/>
                <w:webHidden/>
              </w:rPr>
              <w:fldChar w:fldCharType="separate"/>
            </w:r>
            <w:r w:rsidR="00F00EC8">
              <w:rPr>
                <w:noProof/>
                <w:webHidden/>
              </w:rPr>
              <w:t>17</w:t>
            </w:r>
            <w:r w:rsidR="00F00EC8">
              <w:rPr>
                <w:noProof/>
                <w:webHidden/>
              </w:rPr>
              <w:fldChar w:fldCharType="end"/>
            </w:r>
          </w:hyperlink>
        </w:p>
        <w:p w:rsidR="00F00EC8" w:rsidRDefault="008266B3">
          <w:pPr>
            <w:pStyle w:val="TM3"/>
            <w:tabs>
              <w:tab w:val="right" w:leader="dot" w:pos="9350"/>
            </w:tabs>
            <w:rPr>
              <w:noProof/>
            </w:rPr>
          </w:pPr>
          <w:hyperlink w:anchor="_Toc220056637" w:history="1">
            <w:r w:rsidR="00F00EC8" w:rsidRPr="000D0C26">
              <w:rPr>
                <w:rStyle w:val="Lienhypertexte"/>
                <w:noProof/>
              </w:rPr>
              <w:t>3.3.2 How has the hardness of archaeology varied over time?</w:t>
            </w:r>
            <w:r w:rsidR="00F00EC8">
              <w:rPr>
                <w:noProof/>
                <w:webHidden/>
              </w:rPr>
              <w:tab/>
            </w:r>
            <w:r w:rsidR="00F00EC8">
              <w:rPr>
                <w:noProof/>
                <w:webHidden/>
              </w:rPr>
              <w:fldChar w:fldCharType="begin"/>
            </w:r>
            <w:r w:rsidR="00F00EC8">
              <w:rPr>
                <w:noProof/>
                <w:webHidden/>
              </w:rPr>
              <w:instrText xml:space="preserve"> PAGEREF _Toc220056637 \h </w:instrText>
            </w:r>
            <w:r w:rsidR="00F00EC8">
              <w:rPr>
                <w:noProof/>
                <w:webHidden/>
              </w:rPr>
            </w:r>
            <w:r w:rsidR="00F00EC8">
              <w:rPr>
                <w:noProof/>
                <w:webHidden/>
              </w:rPr>
              <w:fldChar w:fldCharType="separate"/>
            </w:r>
            <w:r w:rsidR="00F00EC8">
              <w:rPr>
                <w:noProof/>
                <w:webHidden/>
              </w:rPr>
              <w:t>19</w:t>
            </w:r>
            <w:r w:rsidR="00F00EC8">
              <w:rPr>
                <w:noProof/>
                <w:webHidden/>
              </w:rPr>
              <w:fldChar w:fldCharType="end"/>
            </w:r>
          </w:hyperlink>
        </w:p>
        <w:p w:rsidR="00F00EC8" w:rsidRDefault="008266B3">
          <w:pPr>
            <w:pStyle w:val="TM3"/>
            <w:tabs>
              <w:tab w:val="right" w:leader="dot" w:pos="9350"/>
            </w:tabs>
            <w:rPr>
              <w:noProof/>
            </w:rPr>
          </w:pPr>
          <w:hyperlink w:anchor="_Toc220056638" w:history="1">
            <w:r w:rsidR="00F00EC8" w:rsidRPr="000D0C26">
              <w:rPr>
                <w:rStyle w:val="Lienhypertexte"/>
                <w:noProof/>
              </w:rPr>
              <w:t>3.3.3 How do archaeology journals vary in hardness?</w:t>
            </w:r>
            <w:r w:rsidR="00F00EC8">
              <w:rPr>
                <w:noProof/>
                <w:webHidden/>
              </w:rPr>
              <w:tab/>
            </w:r>
            <w:r w:rsidR="00F00EC8">
              <w:rPr>
                <w:noProof/>
                <w:webHidden/>
              </w:rPr>
              <w:fldChar w:fldCharType="begin"/>
            </w:r>
            <w:r w:rsidR="00F00EC8">
              <w:rPr>
                <w:noProof/>
                <w:webHidden/>
              </w:rPr>
              <w:instrText xml:space="preserve"> PAGEREF _Toc220056638 \h </w:instrText>
            </w:r>
            <w:r w:rsidR="00F00EC8">
              <w:rPr>
                <w:noProof/>
                <w:webHidden/>
              </w:rPr>
            </w:r>
            <w:r w:rsidR="00F00EC8">
              <w:rPr>
                <w:noProof/>
                <w:webHidden/>
              </w:rPr>
              <w:fldChar w:fldCharType="separate"/>
            </w:r>
            <w:r w:rsidR="00F00EC8">
              <w:rPr>
                <w:noProof/>
                <w:webHidden/>
              </w:rPr>
              <w:t>20</w:t>
            </w:r>
            <w:r w:rsidR="00F00EC8">
              <w:rPr>
                <w:noProof/>
                <w:webHidden/>
              </w:rPr>
              <w:fldChar w:fldCharType="end"/>
            </w:r>
          </w:hyperlink>
        </w:p>
        <w:p w:rsidR="00F00EC8" w:rsidRDefault="008266B3">
          <w:pPr>
            <w:pStyle w:val="TM1"/>
            <w:tabs>
              <w:tab w:val="right" w:leader="dot" w:pos="9350"/>
            </w:tabs>
            <w:rPr>
              <w:noProof/>
            </w:rPr>
          </w:pPr>
          <w:hyperlink w:anchor="_Toc220056639" w:history="1">
            <w:r w:rsidR="00F00EC8" w:rsidRPr="000D0C26">
              <w:rPr>
                <w:rStyle w:val="Lienhypertexte"/>
                <w:noProof/>
              </w:rPr>
              <w:t>4. Discussion</w:t>
            </w:r>
            <w:r w:rsidR="00F00EC8">
              <w:rPr>
                <w:noProof/>
                <w:webHidden/>
              </w:rPr>
              <w:tab/>
            </w:r>
            <w:r w:rsidR="00F00EC8">
              <w:rPr>
                <w:noProof/>
                <w:webHidden/>
              </w:rPr>
              <w:fldChar w:fldCharType="begin"/>
            </w:r>
            <w:r w:rsidR="00F00EC8">
              <w:rPr>
                <w:noProof/>
                <w:webHidden/>
              </w:rPr>
              <w:instrText xml:space="preserve"> PAGEREF _Toc220056639 \h </w:instrText>
            </w:r>
            <w:r w:rsidR="00F00EC8">
              <w:rPr>
                <w:noProof/>
                <w:webHidden/>
              </w:rPr>
            </w:r>
            <w:r w:rsidR="00F00EC8">
              <w:rPr>
                <w:noProof/>
                <w:webHidden/>
              </w:rPr>
              <w:fldChar w:fldCharType="separate"/>
            </w:r>
            <w:r w:rsidR="00F00EC8">
              <w:rPr>
                <w:noProof/>
                <w:webHidden/>
              </w:rPr>
              <w:t>22</w:t>
            </w:r>
            <w:r w:rsidR="00F00EC8">
              <w:rPr>
                <w:noProof/>
                <w:webHidden/>
              </w:rPr>
              <w:fldChar w:fldCharType="end"/>
            </w:r>
          </w:hyperlink>
        </w:p>
        <w:p w:rsidR="00F00EC8" w:rsidRDefault="008266B3">
          <w:pPr>
            <w:pStyle w:val="TM1"/>
            <w:tabs>
              <w:tab w:val="right" w:leader="dot" w:pos="9350"/>
            </w:tabs>
            <w:rPr>
              <w:noProof/>
            </w:rPr>
          </w:pPr>
          <w:hyperlink w:anchor="_Toc220056640" w:history="1">
            <w:r w:rsidR="00F00EC8" w:rsidRPr="000D0C26">
              <w:rPr>
                <w:rStyle w:val="Lienhypertexte"/>
                <w:noProof/>
              </w:rPr>
              <w:t>5. Conclusion</w:t>
            </w:r>
            <w:r w:rsidR="00F00EC8">
              <w:rPr>
                <w:noProof/>
                <w:webHidden/>
              </w:rPr>
              <w:tab/>
            </w:r>
            <w:r w:rsidR="00F00EC8">
              <w:rPr>
                <w:noProof/>
                <w:webHidden/>
              </w:rPr>
              <w:fldChar w:fldCharType="begin"/>
            </w:r>
            <w:r w:rsidR="00F00EC8">
              <w:rPr>
                <w:noProof/>
                <w:webHidden/>
              </w:rPr>
              <w:instrText xml:space="preserve"> PAGEREF _Toc220056640 \h </w:instrText>
            </w:r>
            <w:r w:rsidR="00F00EC8">
              <w:rPr>
                <w:noProof/>
                <w:webHidden/>
              </w:rPr>
            </w:r>
            <w:r w:rsidR="00F00EC8">
              <w:rPr>
                <w:noProof/>
                <w:webHidden/>
              </w:rPr>
              <w:fldChar w:fldCharType="separate"/>
            </w:r>
            <w:r w:rsidR="00F00EC8">
              <w:rPr>
                <w:noProof/>
                <w:webHidden/>
              </w:rPr>
              <w:t>24</w:t>
            </w:r>
            <w:r w:rsidR="00F00EC8">
              <w:rPr>
                <w:noProof/>
                <w:webHidden/>
              </w:rPr>
              <w:fldChar w:fldCharType="end"/>
            </w:r>
          </w:hyperlink>
        </w:p>
        <w:p w:rsidR="00F00EC8" w:rsidRDefault="008266B3">
          <w:pPr>
            <w:pStyle w:val="TM1"/>
            <w:tabs>
              <w:tab w:val="right" w:leader="dot" w:pos="9350"/>
            </w:tabs>
            <w:rPr>
              <w:noProof/>
            </w:rPr>
          </w:pPr>
          <w:hyperlink w:anchor="_Toc220056641" w:history="1">
            <w:r w:rsidR="00F00EC8" w:rsidRPr="000D0C26">
              <w:rPr>
                <w:rStyle w:val="Lienhypertexte"/>
                <w:noProof/>
              </w:rPr>
              <w:t>6. Data and script availability</w:t>
            </w:r>
            <w:r w:rsidR="00F00EC8">
              <w:rPr>
                <w:noProof/>
                <w:webHidden/>
              </w:rPr>
              <w:tab/>
            </w:r>
            <w:r w:rsidR="00F00EC8">
              <w:rPr>
                <w:noProof/>
                <w:webHidden/>
              </w:rPr>
              <w:fldChar w:fldCharType="begin"/>
            </w:r>
            <w:r w:rsidR="00F00EC8">
              <w:rPr>
                <w:noProof/>
                <w:webHidden/>
              </w:rPr>
              <w:instrText xml:space="preserve"> PAGEREF _Toc220056641 \h </w:instrText>
            </w:r>
            <w:r w:rsidR="00F00EC8">
              <w:rPr>
                <w:noProof/>
                <w:webHidden/>
              </w:rPr>
            </w:r>
            <w:r w:rsidR="00F00EC8">
              <w:rPr>
                <w:noProof/>
                <w:webHidden/>
              </w:rPr>
              <w:fldChar w:fldCharType="separate"/>
            </w:r>
            <w:r w:rsidR="00F00EC8">
              <w:rPr>
                <w:noProof/>
                <w:webHidden/>
              </w:rPr>
              <w:t>25</w:t>
            </w:r>
            <w:r w:rsidR="00F00EC8">
              <w:rPr>
                <w:noProof/>
                <w:webHidden/>
              </w:rPr>
              <w:fldChar w:fldCharType="end"/>
            </w:r>
          </w:hyperlink>
        </w:p>
        <w:p w:rsidR="00F00EC8" w:rsidRDefault="008266B3">
          <w:pPr>
            <w:pStyle w:val="TM1"/>
            <w:tabs>
              <w:tab w:val="right" w:leader="dot" w:pos="9350"/>
            </w:tabs>
            <w:rPr>
              <w:noProof/>
            </w:rPr>
          </w:pPr>
          <w:hyperlink w:anchor="_Toc220056642" w:history="1">
            <w:r w:rsidR="00F00EC8" w:rsidRPr="000D0C26">
              <w:rPr>
                <w:rStyle w:val="Lienhypertexte"/>
                <w:noProof/>
              </w:rPr>
              <w:t>7. Acknowledgements</w:t>
            </w:r>
            <w:r w:rsidR="00F00EC8">
              <w:rPr>
                <w:noProof/>
                <w:webHidden/>
              </w:rPr>
              <w:tab/>
            </w:r>
            <w:r w:rsidR="00F00EC8">
              <w:rPr>
                <w:noProof/>
                <w:webHidden/>
              </w:rPr>
              <w:fldChar w:fldCharType="begin"/>
            </w:r>
            <w:r w:rsidR="00F00EC8">
              <w:rPr>
                <w:noProof/>
                <w:webHidden/>
              </w:rPr>
              <w:instrText xml:space="preserve"> PAGEREF _Toc220056642 \h </w:instrText>
            </w:r>
            <w:r w:rsidR="00F00EC8">
              <w:rPr>
                <w:noProof/>
                <w:webHidden/>
              </w:rPr>
            </w:r>
            <w:r w:rsidR="00F00EC8">
              <w:rPr>
                <w:noProof/>
                <w:webHidden/>
              </w:rPr>
              <w:fldChar w:fldCharType="separate"/>
            </w:r>
            <w:r w:rsidR="00F00EC8">
              <w:rPr>
                <w:noProof/>
                <w:webHidden/>
              </w:rPr>
              <w:t>26</w:t>
            </w:r>
            <w:r w:rsidR="00F00EC8">
              <w:rPr>
                <w:noProof/>
                <w:webHidden/>
              </w:rPr>
              <w:fldChar w:fldCharType="end"/>
            </w:r>
          </w:hyperlink>
        </w:p>
        <w:p w:rsidR="00F00EC8" w:rsidRDefault="008266B3">
          <w:pPr>
            <w:pStyle w:val="TM1"/>
            <w:tabs>
              <w:tab w:val="right" w:leader="dot" w:pos="9350"/>
            </w:tabs>
            <w:rPr>
              <w:noProof/>
            </w:rPr>
          </w:pPr>
          <w:hyperlink w:anchor="_Toc220056643" w:history="1">
            <w:r w:rsidR="00F00EC8" w:rsidRPr="000D0C26">
              <w:rPr>
                <w:rStyle w:val="Lienhypertexte"/>
                <w:noProof/>
              </w:rPr>
              <w:t>8. References</w:t>
            </w:r>
            <w:r w:rsidR="00F00EC8">
              <w:rPr>
                <w:noProof/>
                <w:webHidden/>
              </w:rPr>
              <w:tab/>
            </w:r>
            <w:r w:rsidR="00F00EC8">
              <w:rPr>
                <w:noProof/>
                <w:webHidden/>
              </w:rPr>
              <w:fldChar w:fldCharType="begin"/>
            </w:r>
            <w:r w:rsidR="00F00EC8">
              <w:rPr>
                <w:noProof/>
                <w:webHidden/>
              </w:rPr>
              <w:instrText xml:space="preserve"> PAGEREF _Toc220056643 \h </w:instrText>
            </w:r>
            <w:r w:rsidR="00F00EC8">
              <w:rPr>
                <w:noProof/>
                <w:webHidden/>
              </w:rPr>
            </w:r>
            <w:r w:rsidR="00F00EC8">
              <w:rPr>
                <w:noProof/>
                <w:webHidden/>
              </w:rPr>
              <w:fldChar w:fldCharType="separate"/>
            </w:r>
            <w:r w:rsidR="00F00EC8">
              <w:rPr>
                <w:noProof/>
                <w:webHidden/>
              </w:rPr>
              <w:t>26</w:t>
            </w:r>
            <w:r w:rsidR="00F00EC8">
              <w:rPr>
                <w:noProof/>
                <w:webHidden/>
              </w:rPr>
              <w:fldChar w:fldCharType="end"/>
            </w:r>
          </w:hyperlink>
        </w:p>
        <w:p w:rsidR="00F302F9" w:rsidRDefault="00620740">
          <w:r>
            <w:fldChar w:fldCharType="end"/>
          </w:r>
        </w:p>
      </w:sdtContent>
    </w:sdt>
    <w:p w:rsidR="00F302F9" w:rsidRDefault="00620740">
      <w:r>
        <w:br w:type="page"/>
      </w:r>
    </w:p>
    <w:p w:rsidR="00F302F9" w:rsidRDefault="00620740">
      <w:pPr>
        <w:pStyle w:val="Titre1"/>
      </w:pPr>
      <w:bookmarkStart w:id="0" w:name="_Toc220056626"/>
      <w:bookmarkStart w:id="1" w:name="introduction"/>
      <w:r>
        <w:lastRenderedPageBreak/>
        <w:t>1. Introduction</w:t>
      </w:r>
      <w:bookmarkEnd w:id="0"/>
    </w:p>
    <w:p w:rsidR="00F302F9" w:rsidRDefault="00620740" w:rsidP="008266B3">
      <w:pPr>
        <w:pStyle w:val="FirstParagraph"/>
        <w:jc w:val="both"/>
      </w:pPr>
      <w:r>
        <w:t>Replication and reproduction of archaeological studies are extremely rare. Aren’t they supposed, though, to be among the pillars of the scientific method (Popper, 1959, 2005)?</w:t>
      </w:r>
    </w:p>
    <w:p w:rsidR="00F302F9" w:rsidRDefault="00620740" w:rsidP="008266B3">
      <w:pPr>
        <w:pStyle w:val="Corpsdetexte"/>
        <w:jc w:val="both"/>
      </w:pPr>
      <w:r>
        <w:t>Following the recommendations by Barba (2018) and the National Academies of Sciences et al. (2019) which are adopted by Marwick et al. (2020) or Karoune and Plomp (2022), reproduction is defined as “</w:t>
      </w:r>
      <w:r>
        <w:rPr>
          <w:i/>
          <w:iCs/>
        </w:rPr>
        <w:t>re-creating the results</w:t>
      </w:r>
      <w:r>
        <w:t>” given that “</w:t>
      </w:r>
      <w:r>
        <w:rPr>
          <w:i/>
          <w:iCs/>
        </w:rPr>
        <w:t>authors provide all the necessary data and the computer codes to run the analysis again</w:t>
      </w:r>
      <w:r>
        <w:t>”, while replication is defined as “</w:t>
      </w:r>
      <w:r>
        <w:rPr>
          <w:i/>
          <w:iCs/>
        </w:rPr>
        <w:t>arriv</w:t>
      </w:r>
      <w:r>
        <w:t xml:space="preserve">[ing] </w:t>
      </w:r>
      <w:r>
        <w:rPr>
          <w:i/>
          <w:iCs/>
        </w:rPr>
        <w:t>at the same scientific findings as another study, collecting new data (possibly with different methods) and completing new analyses</w:t>
      </w:r>
      <w:r>
        <w:t xml:space="preserve">”. The former is also called “exact replication” and the later “direct replication” in the EDCR taxonomy summarized by Matarese (2022). Bibliometric research for any of these two words “reproduction” or “replication” along with the word “archaeology” in Google Scholar and OpenAlex did not yield any result of research articles replicating or reproducing another archaeological article. Published articles clearly emphasizing their aim at being a reproduction or replication of published results is still absent from the literature, even if some articles can contain such reproduction studies (e.g. Foecke et al., 2025) and other evaluate the inter-observer errors at the stage of data acquisition, mainly through blind tests (Atici et al., 2013; e.g. Kot et al., 2025; Pargeter et al., 2023). Despite the accelerating use of programming languages in archaeological articles (Schmidt and Marwick, 2020) and the growing awareness of reproducibility issues within the community as seen with the advent of “Associate Editors for Reproducibility” in some journals (Farahani, 2024; Marwick, 2025), replicability has yet to be embraced in archaeology (Karoune and Plomp, 2022; Marwick, 2022). Despite the article by Marwick (2025) being a scientometric study about archaeology rather than an archaeological study, this manuscript attempts to reproduce and replicate the results published in the first part of his article regarding the hard/soft science categorization of publication practice in archaeology (sections 2 and 3). In the second part of his article (sections 4-7), Marwick explains the importance of reproducibility in science, his work as ‘Associate Editor for Reproducibility’ for the first year in the </w:t>
      </w:r>
      <w:r>
        <w:rPr>
          <w:i/>
          <w:iCs/>
        </w:rPr>
        <w:t>Journal of Archaeological Sciences</w:t>
      </w:r>
      <w:r>
        <w:t>, and proposes ways to improve reproducibility in archaeological studies. I hope in the near future more articles of replications and reproductions of archaeological studies will be published, and that the reproducibility of archaeological articles will be enhanced following the advice provided in his article.</w:t>
      </w:r>
    </w:p>
    <w:p w:rsidR="00F302F9" w:rsidRDefault="00620740" w:rsidP="008266B3">
      <w:pPr>
        <w:pStyle w:val="Corpsdetexte"/>
        <w:jc w:val="both"/>
      </w:pPr>
      <w:r>
        <w:t>This document will use Marwick’s shared code and data to reproduce the results presented in the sections 2 and 3 of the article. This process, originally thought as a personal opportunity for me to learn new aspects of R, Quarto documents, the organization of files in such a research project, and to gain experience with software forges, also served as a means to verify the presented results.</w:t>
      </w:r>
    </w:p>
    <w:p w:rsidR="00F302F9" w:rsidRDefault="00620740" w:rsidP="008266B3">
      <w:pPr>
        <w:pStyle w:val="Corpsdetexte"/>
        <w:jc w:val="both"/>
      </w:pPr>
      <w:r>
        <w:t xml:space="preserve">Delving into the data during the manuscript reproduction, the idea to replicate Marwick’s result using OpenAlex occurred to me. I was indeed surprised to read in the article that there were so few archaeological journals with 100 papers in the Web of Science (WoS) database that Marwick (2025) had to limit his analysis to just 20 journals. It is also striking that the commercial database of WoS only includes 108 journals in its Archaeology </w:t>
      </w:r>
      <w:r>
        <w:lastRenderedPageBreak/>
        <w:t>category. The replication section of this document will thus apply the same methodology as Marwick to different but supposedly equivalent and broader dataset, using mainly OpenAlex instead of Web of Science, and also OpenCitations. As open-source projects, OpenAlex and OpenCitations provide free access to bibliometric data for researchers and institutions worldwide, unless the commercial databases such as Web of Science and Scopus (Peroni and Shotton, 2020; Priem et al., 2022). It is therefore crucial to determine whether OpenAlex can yield comparable results to evaluate research openly (Rizzetto and Peroni, 2023), especially now that many research institutions have decided to stop relying on the commercial databases (e.g. CNRS, 2025, 2024; University of Jyväskylä, 2025; Utrecht University, 2025; Vrije Universiteit Amsterdam, 2025; West Virginia University, 2025). Additionally, it is important to evaluate whether OpenAlex — being a more inclusive database, less biased toward English-language publications and experimental sciences — can broaden the scope of scientometric research Andersen (2023). This replication will assess two key aspects. First, does OpenAlex offer sufficient data for researchers to replicate the analyses conducted by Marwick (2025)? Second, if so, do the results produced align closely enough that their interpretation would remain consistent?</w:t>
      </w:r>
    </w:p>
    <w:p w:rsidR="00F302F9" w:rsidRDefault="00620740" w:rsidP="008266B3">
      <w:pPr>
        <w:pStyle w:val="Corpsdetexte"/>
        <w:jc w:val="both"/>
      </w:pPr>
      <w:r>
        <w:t>The core purpose of this article is not to confirm or refute whether archaeology is a hard or soft science based on bibliometric proxies. Instead, it focuses on assessing whether 1) the original study is reproducible from a computational standpoint and 2) whether its findings can be replicated using a different (and open) data source.</w:t>
      </w:r>
    </w:p>
    <w:p w:rsidR="00F302F9" w:rsidRDefault="00620740">
      <w:pPr>
        <w:pStyle w:val="Titre1"/>
      </w:pPr>
      <w:bookmarkStart w:id="2" w:name="_Toc220056627"/>
      <w:bookmarkStart w:id="3" w:name="sec-reproduction"/>
      <w:bookmarkEnd w:id="1"/>
      <w:r>
        <w:t>2. Reproduction of Marwick (2025)</w:t>
      </w:r>
      <w:bookmarkEnd w:id="2"/>
    </w:p>
    <w:p w:rsidR="00F302F9" w:rsidRDefault="00620740" w:rsidP="008266B3">
      <w:pPr>
        <w:pStyle w:val="FirstParagraph"/>
        <w:jc w:val="both"/>
      </w:pPr>
      <w:r>
        <w:t>Marwick (2025), in its sections 2 and 3, apply to the archaeological literature a methodology proposed by Fanelli and Glänzel (2013). The goal of this method is to evaluate the position of different disciplines on a hard/soft science scale based on bibliometric proxies. These indices are supposed to organize the disciplines based on their scientific publications, “with papers at the softer end of the spectrum tending to have fewer co-authors, use less substantive titles, have longer texts, cite older literature, and have a higher diversity of sources” (Marwick, 2025). This purely bibliometric analysis and the classification of sciences as hard or soft are, of course, debatable, but this is not the purpose of this document.</w:t>
      </w:r>
    </w:p>
    <w:p w:rsidR="00F302F9" w:rsidRDefault="00620740" w:rsidP="008266B3">
      <w:pPr>
        <w:pStyle w:val="Corpsdetexte"/>
        <w:jc w:val="both"/>
      </w:pPr>
      <w:r>
        <w:t>To compare archaeology with other disciplines with this methodology, the workflow followed by Marwick (2025) is:</w:t>
      </w:r>
    </w:p>
    <w:p w:rsidR="00F302F9" w:rsidRDefault="00620740" w:rsidP="008266B3">
      <w:pPr>
        <w:numPr>
          <w:ilvl w:val="0"/>
          <w:numId w:val="5"/>
        </w:numPr>
        <w:jc w:val="both"/>
      </w:pPr>
      <w:r>
        <w:t>download data from Web of Science for “Archaeology” category,</w:t>
      </w:r>
    </w:p>
    <w:p w:rsidR="00F302F9" w:rsidRDefault="00620740" w:rsidP="008266B3">
      <w:pPr>
        <w:numPr>
          <w:ilvl w:val="0"/>
          <w:numId w:val="5"/>
        </w:numPr>
        <w:jc w:val="both"/>
      </w:pPr>
      <w:r>
        <w:t>extract and organize useful variables from Web of Science dataset (authors, title, journal, number of pages, year etc.),</w:t>
      </w:r>
    </w:p>
    <w:p w:rsidR="00F302F9" w:rsidRDefault="00620740" w:rsidP="008266B3">
      <w:pPr>
        <w:numPr>
          <w:ilvl w:val="0"/>
          <w:numId w:val="5"/>
        </w:numPr>
        <w:jc w:val="both"/>
      </w:pPr>
      <w:r>
        <w:t>filter the articles for the top 25 h-indices journals and then for journals with at least 100 published papers,</w:t>
      </w:r>
    </w:p>
    <w:p w:rsidR="00F302F9" w:rsidRDefault="00620740" w:rsidP="008266B3">
      <w:pPr>
        <w:numPr>
          <w:ilvl w:val="0"/>
          <w:numId w:val="5"/>
        </w:numPr>
        <w:jc w:val="both"/>
      </w:pPr>
      <w:r>
        <w:lastRenderedPageBreak/>
        <w:t>calculate the indices necessary to compare with other disciplines (number of authors, relative title length, number of pages, age of references (Price’s index), diversity of references (Shannon’s index),</w:t>
      </w:r>
    </w:p>
    <w:p w:rsidR="00F302F9" w:rsidRDefault="00620740" w:rsidP="008266B3">
      <w:pPr>
        <w:numPr>
          <w:ilvl w:val="0"/>
          <w:numId w:val="5"/>
        </w:numPr>
        <w:jc w:val="both"/>
      </w:pPr>
      <w:r>
        <w:t>plot indices calculated for archaeology with indices for physics and social sciences by simulating the data to reproduce boxplots visible in Fanelli and Glänzel (2013),</w:t>
      </w:r>
    </w:p>
    <w:p w:rsidR="00F302F9" w:rsidRDefault="00620740" w:rsidP="008266B3">
      <w:pPr>
        <w:numPr>
          <w:ilvl w:val="0"/>
          <w:numId w:val="5"/>
        </w:numPr>
        <w:jc w:val="both"/>
      </w:pPr>
      <w:r>
        <w:t>plot the evolution of the indices overtime,</w:t>
      </w:r>
    </w:p>
    <w:p w:rsidR="00F302F9" w:rsidRDefault="00620740" w:rsidP="008266B3">
      <w:pPr>
        <w:numPr>
          <w:ilvl w:val="0"/>
          <w:numId w:val="5"/>
        </w:numPr>
        <w:jc w:val="both"/>
      </w:pPr>
      <w:r>
        <w:t>compare the different journals for each indices and with a multivariate analysis.</w:t>
      </w:r>
    </w:p>
    <w:p w:rsidR="00F302F9" w:rsidRDefault="00620740" w:rsidP="008266B3">
      <w:pPr>
        <w:pStyle w:val="FirstParagraph"/>
        <w:jc w:val="both"/>
      </w:pPr>
      <w:r>
        <w:rPr>
          <w:b/>
          <w:bCs/>
        </w:rPr>
        <w:t>Marwick (2025), by providing a well organized code and data organization, allows a complete computational reproduction.</w:t>
      </w:r>
    </w:p>
    <w:p w:rsidR="00F302F9" w:rsidRDefault="00620740" w:rsidP="008266B3">
      <w:pPr>
        <w:pStyle w:val="Corpsdetexte"/>
        <w:jc w:val="both"/>
      </w:pPr>
      <w:r>
        <w:t>Nevertheless, reading carefully the article and the code to reproduce it, I identified some concerns with the published version of the manuscript which I will outline here:</w:t>
      </w:r>
    </w:p>
    <w:p w:rsidR="00F302F9" w:rsidRDefault="00620740" w:rsidP="008266B3">
      <w:pPr>
        <w:numPr>
          <w:ilvl w:val="0"/>
          <w:numId w:val="6"/>
        </w:numPr>
        <w:jc w:val="both"/>
      </w:pPr>
      <w:r>
        <w:t>The manuscript states on page 2 that the selection of the “</w:t>
      </w:r>
      <w:r>
        <w:rPr>
          <w:i/>
          <w:iCs/>
        </w:rPr>
        <w:t>top-ranking 25 journals</w:t>
      </w:r>
      <w:r>
        <w:t xml:space="preserve"> [in WoS archaeological was made based on] </w:t>
      </w:r>
      <w:r>
        <w:rPr>
          <w:i/>
          <w:iCs/>
        </w:rPr>
        <w:t>their h-indices as reported by Clarivate’s Journal Citation Indicator</w:t>
      </w:r>
      <w:r>
        <w:t>”. However, the code of the Quarto document and the dataset itself does not mention H-indices; the filter is actually based on the 2022 Impact Factor of the journals. This is an error in the text of the manuscript, almost a typo, since it does not change anything to the results, but ultimately, the only way to realize that the list of journals is based on the 2022 Impact Factor and not H-indices is by examining the data and code.</w:t>
      </w:r>
    </w:p>
    <w:p w:rsidR="00F302F9" w:rsidRDefault="00620740" w:rsidP="008266B3">
      <w:pPr>
        <w:numPr>
          <w:ilvl w:val="0"/>
          <w:numId w:val="6"/>
        </w:numPr>
        <w:jc w:val="both"/>
      </w:pPr>
      <w:r>
        <w:t xml:space="preserve">The dataset of WoS’s Impact Factor contains one “&lt; 0.1” and one “NA” values which integrates the top 25 lines of the dataset when it is arranged in descending order based on this variable. When the values of these two journals’s IF are changed to 0, the list of the 25 journals should have included </w:t>
      </w:r>
      <w:r>
        <w:rPr>
          <w:i/>
          <w:iCs/>
        </w:rPr>
        <w:t>Journal of African Archaeology</w:t>
      </w:r>
      <w:r>
        <w:t xml:space="preserve"> and </w:t>
      </w:r>
      <w:r>
        <w:rPr>
          <w:i/>
          <w:iCs/>
        </w:rPr>
        <w:t>World Archaeology</w:t>
      </w:r>
      <w:r>
        <w:t xml:space="preserve"> </w:t>
      </w:r>
      <w:hyperlink w:anchor="tbl-top25Marwick">
        <w:r>
          <w:rPr>
            <w:rStyle w:val="Lienhypertexte"/>
          </w:rPr>
          <w:t>Table 1</w:t>
        </w:r>
      </w:hyperlink>
      <w:r>
        <w:t>. Both journals would have maet the criteria for the final list of journals even after applying the threshold of at least 100 papers in WoS, therefore extending this list to include 22 journals.</w:t>
      </w:r>
    </w:p>
    <w:p w:rsidR="00F302F9" w:rsidRDefault="00620740" w:rsidP="008266B3">
      <w:pPr>
        <w:numPr>
          <w:ilvl w:val="0"/>
          <w:numId w:val="6"/>
        </w:numPr>
        <w:jc w:val="both"/>
      </w:pPr>
      <w:r>
        <w:t>The Shannon’s index is incorrecly calculated in Marwick’s code and, therefore, should not be compared with the data presented in Fanelli and Glänzel (2013). Although it is accurately described in the comments of the code, the code itself incorrectly computes the Shannon index of the references instead of the sources. Specifically, it divides p_i, the number of times a reference appears in an article (which is always one, as each reference is listed only once in each article), by the total number of citations of that reference in the entire dataset. Instead, it should calculate the Shannon index of the sources of the references. Additionally, the text of the manuscript is also misleading as it mentions “</w:t>
      </w:r>
      <w:r>
        <w:rPr>
          <w:i/>
          <w:iCs/>
        </w:rPr>
        <w:t>The diversity of references</w:t>
      </w:r>
      <w:r>
        <w:t>” where it should be “The diversity of sources”, as presented in Fanelli and Glänzel (2013).</w:t>
      </w:r>
    </w:p>
    <w:p w:rsidR="00F302F9" w:rsidRDefault="00620740" w:rsidP="008266B3">
      <w:pPr>
        <w:numPr>
          <w:ilvl w:val="0"/>
          <w:numId w:val="6"/>
        </w:numPr>
        <w:jc w:val="both"/>
      </w:pPr>
      <w:r>
        <w:t xml:space="preserve">The shared code does not contain the code to produce Figure 2 of the manuscript. Version 1.3 of the code loads a pre-existing .png from the figures folder. The code to </w:t>
      </w:r>
      <w:r>
        <w:lastRenderedPageBreak/>
        <w:t>produce a very similar figure is present in the version 1.1 of the code, but it is not exactly the same.</w:t>
      </w:r>
    </w:p>
    <w:p w:rsidR="00F302F9" w:rsidRDefault="00620740" w:rsidP="008266B3">
      <w:pPr>
        <w:pStyle w:val="FirstParagraph"/>
        <w:jc w:val="both"/>
      </w:pPr>
      <w:r>
        <w:t>Other issues are small code errors, which I mentioned by pushing a commit to the GitHub repository of the original article.</w:t>
      </w:r>
    </w:p>
    <w:tbl>
      <w:tblPr>
        <w:tblW w:w="5000" w:type="pct"/>
        <w:tblLayout w:type="fixed"/>
        <w:tblLook w:val="0000" w:firstRow="0" w:lastRow="0" w:firstColumn="0" w:lastColumn="0" w:noHBand="0" w:noVBand="0"/>
      </w:tblPr>
      <w:tblGrid>
        <w:gridCol w:w="9576"/>
      </w:tblGrid>
      <w:tr w:rsidR="00F302F9">
        <w:tc>
          <w:tcPr>
            <w:tcW w:w="7920" w:type="dxa"/>
          </w:tcPr>
          <w:p w:rsidR="00F302F9" w:rsidRDefault="00620740">
            <w:pPr>
              <w:pStyle w:val="ImageCaption"/>
              <w:spacing w:before="200"/>
            </w:pPr>
            <w:bookmarkStart w:id="4" w:name="tbl-top25Marwick"/>
            <w:r>
              <w:t>Table 1: Table presenting the issues with the list of journals selected in Marwick (2025)</w:t>
            </w:r>
          </w:p>
          <w:p w:rsidR="00F302F9" w:rsidRDefault="00620740">
            <w:pPr>
              <w:pStyle w:val="Compact"/>
              <w:jc w:val="center"/>
            </w:pPr>
            <w:r>
              <w:rPr>
                <w:noProof/>
                <w:lang w:val="fr-FR" w:eastAsia="fr-FR"/>
              </w:rPr>
              <w:drawing>
                <wp:inline distT="0" distB="0" distL="0" distR="0">
                  <wp:extent cx="5943600" cy="3397934"/>
                  <wp:effectExtent l="0" t="0" r="0" b="0"/>
                  <wp:docPr id="22" name="Picture"/>
                  <wp:cNvGraphicFramePr/>
                  <a:graphic xmlns:a="http://schemas.openxmlformats.org/drawingml/2006/main">
                    <a:graphicData uri="http://schemas.openxmlformats.org/drawingml/2006/picture">
                      <pic:pic xmlns:pic="http://schemas.openxmlformats.org/drawingml/2006/picture">
                        <pic:nvPicPr>
                          <pic:cNvPr id="23" name="Picture" descr="figures/IssuesTop25Marwick.png"/>
                          <pic:cNvPicPr>
                            <a:picLocks noChangeAspect="1" noChangeArrowheads="1"/>
                          </pic:cNvPicPr>
                        </pic:nvPicPr>
                        <pic:blipFill>
                          <a:blip r:embed="rId6"/>
                          <a:stretch>
                            <a:fillRect/>
                          </a:stretch>
                        </pic:blipFill>
                        <pic:spPr bwMode="auto">
                          <a:xfrm>
                            <a:off x="0" y="0"/>
                            <a:ext cx="5943600" cy="3397934"/>
                          </a:xfrm>
                          <a:prstGeom prst="rect">
                            <a:avLst/>
                          </a:prstGeom>
                          <a:noFill/>
                          <a:ln w="9525">
                            <a:noFill/>
                            <a:headEnd/>
                            <a:tailEnd/>
                          </a:ln>
                        </pic:spPr>
                      </pic:pic>
                    </a:graphicData>
                  </a:graphic>
                </wp:inline>
              </w:drawing>
            </w:r>
          </w:p>
        </w:tc>
        <w:bookmarkEnd w:id="4"/>
      </w:tr>
    </w:tbl>
    <w:p w:rsidR="00F302F9" w:rsidRDefault="00620740">
      <w:pPr>
        <w:pStyle w:val="Titre1"/>
      </w:pPr>
      <w:bookmarkStart w:id="5" w:name="_Toc220056628"/>
      <w:bookmarkStart w:id="6" w:name="X9ab9cdbd4f189a9df41bd45360bcf23fe8bfadb"/>
      <w:bookmarkEnd w:id="3"/>
      <w:r>
        <w:t xml:space="preserve">3. Replication of the bibliometric study with data from </w:t>
      </w:r>
      <w:proofErr w:type="spellStart"/>
      <w:r>
        <w:t>OpenAlex</w:t>
      </w:r>
      <w:proofErr w:type="spellEnd"/>
      <w:r>
        <w:t xml:space="preserve"> and </w:t>
      </w:r>
      <w:proofErr w:type="spellStart"/>
      <w:r>
        <w:t>OpenCitations</w:t>
      </w:r>
      <w:bookmarkEnd w:id="5"/>
      <w:proofErr w:type="spellEnd"/>
    </w:p>
    <w:p w:rsidR="00F302F9" w:rsidRDefault="00620740" w:rsidP="008266B3">
      <w:pPr>
        <w:pStyle w:val="FirstParagraph"/>
        <w:jc w:val="both"/>
      </w:pPr>
      <w:r>
        <w:t xml:space="preserve">After reproducing the published results, I realized that the Web of Science data for archaeology was limited. Marwick had to integrate the full dataset for archaeology, from 1975 to 2025, to obtain a sufficient amount of articles (9697) because keeping only the year 2012, as in </w:t>
      </w:r>
      <w:proofErr w:type="spellStart"/>
      <w:r>
        <w:t>Fanelli</w:t>
      </w:r>
      <w:proofErr w:type="spellEnd"/>
      <w:r>
        <w:t xml:space="preserve"> and </w:t>
      </w:r>
      <w:proofErr w:type="spellStart"/>
      <w:r>
        <w:t>Glänzel</w:t>
      </w:r>
      <w:proofErr w:type="spellEnd"/>
      <w:r>
        <w:t xml:space="preserve"> (2013), would have led to run the analysis on only 303 articles. He also had to restrict the analysis to just 20 journals to keep journals with at least 100 published articles. With this in mind and the fact that </w:t>
      </w:r>
      <w:proofErr w:type="spellStart"/>
      <w:r>
        <w:t>WoS</w:t>
      </w:r>
      <w:proofErr w:type="spellEnd"/>
      <w:r>
        <w:t xml:space="preserve"> data is not accessible to everyone due to its commercial status, I decided to conduct the same analysis using the larger, open-source dataset provided by </w:t>
      </w:r>
      <w:proofErr w:type="spellStart"/>
      <w:r>
        <w:t>OpenAlex</w:t>
      </w:r>
      <w:proofErr w:type="spellEnd"/>
      <w:r>
        <w:t xml:space="preserve"> (</w:t>
      </w:r>
      <w:proofErr w:type="spellStart"/>
      <w:r>
        <w:t>Priem</w:t>
      </w:r>
      <w:proofErr w:type="spellEnd"/>
      <w:r>
        <w:t xml:space="preserve"> et al., 2022), and also data from </w:t>
      </w:r>
      <w:proofErr w:type="spellStart"/>
      <w:r>
        <w:t>OpenCitations</w:t>
      </w:r>
      <w:proofErr w:type="spellEnd"/>
      <w:r>
        <w:t xml:space="preserve"> (</w:t>
      </w:r>
      <w:proofErr w:type="spellStart"/>
      <w:r>
        <w:t>Peroni</w:t>
      </w:r>
      <w:proofErr w:type="spellEnd"/>
      <w:r>
        <w:t xml:space="preserve"> and </w:t>
      </w:r>
      <w:proofErr w:type="spellStart"/>
      <w:r>
        <w:t>Shotton</w:t>
      </w:r>
      <w:proofErr w:type="spellEnd"/>
      <w:r>
        <w:t xml:space="preserve">, 2020). This approach would allow me to determine whether similar results </w:t>
      </w:r>
      <w:proofErr w:type="gramStart"/>
      <w:r>
        <w:t>could be obtained</w:t>
      </w:r>
      <w:proofErr w:type="gramEnd"/>
      <w:r>
        <w:t xml:space="preserve"> with a more extensive dataset and whether freely accessible data could support the same type of research.</w:t>
      </w:r>
    </w:p>
    <w:p w:rsidR="00F302F9" w:rsidRDefault="00620740" w:rsidP="008266B3">
      <w:pPr>
        <w:pStyle w:val="Corpsdetexte"/>
        <w:jc w:val="both"/>
      </w:pPr>
      <w:proofErr w:type="spellStart"/>
      <w:r>
        <w:t>OpenAlex</w:t>
      </w:r>
      <w:proofErr w:type="spellEnd"/>
      <w:r>
        <w:t xml:space="preserve">, as described on the website of its creator, the nonprofit company </w:t>
      </w:r>
      <w:proofErr w:type="spellStart"/>
      <w:r>
        <w:t>OurResearch</w:t>
      </w:r>
      <w:proofErr w:type="spellEnd"/>
      <w:r>
        <w:t>, is an “</w:t>
      </w:r>
      <w:r>
        <w:rPr>
          <w:i/>
          <w:iCs/>
        </w:rPr>
        <w:t>open and comprehensive catalog of scholarly papers, authors, institutions, and more</w:t>
      </w:r>
      <w:r>
        <w:t xml:space="preserve">”. </w:t>
      </w:r>
      <w:r>
        <w:lastRenderedPageBreak/>
        <w:t xml:space="preserve">Established in 2021, it is a free, open source, and open access bibliographic database that can serve as an alternative to commercial databases and </w:t>
      </w:r>
      <w:proofErr w:type="gramStart"/>
      <w:r>
        <w:t>is already supported</w:t>
      </w:r>
      <w:proofErr w:type="gramEnd"/>
      <w:r>
        <w:t xml:space="preserve"> by many public institutions (e.g. </w:t>
      </w:r>
      <w:proofErr w:type="spellStart"/>
      <w:r>
        <w:t>Badolato</w:t>
      </w:r>
      <w:proofErr w:type="spellEnd"/>
      <w:r>
        <w:t xml:space="preserve">, 2024; Jack, 2023; </w:t>
      </w:r>
      <w:proofErr w:type="spellStart"/>
      <w:r>
        <w:t>OurResearch</w:t>
      </w:r>
      <w:proofErr w:type="spellEnd"/>
      <w:r>
        <w:t xml:space="preserve"> team, 2021; Singh Chawla, 2022). The </w:t>
      </w:r>
      <w:proofErr w:type="spellStart"/>
      <w:r>
        <w:t>OpenAlex</w:t>
      </w:r>
      <w:proofErr w:type="spellEnd"/>
      <w:r>
        <w:t xml:space="preserve"> database has a much broader scope than Web of Science and its dataset is significantly larger (</w:t>
      </w:r>
      <w:proofErr w:type="spellStart"/>
      <w:r>
        <w:t>Alperin</w:t>
      </w:r>
      <w:proofErr w:type="spellEnd"/>
      <w:r>
        <w:t xml:space="preserve"> et al., 2024; </w:t>
      </w:r>
      <w:proofErr w:type="spellStart"/>
      <w:r>
        <w:t>Culbert</w:t>
      </w:r>
      <w:proofErr w:type="spellEnd"/>
      <w:r>
        <w:t xml:space="preserve"> et al., 2025). This can be particularly crucial for archaeology, as the vast majority of references cited in publications from the History &amp; Archaeology field (from OECD classification) are not identifiable in </w:t>
      </w:r>
      <w:proofErr w:type="spellStart"/>
      <w:r>
        <w:t>WoS</w:t>
      </w:r>
      <w:proofErr w:type="spellEnd"/>
      <w:r>
        <w:t xml:space="preserve"> (fig. 5 Andersen, 2023). However, caution </w:t>
      </w:r>
      <w:proofErr w:type="gramStart"/>
      <w:r>
        <w:t>must be exercised</w:t>
      </w:r>
      <w:proofErr w:type="gramEnd"/>
      <w:r>
        <w:t xml:space="preserve"> with the </w:t>
      </w:r>
      <w:proofErr w:type="spellStart"/>
      <w:r>
        <w:t>OpenAlex</w:t>
      </w:r>
      <w:proofErr w:type="spellEnd"/>
      <w:r>
        <w:t xml:space="preserve"> dataset, as some metadata are still relatively poorly documented (</w:t>
      </w:r>
      <w:proofErr w:type="spellStart"/>
      <w:r>
        <w:t>Alperin</w:t>
      </w:r>
      <w:proofErr w:type="spellEnd"/>
      <w:r>
        <w:t xml:space="preserve"> et al., 2024). This will necessitate additional filtering in the </w:t>
      </w:r>
      <w:proofErr w:type="spellStart"/>
      <w:r>
        <w:t>OpenAlex</w:t>
      </w:r>
      <w:proofErr w:type="spellEnd"/>
      <w:r>
        <w:t xml:space="preserve"> dataset to focus on usable data rather than the entire dataset.</w:t>
      </w:r>
    </w:p>
    <w:p w:rsidR="00F302F9" w:rsidRDefault="00620740" w:rsidP="008266B3">
      <w:pPr>
        <w:pStyle w:val="Corpsdetexte"/>
        <w:jc w:val="both"/>
      </w:pPr>
      <w:proofErr w:type="spellStart"/>
      <w:r>
        <w:t>OpenCitations</w:t>
      </w:r>
      <w:proofErr w:type="spellEnd"/>
      <w:r>
        <w:t xml:space="preserve"> is “</w:t>
      </w:r>
      <w:r>
        <w:rPr>
          <w:i/>
          <w:iCs/>
        </w:rPr>
        <w:t>an infrastructure organization</w:t>
      </w:r>
      <w:r>
        <w:t xml:space="preserve"> […] </w:t>
      </w:r>
      <w:r>
        <w:rPr>
          <w:i/>
          <w:iCs/>
        </w:rPr>
        <w:t>dedicated to the publication of open citation data</w:t>
      </w:r>
      <w:r>
        <w:t xml:space="preserve"> […]</w:t>
      </w:r>
      <w:r>
        <w:rPr>
          <w:i/>
          <w:iCs/>
        </w:rPr>
        <w:t>, thereby providing a disruptive alternative to traditional proprietary citation indexes.</w:t>
      </w:r>
      <w:r>
        <w:t>” (</w:t>
      </w:r>
      <w:proofErr w:type="spellStart"/>
      <w:r>
        <w:t>Peroni</w:t>
      </w:r>
      <w:proofErr w:type="spellEnd"/>
      <w:r>
        <w:t xml:space="preserve"> and </w:t>
      </w:r>
      <w:proofErr w:type="spellStart"/>
      <w:r>
        <w:t>Shotton</w:t>
      </w:r>
      <w:proofErr w:type="spellEnd"/>
      <w:r>
        <w:t xml:space="preserve">, 2020). It provides the connections between scientific publications, and a limited number of information on each of the works, but not alike </w:t>
      </w:r>
      <w:proofErr w:type="spellStart"/>
      <w:r>
        <w:t>OpenAlex</w:t>
      </w:r>
      <w:proofErr w:type="spellEnd"/>
      <w:r>
        <w:t xml:space="preserve">. For example, there is no information on scientific field of the </w:t>
      </w:r>
      <w:proofErr w:type="gramStart"/>
      <w:r>
        <w:t>works,</w:t>
      </w:r>
      <w:proofErr w:type="gramEnd"/>
      <w:r>
        <w:t xml:space="preserve"> it is not possible to filter the publications from a journal of by an author etc. The data from </w:t>
      </w:r>
      <w:proofErr w:type="spellStart"/>
      <w:r>
        <w:t>OpenCitations</w:t>
      </w:r>
      <w:proofErr w:type="spellEnd"/>
      <w:r>
        <w:t xml:space="preserve"> will be used in this work only on the subset of </w:t>
      </w:r>
      <w:proofErr w:type="gramStart"/>
      <w:r>
        <w:t>articles which</w:t>
      </w:r>
      <w:proofErr w:type="gramEnd"/>
      <w:r>
        <w:t xml:space="preserve"> are registered in both </w:t>
      </w:r>
      <w:proofErr w:type="spellStart"/>
      <w:r>
        <w:t>OpenAlex</w:t>
      </w:r>
      <w:proofErr w:type="spellEnd"/>
      <w:r>
        <w:t xml:space="preserve"> and the Web of Science dataset provided by Marwick (2025) for direct comparison of some of the bibliometric indices accessible in the three datasets.</w:t>
      </w:r>
    </w:p>
    <w:p w:rsidR="00F302F9" w:rsidRDefault="00620740">
      <w:pPr>
        <w:pStyle w:val="Titre2"/>
      </w:pPr>
      <w:bookmarkStart w:id="7" w:name="_Toc220056629"/>
      <w:bookmarkStart w:id="8" w:name="data-extraction-from-openalex"/>
      <w:r>
        <w:t xml:space="preserve">3.1 Data extraction from </w:t>
      </w:r>
      <w:proofErr w:type="spellStart"/>
      <w:r>
        <w:t>OpenAlex</w:t>
      </w:r>
      <w:bookmarkEnd w:id="7"/>
      <w:proofErr w:type="spellEnd"/>
    </w:p>
    <w:p w:rsidR="00F302F9" w:rsidRDefault="00620740">
      <w:pPr>
        <w:pStyle w:val="Titre3"/>
      </w:pPr>
      <w:bookmarkStart w:id="9" w:name="_Toc220056630"/>
      <w:bookmarkStart w:id="10" w:name="journals-data-extraction"/>
      <w:r>
        <w:t>3.1.1 Journals’ data extraction</w:t>
      </w:r>
      <w:bookmarkEnd w:id="9"/>
    </w:p>
    <w:p w:rsidR="00F302F9" w:rsidRDefault="00620740" w:rsidP="008266B3">
      <w:pPr>
        <w:pStyle w:val="FirstParagraph"/>
        <w:jc w:val="both"/>
      </w:pPr>
      <w:r>
        <w:t>To extract data from journals (and from works in the next section</w:t>
      </w:r>
      <w:proofErr w:type="gramStart"/>
      <w:r>
        <w:t>) ,</w:t>
      </w:r>
      <w:proofErr w:type="gramEnd"/>
      <w:r>
        <w:t xml:space="preserve"> I used </w:t>
      </w:r>
      <w:proofErr w:type="spellStart"/>
      <w:r>
        <w:t>openalexR</w:t>
      </w:r>
      <w:proofErr w:type="spellEnd"/>
      <w:r>
        <w:t xml:space="preserve"> which is “</w:t>
      </w:r>
      <w:r>
        <w:rPr>
          <w:i/>
          <w:iCs/>
        </w:rPr>
        <w:t xml:space="preserve">an R package to interface with the </w:t>
      </w:r>
      <w:proofErr w:type="spellStart"/>
      <w:r>
        <w:rPr>
          <w:i/>
          <w:iCs/>
        </w:rPr>
        <w:t>OpenAlex</w:t>
      </w:r>
      <w:proofErr w:type="spellEnd"/>
      <w:r>
        <w:rPr>
          <w:i/>
          <w:iCs/>
        </w:rPr>
        <w:t xml:space="preserve"> API</w:t>
      </w:r>
      <w:r>
        <w:t>” (Aria et al., 2024).</w:t>
      </w:r>
    </w:p>
    <w:p w:rsidR="00F302F9" w:rsidRDefault="00620740" w:rsidP="008266B3">
      <w:pPr>
        <w:pStyle w:val="Corpsdetexte"/>
        <w:jc w:val="both"/>
      </w:pPr>
      <w:r>
        <w:t xml:space="preserve">Unfortunately, obtaining all the journals from a subfield of </w:t>
      </w:r>
      <w:proofErr w:type="spellStart"/>
      <w:r>
        <w:t>OpenAlex</w:t>
      </w:r>
      <w:proofErr w:type="spellEnd"/>
      <w:r>
        <w:t xml:space="preserve"> is not feasible, as ‘journals’ are not categorized by fields or subfields in </w:t>
      </w:r>
      <w:proofErr w:type="spellStart"/>
      <w:r>
        <w:t>OpenAlex</w:t>
      </w:r>
      <w:proofErr w:type="spellEnd"/>
      <w:r>
        <w:t>, unlike ‘works’ (</w:t>
      </w:r>
      <w:proofErr w:type="spellStart"/>
      <w:r>
        <w:t>OpenAlex</w:t>
      </w:r>
      <w:proofErr w:type="spellEnd"/>
      <w:r>
        <w:t xml:space="preserve"> uses the term ‘work’ to encompass all types of scientific production).</w:t>
      </w:r>
    </w:p>
    <w:p w:rsidR="00F302F9" w:rsidRDefault="00620740" w:rsidP="008266B3">
      <w:pPr>
        <w:pStyle w:val="Corpsdetexte"/>
        <w:jc w:val="both"/>
      </w:pPr>
      <w:r>
        <w:t xml:space="preserve">Consequently, I utilized the list of archaeological journals from Web of Science to retrieve the journal’s information from </w:t>
      </w:r>
      <w:proofErr w:type="spellStart"/>
      <w:r>
        <w:t>OpenAlex</w:t>
      </w:r>
      <w:proofErr w:type="spellEnd"/>
      <w:r>
        <w:t xml:space="preserve">, as this list probably contains the largest </w:t>
      </w:r>
      <w:proofErr w:type="gramStart"/>
      <w:r>
        <w:t>journals which</w:t>
      </w:r>
      <w:proofErr w:type="gramEnd"/>
      <w:r>
        <w:t xml:space="preserve"> will be included in a top 25 list.</w:t>
      </w:r>
    </w:p>
    <w:p w:rsidR="00F302F9" w:rsidRDefault="00620740" w:rsidP="008266B3">
      <w:pPr>
        <w:pStyle w:val="Corpsdetexte"/>
        <w:jc w:val="both"/>
      </w:pPr>
      <w:r>
        <w:t xml:space="preserve">While requesting </w:t>
      </w:r>
      <w:proofErr w:type="spellStart"/>
      <w:r>
        <w:t>OpenAlex</w:t>
      </w:r>
      <w:proofErr w:type="spellEnd"/>
      <w:r>
        <w:t xml:space="preserve"> with the list of 108 journals from </w:t>
      </w:r>
      <w:proofErr w:type="spellStart"/>
      <w:r>
        <w:t>WoS</w:t>
      </w:r>
      <w:proofErr w:type="spellEnd"/>
      <w:r>
        <w:t xml:space="preserve">, I received only 38 results. This is due to variations in journal names, such as the use of capitals letters, dashes, etc. When I adjusted manually the names to match those in </w:t>
      </w:r>
      <w:proofErr w:type="spellStart"/>
      <w:r>
        <w:t>OpenAlex</w:t>
      </w:r>
      <w:proofErr w:type="spellEnd"/>
      <w:r>
        <w:t xml:space="preserve"> for the </w:t>
      </w:r>
      <w:proofErr w:type="gramStart"/>
      <w:r>
        <w:t>journals which</w:t>
      </w:r>
      <w:proofErr w:type="gramEnd"/>
      <w:r>
        <w:t xml:space="preserve"> are further used in Marwick’s top 25 and top 20 lists, I received 69 results, including all the journals from these lists.</w:t>
      </w:r>
    </w:p>
    <w:p w:rsidR="00F302F9" w:rsidRDefault="00620740" w:rsidP="008266B3">
      <w:pPr>
        <w:pStyle w:val="Corpsdetexte"/>
        <w:jc w:val="both"/>
      </w:pPr>
      <w:r>
        <w:t xml:space="preserve">To gather information from </w:t>
      </w:r>
      <w:proofErr w:type="spellStart"/>
      <w:r>
        <w:t>OpenAlex</w:t>
      </w:r>
      <w:proofErr w:type="spellEnd"/>
      <w:r>
        <w:t xml:space="preserve"> for as many journals as possible, I had to check each journal individually with his name or sometimes </w:t>
      </w:r>
      <w:proofErr w:type="gramStart"/>
      <w:r>
        <w:t>its</w:t>
      </w:r>
      <w:proofErr w:type="gramEnd"/>
      <w:r>
        <w:t xml:space="preserve"> ISSN. This was necessary because special characters from journal names </w:t>
      </w:r>
      <w:proofErr w:type="gramStart"/>
      <w:r>
        <w:t>have been removed</w:t>
      </w:r>
      <w:proofErr w:type="gramEnd"/>
      <w:r>
        <w:t xml:space="preserve"> in the </w:t>
      </w:r>
      <w:proofErr w:type="spellStart"/>
      <w:r>
        <w:t>WoS</w:t>
      </w:r>
      <w:proofErr w:type="spellEnd"/>
      <w:r>
        <w:t xml:space="preserve"> dataset, many journals which title begins with “The” are in the </w:t>
      </w:r>
      <w:proofErr w:type="spellStart"/>
      <w:r>
        <w:t>WoS</w:t>
      </w:r>
      <w:proofErr w:type="spellEnd"/>
      <w:r>
        <w:t xml:space="preserve"> dataset without the “The”, among similar issues. For example in </w:t>
      </w:r>
      <w:proofErr w:type="spellStart"/>
      <w:proofErr w:type="gramStart"/>
      <w:r>
        <w:t>WoS</w:t>
      </w:r>
      <w:proofErr w:type="spellEnd"/>
      <w:proofErr w:type="gramEnd"/>
      <w:r>
        <w:t xml:space="preserve"> a journal is called ‘Hesperia’ when it is called ‘Hesperia </w:t>
      </w:r>
      <w:r>
        <w:lastRenderedPageBreak/>
        <w:t xml:space="preserve">The Journal of the American School of Classical Studies at Athens’ in </w:t>
      </w:r>
      <w:proofErr w:type="spellStart"/>
      <w:r>
        <w:t>OpenAlex</w:t>
      </w:r>
      <w:proofErr w:type="spellEnd"/>
      <w:r>
        <w:t xml:space="preserve">. Unfortunately, this task of extracting journals is not straightforward, and it would be much more efficient that the journals in </w:t>
      </w:r>
      <w:proofErr w:type="spellStart"/>
      <w:r>
        <w:t>OpenAlex</w:t>
      </w:r>
      <w:proofErr w:type="spellEnd"/>
      <w:r>
        <w:t xml:space="preserve"> have also fields and subfields to gather the information in a single request. Ultimately, I successfully retrieved data through </w:t>
      </w:r>
      <w:proofErr w:type="spellStart"/>
      <w:r>
        <w:t>openalexR</w:t>
      </w:r>
      <w:proofErr w:type="spellEnd"/>
      <w:r>
        <w:t xml:space="preserve"> and the API for 85 out of the 108 journals listed in </w:t>
      </w:r>
      <w:proofErr w:type="spellStart"/>
      <w:r>
        <w:t>WoS</w:t>
      </w:r>
      <w:proofErr w:type="spellEnd"/>
      <w:r>
        <w:t>. However, increasing the count from 69 to 85 did not alter the top 25, and the still missing journals likely would not have been in the top 25 either, given that they are not major journals.</w:t>
      </w:r>
    </w:p>
    <w:p w:rsidR="00F302F9" w:rsidRDefault="00620740">
      <w:pPr>
        <w:pStyle w:val="Titre3"/>
      </w:pPr>
      <w:bookmarkStart w:id="11" w:name="_Toc220056631"/>
      <w:bookmarkStart w:id="12" w:name="articles-data-extraction"/>
      <w:bookmarkEnd w:id="10"/>
      <w:r>
        <w:t>3.1.2 Articles’ data extraction</w:t>
      </w:r>
      <w:bookmarkEnd w:id="11"/>
    </w:p>
    <w:p w:rsidR="00F302F9" w:rsidRDefault="00620740">
      <w:pPr>
        <w:pStyle w:val="Titre4"/>
      </w:pPr>
      <w:bookmarkStart w:id="13" w:name="using-the-api-via-web-browser"/>
      <w:r>
        <w:t>3.1.2.1 Using the API via web browser</w:t>
      </w:r>
    </w:p>
    <w:p w:rsidR="00F302F9" w:rsidRDefault="00620740" w:rsidP="008266B3">
      <w:pPr>
        <w:pStyle w:val="FirstParagraph"/>
        <w:jc w:val="both"/>
      </w:pPr>
      <w:r>
        <w:t xml:space="preserve">I attempted to download all articles from </w:t>
      </w:r>
      <w:proofErr w:type="spellStart"/>
      <w:r>
        <w:t>OpenAlex</w:t>
      </w:r>
      <w:proofErr w:type="spellEnd"/>
      <w:r>
        <w:t xml:space="preserve"> in the subfield of Archaeology (number 1204) by accessing the API through an internet browser at this address: </w:t>
      </w:r>
      <w:hyperlink r:id="rId7">
        <w:r>
          <w:rPr>
            <w:rStyle w:val="Lienhypertexte"/>
          </w:rPr>
          <w:t>https://api.openalex.org/works?filter=type:article,from_publication_date:1975-01-01,to_publication_date:2025-12-31,topics.subfield.id:1204</w:t>
        </w:r>
      </w:hyperlink>
      <w:r>
        <w:t xml:space="preserve">. </w:t>
      </w:r>
      <w:proofErr w:type="gramStart"/>
      <w:r>
        <w:t>This results</w:t>
      </w:r>
      <w:proofErr w:type="gramEnd"/>
      <w:r>
        <w:t xml:space="preserve"> in a gigantic list of more than 1.8 million references that can only be viewed 25 entries at a time. If you download it as JSON files, it is only by a single page of the first 25 or at best 100 results. This is not feasible manually. For such large queries, the </w:t>
      </w:r>
      <w:proofErr w:type="spellStart"/>
      <w:r>
        <w:t>OpenAlex</w:t>
      </w:r>
      <w:proofErr w:type="spellEnd"/>
      <w:r>
        <w:t xml:space="preserve"> team recommends downloading their full dataset, a 300 GB JSON file. However, I </w:t>
      </w:r>
      <w:proofErr w:type="gramStart"/>
      <w:r>
        <w:t>didn’t</w:t>
      </w:r>
      <w:proofErr w:type="gramEnd"/>
      <w:r>
        <w:t xml:space="preserve"> try this way because of my lack of experience in manipulating large JSON files.</w:t>
      </w:r>
    </w:p>
    <w:p w:rsidR="00F302F9" w:rsidRDefault="00620740">
      <w:pPr>
        <w:pStyle w:val="Titre4"/>
      </w:pPr>
      <w:bookmarkStart w:id="14" w:name="using-the-openalexr-package"/>
      <w:bookmarkEnd w:id="13"/>
      <w:r>
        <w:t xml:space="preserve">3.1.2.2 Using the </w:t>
      </w:r>
      <w:proofErr w:type="spellStart"/>
      <w:r>
        <w:t>openalexR</w:t>
      </w:r>
      <w:proofErr w:type="spellEnd"/>
      <w:r>
        <w:t xml:space="preserve"> package</w:t>
      </w:r>
    </w:p>
    <w:p w:rsidR="00F302F9" w:rsidRDefault="00620740" w:rsidP="008266B3">
      <w:pPr>
        <w:pStyle w:val="FirstParagraph"/>
        <w:jc w:val="both"/>
      </w:pPr>
      <w:r>
        <w:t xml:space="preserve">When requesting works with </w:t>
      </w:r>
      <w:proofErr w:type="spellStart"/>
      <w:r>
        <w:rPr>
          <w:i/>
          <w:iCs/>
        </w:rPr>
        <w:t>openalexR</w:t>
      </w:r>
      <w:proofErr w:type="spellEnd"/>
      <w:r>
        <w:t xml:space="preserve">, it is possible to use an entire subfield ID, in this case ‘1204’ for ‘Archaeology’. Simply counting the number of articles in the subfield Archaeology in </w:t>
      </w:r>
      <w:proofErr w:type="spellStart"/>
      <w:r>
        <w:t>OpenAlex</w:t>
      </w:r>
      <w:proofErr w:type="spellEnd"/>
      <w:r>
        <w:t xml:space="preserve"> between 1975 and 2025 yields a result of 1844608. Given the size of this sample, I downloaded it only once and then simplified it to keep only necessary fields and cleaned it for </w:t>
      </w:r>
      <w:proofErr w:type="spellStart"/>
      <w:r>
        <w:t>doublons</w:t>
      </w:r>
      <w:proofErr w:type="spellEnd"/>
      <w:r>
        <w:t xml:space="preserve">. I then saved this data in case I would use it later, and </w:t>
      </w:r>
      <w:proofErr w:type="gramStart"/>
      <w:r>
        <w:t>I also</w:t>
      </w:r>
      <w:proofErr w:type="gramEnd"/>
      <w:r>
        <w:t xml:space="preserve"> extracted a subset from this enormous dataset keeping only the articles from the top 25 journals based on their 2-years-mean-citedness. This subset contains 20551 articles.</w:t>
      </w:r>
    </w:p>
    <w:p w:rsidR="00F302F9" w:rsidRDefault="00620740" w:rsidP="008266B3">
      <w:pPr>
        <w:pStyle w:val="Corpsdetexte"/>
        <w:jc w:val="both"/>
      </w:pPr>
      <w:r>
        <w:t xml:space="preserve">To replicate Marwick’s work, I also directly extracted from </w:t>
      </w:r>
      <w:proofErr w:type="spellStart"/>
      <w:r>
        <w:t>OpenAlex</w:t>
      </w:r>
      <w:proofErr w:type="spellEnd"/>
      <w:r>
        <w:t xml:space="preserve"> the metadata of all the articles published in the same list of journals. It is very interesting to observe that this extraction leads to a dataset of 33395 after cleaning, much bigger than the previous subset. This is </w:t>
      </w:r>
      <w:proofErr w:type="gramStart"/>
      <w:r>
        <w:t>due to the fact that</w:t>
      </w:r>
      <w:proofErr w:type="gramEnd"/>
      <w:r>
        <w:t xml:space="preserve"> many articles from these journals are not classified with the subfield ‘Archaeology’ but with ‘Anthropology’, ‘Geophysics’, ‘Classics’, ‘History’ etc. A very telling example is to compare the number of articles published in the journal </w:t>
      </w:r>
      <w:r>
        <w:rPr>
          <w:i/>
          <w:iCs/>
        </w:rPr>
        <w:t>Advances in Archaeological Practice</w:t>
      </w:r>
      <w:r>
        <w:t xml:space="preserve"> in 2025 based on </w:t>
      </w:r>
      <w:proofErr w:type="spellStart"/>
      <w:r>
        <w:t>OpenAlex</w:t>
      </w:r>
      <w:proofErr w:type="spellEnd"/>
      <w:r>
        <w:t>, which is 43, with the number of articles with the subfield ‘Archaeology’ in this same journal for this same year, which is 5. For the sake of replication of Marwick’s article, I kept the dataset containing all the articles published in the top-25 journals for the rest of this article.</w:t>
      </w:r>
    </w:p>
    <w:p w:rsidR="00F302F9" w:rsidRDefault="00620740" w:rsidP="008266B3">
      <w:pPr>
        <w:pStyle w:val="Corpsdetexte"/>
        <w:jc w:val="both"/>
      </w:pPr>
      <w:r>
        <w:t xml:space="preserve">To this articles metadata, I added the metadata from the cited papers for each article. This step required approximately 20 hours, as it requires submitting an individual API request for each article, and the duration of each request is variable as the amount of information to retrieve depends on the number of references in the article. The data extracted this way </w:t>
      </w:r>
      <w:r>
        <w:lastRenderedPageBreak/>
        <w:t>contains many inconsistency, errors, special characters etc. and I had to clean and filter it, as visible in the code used to produce this document.</w:t>
      </w:r>
    </w:p>
    <w:p w:rsidR="00F302F9" w:rsidRDefault="00620740" w:rsidP="008266B3">
      <w:pPr>
        <w:pStyle w:val="Corpsdetexte"/>
        <w:jc w:val="both"/>
      </w:pPr>
      <w:r>
        <w:t xml:space="preserve">Despite the availability of other journal-level metrics such as H-index and i10 in </w:t>
      </w:r>
      <w:proofErr w:type="spellStart"/>
      <w:r>
        <w:t>OpenAlex</w:t>
      </w:r>
      <w:proofErr w:type="spellEnd"/>
      <w:r>
        <w:t xml:space="preserve">, data </w:t>
      </w:r>
      <w:proofErr w:type="gramStart"/>
      <w:r>
        <w:t>was not extracted</w:t>
      </w:r>
      <w:proofErr w:type="gramEnd"/>
      <w:r>
        <w:t xml:space="preserve">, and the graphics not produced, for the top 25 journals based on them. This is because these metrics </w:t>
      </w:r>
      <w:proofErr w:type="gramStart"/>
      <w:r>
        <w:t>are strongly correlated</w:t>
      </w:r>
      <w:proofErr w:type="gramEnd"/>
      <w:r>
        <w:t xml:space="preserve"> with the seniority of the journals, similar to when these metrics are used to compare individual researchers (Hirsch, 2005; </w:t>
      </w:r>
      <w:proofErr w:type="spellStart"/>
      <w:r>
        <w:t>Kozak</w:t>
      </w:r>
      <w:proofErr w:type="spellEnd"/>
      <w:r>
        <w:t xml:space="preserve"> and </w:t>
      </w:r>
      <w:proofErr w:type="spellStart"/>
      <w:r>
        <w:t>Bornmann</w:t>
      </w:r>
      <w:proofErr w:type="spellEnd"/>
      <w:r>
        <w:t>, 2012).</w:t>
      </w:r>
    </w:p>
    <w:p w:rsidR="00F302F9" w:rsidRDefault="00620740">
      <w:pPr>
        <w:pStyle w:val="Titre2"/>
      </w:pPr>
      <w:bookmarkStart w:id="15" w:name="_Toc220056632"/>
      <w:bookmarkStart w:id="16" w:name="comparison-between-wos-and-openalex"/>
      <w:bookmarkEnd w:id="8"/>
      <w:bookmarkEnd w:id="12"/>
      <w:bookmarkEnd w:id="14"/>
      <w:r>
        <w:t xml:space="preserve">3.2 Comparison between </w:t>
      </w:r>
      <w:proofErr w:type="spellStart"/>
      <w:r>
        <w:t>WoS</w:t>
      </w:r>
      <w:proofErr w:type="spellEnd"/>
      <w:r>
        <w:t xml:space="preserve"> and </w:t>
      </w:r>
      <w:proofErr w:type="spellStart"/>
      <w:r>
        <w:t>OpenAlex</w:t>
      </w:r>
      <w:bookmarkEnd w:id="15"/>
      <w:proofErr w:type="spellEnd"/>
    </w:p>
    <w:p w:rsidR="00F302F9" w:rsidRDefault="00620740">
      <w:pPr>
        <w:pStyle w:val="Titre3"/>
      </w:pPr>
      <w:bookmarkStart w:id="17" w:name="_Toc220056633"/>
      <w:bookmarkStart w:id="18" w:name="sec-compa_journals_lists"/>
      <w:r>
        <w:t>3.2.1 Journals’ comparison</w:t>
      </w:r>
      <w:bookmarkEnd w:id="17"/>
    </w:p>
    <w:p w:rsidR="00F302F9" w:rsidRDefault="00620740">
      <w:pPr>
        <w:pStyle w:val="Titre4"/>
      </w:pPr>
      <w:bookmarkStart w:id="19" w:name="X316c8d7ee0e95e74a58effb5875ea3ef3a93c64"/>
      <w:r>
        <w:t>3.2.1.1 General comparison of archaeological journals in both databases</w:t>
      </w:r>
    </w:p>
    <w:p w:rsidR="00F302F9" w:rsidRDefault="00620740" w:rsidP="008266B3">
      <w:pPr>
        <w:pStyle w:val="FirstParagraph"/>
        <w:jc w:val="both"/>
      </w:pPr>
      <w:r>
        <w:t xml:space="preserve">The fact that there are only 108 journals in the archaeology category of the Web of Science </w:t>
      </w:r>
      <w:proofErr w:type="gramStart"/>
      <w:r>
        <w:t>database,</w:t>
      </w:r>
      <w:proofErr w:type="gramEnd"/>
      <w:r>
        <w:t xml:space="preserve"> is unfortunately difficult to compare directly with </w:t>
      </w:r>
      <w:proofErr w:type="spellStart"/>
      <w:r>
        <w:t>OpenAlex</w:t>
      </w:r>
      <w:proofErr w:type="spellEnd"/>
      <w:r>
        <w:t xml:space="preserve"> since it is not possible to extract all the journals of the subfield ‘Archaeology’ form the open database. I therefore filtered the </w:t>
      </w:r>
      <w:proofErr w:type="spellStart"/>
      <w:r>
        <w:t>OpenAlex</w:t>
      </w:r>
      <w:proofErr w:type="spellEnd"/>
      <w:r>
        <w:t xml:space="preserve"> dataset of all articles published between 1975 and 2025 with the subfield ‘Archaeology’ (ca. 1,800,000 articles) and grouped them by source. This treatment reveals that 2314 sources </w:t>
      </w:r>
      <w:proofErr w:type="gramStart"/>
      <w:r>
        <w:t>are registered</w:t>
      </w:r>
      <w:proofErr w:type="gramEnd"/>
      <w:r>
        <w:t xml:space="preserve"> in </w:t>
      </w:r>
      <w:proofErr w:type="spellStart"/>
      <w:r>
        <w:t>OpenAlex</w:t>
      </w:r>
      <w:proofErr w:type="spellEnd"/>
      <w:r>
        <w:t xml:space="preserve"> with at least 100 articles with the subfield ‘Archaeology’, including some data repository or public archives such as </w:t>
      </w:r>
      <w:proofErr w:type="spellStart"/>
      <w:r>
        <w:t>Zenodo</w:t>
      </w:r>
      <w:proofErr w:type="spellEnd"/>
      <w:r>
        <w:t xml:space="preserve">, HAL etc. The same treatment for a limit of 500 and 1000 articles gives a result of 337 and 122 sources respectively. This difference is certainly at least partly due to the fact that </w:t>
      </w:r>
      <w:proofErr w:type="gramStart"/>
      <w:r>
        <w:t>being indexed</w:t>
      </w:r>
      <w:proofErr w:type="gramEnd"/>
      <w:r>
        <w:t xml:space="preserve"> in </w:t>
      </w:r>
      <w:proofErr w:type="spellStart"/>
      <w:r>
        <w:t>WoS</w:t>
      </w:r>
      <w:proofErr w:type="spellEnd"/>
      <w:r>
        <w:t xml:space="preserve"> necessitate application by the journal and a validation by </w:t>
      </w:r>
      <w:proofErr w:type="spellStart"/>
      <w:r>
        <w:t>Clarivate</w:t>
      </w:r>
      <w:proofErr w:type="spellEnd"/>
      <w:r>
        <w:t xml:space="preserve">, the company owning </w:t>
      </w:r>
      <w:proofErr w:type="spellStart"/>
      <w:r>
        <w:t>WoS</w:t>
      </w:r>
      <w:proofErr w:type="spellEnd"/>
      <w:r>
        <w:t>.</w:t>
      </w:r>
    </w:p>
    <w:p w:rsidR="00F302F9" w:rsidRDefault="00620740" w:rsidP="008266B3">
      <w:pPr>
        <w:pStyle w:val="Corpsdetexte"/>
        <w:jc w:val="both"/>
      </w:pPr>
      <w:r>
        <w:t xml:space="preserve">Once the journals’ information </w:t>
      </w:r>
      <w:proofErr w:type="gramStart"/>
      <w:r>
        <w:t>are extracted</w:t>
      </w:r>
      <w:proofErr w:type="gramEnd"/>
      <w:r>
        <w:t xml:space="preserve"> from </w:t>
      </w:r>
      <w:proofErr w:type="spellStart"/>
      <w:r>
        <w:t>OpenAlex</w:t>
      </w:r>
      <w:proofErr w:type="spellEnd"/>
      <w:r>
        <w:t xml:space="preserve"> based on the list of archaeological journals from </w:t>
      </w:r>
      <w:proofErr w:type="spellStart"/>
      <w:r>
        <w:t>WoS</w:t>
      </w:r>
      <w:proofErr w:type="spellEnd"/>
      <w:r>
        <w:t>, it is possible to compare the two datasets at the journal level for 85 out of the 108 journals.</w:t>
      </w:r>
    </w:p>
    <w:p w:rsidR="00F302F9" w:rsidRDefault="00620740" w:rsidP="008266B3">
      <w:pPr>
        <w:pStyle w:val="Corpsdetexte"/>
        <w:jc w:val="both"/>
      </w:pPr>
      <w:r>
        <w:t xml:space="preserve">The </w:t>
      </w:r>
      <w:proofErr w:type="spellStart"/>
      <w:r>
        <w:t>WoS</w:t>
      </w:r>
      <w:proofErr w:type="spellEnd"/>
      <w:r>
        <w:t xml:space="preserve"> dataset is limited in terms of papers listed when comparing journals present in both databases. It is interesting to demonstrate this by looking at those </w:t>
      </w:r>
      <w:proofErr w:type="gramStart"/>
      <w:r>
        <w:t>journals which</w:t>
      </w:r>
      <w:proofErr w:type="gramEnd"/>
      <w:r>
        <w:t xml:space="preserve"> have been removed from Marwick’s top 25 list because they had less than 100 articles. </w:t>
      </w:r>
      <w:r>
        <w:rPr>
          <w:i/>
          <w:iCs/>
        </w:rPr>
        <w:t>Archaeological Dialogues</w:t>
      </w:r>
      <w:r>
        <w:t xml:space="preserve"> (94 papers in </w:t>
      </w:r>
      <w:proofErr w:type="spellStart"/>
      <w:r>
        <w:t>Wos</w:t>
      </w:r>
      <w:proofErr w:type="spellEnd"/>
      <w:r>
        <w:t xml:space="preserve">), </w:t>
      </w:r>
      <w:r>
        <w:rPr>
          <w:i/>
          <w:iCs/>
        </w:rPr>
        <w:t>Journal of World Prehistory</w:t>
      </w:r>
      <w:r>
        <w:t xml:space="preserve"> (63 papers in </w:t>
      </w:r>
      <w:proofErr w:type="spellStart"/>
      <w:r>
        <w:t>WoS</w:t>
      </w:r>
      <w:proofErr w:type="spellEnd"/>
      <w:r>
        <w:t xml:space="preserve">), and </w:t>
      </w:r>
      <w:r>
        <w:rPr>
          <w:i/>
          <w:iCs/>
        </w:rPr>
        <w:t>Lithic Technology</w:t>
      </w:r>
      <w:r>
        <w:t xml:space="preserve"> (60 papers in </w:t>
      </w:r>
      <w:proofErr w:type="spellStart"/>
      <w:r>
        <w:t>WoS</w:t>
      </w:r>
      <w:proofErr w:type="spellEnd"/>
      <w:r>
        <w:t xml:space="preserve">) have respectively 732, 354, and 893 papers in the </w:t>
      </w:r>
      <w:proofErr w:type="spellStart"/>
      <w:r>
        <w:t>OpenAlex</w:t>
      </w:r>
      <w:proofErr w:type="spellEnd"/>
      <w:r>
        <w:t xml:space="preserve"> database. I do not know why the </w:t>
      </w:r>
      <w:proofErr w:type="spellStart"/>
      <w:r>
        <w:t>WoS</w:t>
      </w:r>
      <w:proofErr w:type="spellEnd"/>
      <w:r>
        <w:t xml:space="preserve"> dataset is so small even for </w:t>
      </w:r>
      <w:proofErr w:type="gramStart"/>
      <w:r>
        <w:t>journals which</w:t>
      </w:r>
      <w:proofErr w:type="gramEnd"/>
      <w:r>
        <w:t xml:space="preserve"> are in the list.</w:t>
      </w:r>
    </w:p>
    <w:p w:rsidR="00F302F9" w:rsidRDefault="00620740" w:rsidP="008266B3">
      <w:pPr>
        <w:pStyle w:val="Corpsdetexte"/>
        <w:jc w:val="both"/>
      </w:pPr>
      <w:r>
        <w:t xml:space="preserve">The metadata of both datasets are also different. </w:t>
      </w:r>
      <w:proofErr w:type="spellStart"/>
      <w:r>
        <w:t>OpenAlex</w:t>
      </w:r>
      <w:proofErr w:type="spellEnd"/>
      <w:r>
        <w:t xml:space="preserve"> gives much more variables and information on the selected works or journals than </w:t>
      </w:r>
      <w:proofErr w:type="spellStart"/>
      <w:r>
        <w:t>WoS</w:t>
      </w:r>
      <w:proofErr w:type="spellEnd"/>
      <w:r>
        <w:t xml:space="preserve">. The main issue with both datasets is the lack of many information regarding books, book chapters, monographs, and grey literature, as scientific production recorded in the database </w:t>
      </w:r>
      <w:proofErr w:type="gramStart"/>
      <w:r>
        <w:t>and also</w:t>
      </w:r>
      <w:proofErr w:type="gramEnd"/>
      <w:r>
        <w:t xml:space="preserve"> as references cited in the articles.</w:t>
      </w:r>
    </w:p>
    <w:p w:rsidR="00F302F9" w:rsidRDefault="00620740" w:rsidP="008266B3">
      <w:pPr>
        <w:pStyle w:val="Corpsdetexte"/>
        <w:jc w:val="both"/>
      </w:pPr>
      <w:r>
        <w:t>Since these datasets are not the same size, not the same exact quality on the same variables, I cleaned it as much as possible as Marwick did too for his data.</w:t>
      </w:r>
    </w:p>
    <w:p w:rsidR="00F302F9" w:rsidRDefault="00620740">
      <w:pPr>
        <w:pStyle w:val="Titre4"/>
      </w:pPr>
      <w:bookmarkStart w:id="20" w:name="X20bbc97320997d2caccffe46173b086f2717aac"/>
      <w:bookmarkEnd w:id="19"/>
      <w:r>
        <w:lastRenderedPageBreak/>
        <w:t>3.2.1.2 Comparison of the top 25 list for both databases</w:t>
      </w:r>
    </w:p>
    <w:p w:rsidR="00F302F9" w:rsidRDefault="00620740" w:rsidP="008266B3">
      <w:pPr>
        <w:pStyle w:val="FirstParagraph"/>
        <w:jc w:val="both"/>
      </w:pPr>
      <w:r>
        <w:t xml:space="preserve">Since both datasets provide the same metric, 2-years-mean-citedness (2ymc) which is the same as Impact Factor, the top 25 journals from </w:t>
      </w:r>
      <w:proofErr w:type="spellStart"/>
      <w:r>
        <w:t>WoS</w:t>
      </w:r>
      <w:proofErr w:type="spellEnd"/>
      <w:r>
        <w:t xml:space="preserve"> </w:t>
      </w:r>
      <w:proofErr w:type="gramStart"/>
      <w:r>
        <w:t>can be compared</w:t>
      </w:r>
      <w:proofErr w:type="gramEnd"/>
      <w:r>
        <w:t xml:space="preserve"> with the top 25 from </w:t>
      </w:r>
      <w:proofErr w:type="spellStart"/>
      <w:r>
        <w:t>OpenAlex</w:t>
      </w:r>
      <w:proofErr w:type="spellEnd"/>
      <w:r>
        <w:t xml:space="preserve">. It is important to note that this metric </w:t>
      </w:r>
      <w:proofErr w:type="gramStart"/>
      <w:r>
        <w:t>is calculated</w:t>
      </w:r>
      <w:proofErr w:type="gramEnd"/>
      <w:r>
        <w:t xml:space="preserve"> by each database based on their own data. </w:t>
      </w:r>
      <w:proofErr w:type="spellStart"/>
      <w:r>
        <w:t>OpenAlex</w:t>
      </w:r>
      <w:proofErr w:type="spellEnd"/>
      <w:r>
        <w:t xml:space="preserve"> for example does calculate the 2ymc of each journal based solely on the articles that they have in their dataset, and by counting the references </w:t>
      </w:r>
      <w:proofErr w:type="gramStart"/>
      <w:r>
        <w:t>that</w:t>
      </w:r>
      <w:proofErr w:type="gramEnd"/>
      <w:r>
        <w:t xml:space="preserve"> they do have in their dataset which cites each article. </w:t>
      </w:r>
      <w:proofErr w:type="spellStart"/>
      <w:r>
        <w:t>OpenAlex</w:t>
      </w:r>
      <w:proofErr w:type="spellEnd"/>
      <w:r>
        <w:t xml:space="preserve"> does not rely on another source </w:t>
      </w:r>
      <w:proofErr w:type="gramStart"/>
      <w:r>
        <w:t>to directly provide</w:t>
      </w:r>
      <w:proofErr w:type="gramEnd"/>
      <w:r>
        <w:t xml:space="preserve"> the 2ymc of each journal or even to calculate the number of citations of an article: they do use their internal data to calculate this metric. This lead to at least one issue that I was able to spot in the top 25 list of </w:t>
      </w:r>
      <w:proofErr w:type="spellStart"/>
      <w:r>
        <w:t>OpenAlex</w:t>
      </w:r>
      <w:proofErr w:type="spellEnd"/>
      <w:r>
        <w:t xml:space="preserve"> archaeological journals based on the 2ymc, since in the original dataset, the journal </w:t>
      </w:r>
      <w:proofErr w:type="spellStart"/>
      <w:r>
        <w:rPr>
          <w:i/>
          <w:iCs/>
        </w:rPr>
        <w:t>Archaeofauna</w:t>
      </w:r>
      <w:proofErr w:type="spellEnd"/>
      <w:r>
        <w:t xml:space="preserve"> rank second with a 2ymc of more than 4, which is very high for such a specialized journal. The value of the 2ymc of </w:t>
      </w:r>
      <w:proofErr w:type="spellStart"/>
      <w:r>
        <w:rPr>
          <w:i/>
          <w:iCs/>
        </w:rPr>
        <w:t>Archaeofauna</w:t>
      </w:r>
      <w:proofErr w:type="spellEnd"/>
      <w:r>
        <w:t xml:space="preserve"> is artificially inflating: </w:t>
      </w:r>
      <w:proofErr w:type="spellStart"/>
      <w:r>
        <w:t>OpenAlex</w:t>
      </w:r>
      <w:proofErr w:type="spellEnd"/>
      <w:r>
        <w:t xml:space="preserve"> extracted the number of citations of each paper from 2023 from the pdf of the articles, which all contain the Table of Content of the volume with the </w:t>
      </w:r>
      <w:proofErr w:type="spellStart"/>
      <w:r>
        <w:t>doi</w:t>
      </w:r>
      <w:proofErr w:type="spellEnd"/>
      <w:r>
        <w:t xml:space="preserve">. Thus, each paper of the volume </w:t>
      </w:r>
      <w:proofErr w:type="gramStart"/>
      <w:r>
        <w:t>is considered</w:t>
      </w:r>
      <w:proofErr w:type="gramEnd"/>
      <w:r>
        <w:t xml:space="preserve"> citing each other paper of the volume, creating numerous false citations. I removed this journal from the top 25 and kept in the list the journal ranked 26th.</w:t>
      </w:r>
    </w:p>
    <w:p w:rsidR="00F302F9" w:rsidRDefault="00620740" w:rsidP="008266B3">
      <w:pPr>
        <w:pStyle w:val="Corpsdetexte"/>
        <w:jc w:val="both"/>
      </w:pPr>
      <w:r>
        <w:t xml:space="preserve">Both lists are at the same time similar and </w:t>
      </w:r>
      <w:proofErr w:type="gramStart"/>
      <w:r>
        <w:t>pretty different</w:t>
      </w:r>
      <w:proofErr w:type="gramEnd"/>
      <w:r>
        <w:t>. I can outline here some specific points:</w:t>
      </w:r>
    </w:p>
    <w:p w:rsidR="00F302F9" w:rsidRDefault="00620740" w:rsidP="008266B3">
      <w:pPr>
        <w:numPr>
          <w:ilvl w:val="0"/>
          <w:numId w:val="7"/>
        </w:numPr>
        <w:jc w:val="both"/>
      </w:pPr>
      <w:r>
        <w:t xml:space="preserve">As for the </w:t>
      </w:r>
      <w:proofErr w:type="spellStart"/>
      <w:r>
        <w:t>WoS</w:t>
      </w:r>
      <w:proofErr w:type="spellEnd"/>
      <w:r>
        <w:t xml:space="preserve"> list, the 25 journals are English-language journals. They are published by </w:t>
      </w:r>
      <w:proofErr w:type="gramStart"/>
      <w:r>
        <w:t>9</w:t>
      </w:r>
      <w:proofErr w:type="gramEnd"/>
      <w:r>
        <w:t xml:space="preserve"> different publishers: Springer Nature, Wiley, Elsevier, Cambridge University Press, SAGE, Taylor &amp; Francis, Antiquity Publications, De </w:t>
      </w:r>
      <w:proofErr w:type="spellStart"/>
      <w:r>
        <w:t>Gruyter</w:t>
      </w:r>
      <w:proofErr w:type="spellEnd"/>
      <w:r>
        <w:t xml:space="preserve"> Brill, and Equinox Publishing.</w:t>
      </w:r>
    </w:p>
    <w:p w:rsidR="00F302F9" w:rsidRDefault="00620740" w:rsidP="008266B3">
      <w:pPr>
        <w:numPr>
          <w:ilvl w:val="0"/>
          <w:numId w:val="7"/>
        </w:numPr>
        <w:jc w:val="both"/>
      </w:pPr>
      <w:r>
        <w:rPr>
          <w:i/>
          <w:iCs/>
        </w:rPr>
        <w:t>American Antiquity</w:t>
      </w:r>
      <w:r>
        <w:t xml:space="preserve"> is missing from the list because it has a </w:t>
      </w:r>
      <w:proofErr w:type="gramStart"/>
      <w:r>
        <w:t>pretty low</w:t>
      </w:r>
      <w:proofErr w:type="gramEnd"/>
      <w:r>
        <w:t xml:space="preserve"> 2ymc in </w:t>
      </w:r>
      <w:proofErr w:type="spellStart"/>
      <w:r>
        <w:t>OpenAlex</w:t>
      </w:r>
      <w:proofErr w:type="spellEnd"/>
      <w:r>
        <w:t xml:space="preserve"> and is therefore ranked 41st. It </w:t>
      </w:r>
      <w:proofErr w:type="gramStart"/>
      <w:r>
        <w:t>is related</w:t>
      </w:r>
      <w:proofErr w:type="gramEnd"/>
      <w:r>
        <w:t xml:space="preserve"> to the fact that all the book reviews published in this journal are counted as articles in </w:t>
      </w:r>
      <w:proofErr w:type="spellStart"/>
      <w:r>
        <w:t>OpenAlex</w:t>
      </w:r>
      <w:proofErr w:type="spellEnd"/>
      <w:r>
        <w:t xml:space="preserve">, therefore strongly diminishing the ratio between citations and the number of published articles. If those book reviews would be removed, the 2ymc of </w:t>
      </w:r>
      <w:r>
        <w:rPr>
          <w:i/>
          <w:iCs/>
        </w:rPr>
        <w:t>American Antiquity</w:t>
      </w:r>
      <w:r>
        <w:t xml:space="preserve"> would be 2.33 instead of 0.83, and would be ranked at </w:t>
      </w:r>
      <w:proofErr w:type="gramStart"/>
      <w:r>
        <w:t>8th</w:t>
      </w:r>
      <w:proofErr w:type="gramEnd"/>
      <w:r>
        <w:t xml:space="preserve"> position.</w:t>
      </w:r>
    </w:p>
    <w:p w:rsidR="00F302F9" w:rsidRDefault="00620740" w:rsidP="008266B3">
      <w:pPr>
        <w:numPr>
          <w:ilvl w:val="0"/>
          <w:numId w:val="7"/>
        </w:numPr>
        <w:jc w:val="both"/>
      </w:pPr>
      <w:r>
        <w:t xml:space="preserve">All the 25 journals have largely more than 100 works in the </w:t>
      </w:r>
      <w:proofErr w:type="spellStart"/>
      <w:r>
        <w:t>OpenAlex</w:t>
      </w:r>
      <w:proofErr w:type="spellEnd"/>
      <w:r>
        <w:t xml:space="preserve"> dataset, so we can keep them all based on Marwick’s decision to keep only journals with more than 100 articles for further analysis. The minimum here is 342 works for </w:t>
      </w:r>
      <w:r>
        <w:rPr>
          <w:i/>
          <w:iCs/>
        </w:rPr>
        <w:t>Journal of Archaeological Research</w:t>
      </w:r>
      <w:r>
        <w:t>.</w:t>
      </w:r>
    </w:p>
    <w:p w:rsidR="00F302F9" w:rsidRDefault="00620740" w:rsidP="008266B3">
      <w:pPr>
        <w:numPr>
          <w:ilvl w:val="0"/>
          <w:numId w:val="7"/>
        </w:numPr>
        <w:jc w:val="both"/>
      </w:pPr>
      <w:r>
        <w:t xml:space="preserve">Strong discrepancies (&gt;15-20) between the 2ymc rankings from </w:t>
      </w:r>
      <w:proofErr w:type="spellStart"/>
      <w:r>
        <w:t>OpenAlex</w:t>
      </w:r>
      <w:proofErr w:type="spellEnd"/>
      <w:r>
        <w:t xml:space="preserve"> and the IF ranking from Web of Science can be detected for 10 journals: </w:t>
      </w:r>
      <w:r>
        <w:rPr>
          <w:i/>
          <w:iCs/>
        </w:rPr>
        <w:t>The International Journal of Nautical Archaeology</w:t>
      </w:r>
      <w:r>
        <w:t xml:space="preserve">, </w:t>
      </w:r>
      <w:r>
        <w:rPr>
          <w:i/>
          <w:iCs/>
        </w:rPr>
        <w:t>Advances in Archaeological Practice</w:t>
      </w:r>
      <w:r>
        <w:t xml:space="preserve">, </w:t>
      </w:r>
      <w:r>
        <w:rPr>
          <w:i/>
          <w:iCs/>
        </w:rPr>
        <w:t>Ancient Mesoamerica</w:t>
      </w:r>
      <w:r>
        <w:t xml:space="preserve">, </w:t>
      </w:r>
      <w:r>
        <w:rPr>
          <w:i/>
          <w:iCs/>
        </w:rPr>
        <w:t>Cambridge Archaeological Journal</w:t>
      </w:r>
      <w:r>
        <w:t xml:space="preserve">, </w:t>
      </w:r>
      <w:r>
        <w:rPr>
          <w:i/>
          <w:iCs/>
        </w:rPr>
        <w:t>Journal of Social Archaeology</w:t>
      </w:r>
      <w:r>
        <w:t xml:space="preserve">, </w:t>
      </w:r>
      <w:r>
        <w:rPr>
          <w:i/>
          <w:iCs/>
        </w:rPr>
        <w:t>Azania Archaeological Research in Africa</w:t>
      </w:r>
      <w:r>
        <w:t xml:space="preserve">, </w:t>
      </w:r>
      <w:r>
        <w:rPr>
          <w:i/>
          <w:iCs/>
        </w:rPr>
        <w:t>Open Archaeology</w:t>
      </w:r>
      <w:r>
        <w:t xml:space="preserve">, </w:t>
      </w:r>
      <w:r>
        <w:rPr>
          <w:i/>
          <w:iCs/>
        </w:rPr>
        <w:t>Levant</w:t>
      </w:r>
      <w:r>
        <w:t xml:space="preserve">, </w:t>
      </w:r>
      <w:r>
        <w:rPr>
          <w:i/>
          <w:iCs/>
        </w:rPr>
        <w:t>Journal of World Prehistory</w:t>
      </w:r>
      <w:r>
        <w:t xml:space="preserve">, and </w:t>
      </w:r>
      <w:r>
        <w:rPr>
          <w:i/>
          <w:iCs/>
        </w:rPr>
        <w:t>Journal of Mediterranean Archaeology</w:t>
      </w:r>
      <w:r>
        <w:t xml:space="preserve">. These differences can go in both directions, and show that the calculation of the 2ymc is subject to strong differences between databases. As a reminder, this metric </w:t>
      </w:r>
      <w:proofErr w:type="gramStart"/>
      <w:r>
        <w:t>is calculated</w:t>
      </w:r>
      <w:proofErr w:type="gramEnd"/>
      <w:r>
        <w:t xml:space="preserve">, for a journal, </w:t>
      </w:r>
      <w:r>
        <w:lastRenderedPageBreak/>
        <w:t xml:space="preserve">as the ratio between the number of citations in 2024 of articles published in 2022 and 2023 in the journal, divided by the number of articles published in 2022 and 2023. I think it is possible to interpret these strong differences as issues in the databases about the references, rather than about the number of published </w:t>
      </w:r>
      <w:proofErr w:type="gramStart"/>
      <w:r>
        <w:t>articles which</w:t>
      </w:r>
      <w:proofErr w:type="gramEnd"/>
      <w:r>
        <w:t xml:space="preserve"> is a value much easier to record.</w:t>
      </w:r>
    </w:p>
    <w:p w:rsidR="00F302F9" w:rsidRDefault="00620740" w:rsidP="008266B3">
      <w:pPr>
        <w:numPr>
          <w:ilvl w:val="0"/>
          <w:numId w:val="7"/>
        </w:numPr>
        <w:jc w:val="both"/>
      </w:pPr>
      <w:r>
        <w:t xml:space="preserve">The </w:t>
      </w:r>
      <w:proofErr w:type="spellStart"/>
      <w:r>
        <w:t>OpenAlex</w:t>
      </w:r>
      <w:proofErr w:type="spellEnd"/>
      <w:r>
        <w:t xml:space="preserve"> dataset also containing other journal’s metrics H-indices and i10, I also made the top25-rankings on these metrics (</w:t>
      </w:r>
      <w:hyperlink w:anchor="tbl-top25OpenAlex">
        <w:r>
          <w:rPr>
            <w:rStyle w:val="Lienhypertexte"/>
          </w:rPr>
          <w:t>Table 2</w:t>
        </w:r>
      </w:hyperlink>
      <w:r>
        <w:t xml:space="preserve">). H index defined as the number of papers (h) with citation number ≥ h (Hirsch, 2005). The i10 index, created initially by Google Scholar, is the number of articles that </w:t>
      </w:r>
      <w:proofErr w:type="gramStart"/>
      <w:r>
        <w:t>have been cited</w:t>
      </w:r>
      <w:proofErr w:type="gramEnd"/>
      <w:r>
        <w:t xml:space="preserve"> at least 10 times. These rankings are strongly dissimilar with the 2ymc ranking, and </w:t>
      </w:r>
      <w:proofErr w:type="gramStart"/>
      <w:r>
        <w:t>are less impacted</w:t>
      </w:r>
      <w:proofErr w:type="gramEnd"/>
      <w:r>
        <w:t xml:space="preserve"> by recent trends and more representative of long-term publication habits in archaeology and put at the top the historical journals of archaeology.</w:t>
      </w:r>
    </w:p>
    <w:p w:rsidR="005072DE" w:rsidRDefault="00620740" w:rsidP="005072DE">
      <w:pPr>
        <w:numPr>
          <w:ilvl w:val="0"/>
          <w:numId w:val="7"/>
        </w:numPr>
        <w:jc w:val="both"/>
      </w:pPr>
      <w:r>
        <w:t xml:space="preserve">The top 25 2ymc journals from </w:t>
      </w:r>
      <w:proofErr w:type="spellStart"/>
      <w:r>
        <w:t>OpenAlex</w:t>
      </w:r>
      <w:proofErr w:type="spellEnd"/>
      <w:r>
        <w:t xml:space="preserve"> in this manuscript is also quite different from the list presented in the previous version of this manuscript (June 2025), and show that these values can change in few months. Some journals are present in this list but were completely absent 6 months ago (e.g. </w:t>
      </w:r>
      <w:r>
        <w:rPr>
          <w:i/>
          <w:iCs/>
        </w:rPr>
        <w:t>Ancient Mesoamerica</w:t>
      </w:r>
      <w:r>
        <w:t xml:space="preserve">, </w:t>
      </w:r>
      <w:r>
        <w:rPr>
          <w:i/>
          <w:iCs/>
        </w:rPr>
        <w:t>Azania Archaeological Research in Africa</w:t>
      </w:r>
      <w:r>
        <w:t xml:space="preserve">) and despite my rapid check on the data, I did not spot any real reason for that. On the other hand, the top </w:t>
      </w:r>
      <w:proofErr w:type="gramStart"/>
      <w:r>
        <w:t>1</w:t>
      </w:r>
      <w:proofErr w:type="gramEnd"/>
      <w:r>
        <w:t xml:space="preserve"> journal 6 months ago in the V3 of this manuscript, </w:t>
      </w:r>
      <w:r>
        <w:rPr>
          <w:i/>
          <w:iCs/>
        </w:rPr>
        <w:t>Australian Archaeology</w:t>
      </w:r>
      <w:r>
        <w:t xml:space="preserve">, has disappeared from the list, and I discovered why it was at this position: the journal published a book review of “The Dawn of Everything” (Flexner, 2022) which has 1137 citations in </w:t>
      </w:r>
      <w:proofErr w:type="spellStart"/>
      <w:r>
        <w:t>OpenAlex</w:t>
      </w:r>
      <w:proofErr w:type="spellEnd"/>
      <w:r>
        <w:t xml:space="preserve"> and artificially inflates the 2ymc of this journal. I think that most of these citations should relate to the book reviewed itself and not to this review. Here again, we can see that the references in </w:t>
      </w:r>
      <w:proofErr w:type="spellStart"/>
      <w:r>
        <w:t>OpenAlex</w:t>
      </w:r>
      <w:proofErr w:type="spellEnd"/>
      <w:r>
        <w:t xml:space="preserve"> are not as clean as one could hope.</w:t>
      </w:r>
    </w:p>
    <w:p w:rsidR="005072DE" w:rsidRDefault="005072DE" w:rsidP="005072DE">
      <w:pPr>
        <w:pStyle w:val="Corpsdetexte"/>
      </w:pPr>
      <w:r>
        <w:br w:type="page"/>
      </w:r>
    </w:p>
    <w:tbl>
      <w:tblPr>
        <w:tblW w:w="5000" w:type="pct"/>
        <w:tblLayout w:type="fixed"/>
        <w:tblLook w:val="0000" w:firstRow="0" w:lastRow="0" w:firstColumn="0" w:lastColumn="0" w:noHBand="0" w:noVBand="0"/>
      </w:tblPr>
      <w:tblGrid>
        <w:gridCol w:w="9576"/>
      </w:tblGrid>
      <w:tr w:rsidR="00F302F9" w:rsidTr="005072DE">
        <w:tc>
          <w:tcPr>
            <w:tcW w:w="9576" w:type="dxa"/>
          </w:tcPr>
          <w:p w:rsidR="00F302F9" w:rsidRDefault="00620740">
            <w:pPr>
              <w:pStyle w:val="ImageCaption"/>
              <w:spacing w:before="200"/>
            </w:pPr>
            <w:bookmarkStart w:id="21" w:name="tbl-top25OpenAlex"/>
            <w:r>
              <w:lastRenderedPageBreak/>
              <w:t xml:space="preserve">Table 2: Table of the top 25 journals for 2-years-mean-citedness in the </w:t>
            </w:r>
            <w:proofErr w:type="spellStart"/>
            <w:r>
              <w:t>OpenAlex</w:t>
            </w:r>
            <w:proofErr w:type="spellEnd"/>
            <w:r>
              <w:t xml:space="preserve"> dataset in December 2025, their publisher, and the ranking of the same journals in the </w:t>
            </w:r>
            <w:proofErr w:type="spellStart"/>
            <w:r>
              <w:t>WoS</w:t>
            </w:r>
            <w:proofErr w:type="spellEnd"/>
            <w:r>
              <w:t xml:space="preserve"> dataset used by Marwick (2025).</w:t>
            </w:r>
          </w:p>
          <w:p w:rsidR="00F302F9" w:rsidRDefault="00620740">
            <w:pPr>
              <w:pStyle w:val="Compact"/>
              <w:jc w:val="center"/>
            </w:pPr>
            <w:r>
              <w:rPr>
                <w:noProof/>
                <w:lang w:val="fr-FR" w:eastAsia="fr-FR"/>
              </w:rPr>
              <w:drawing>
                <wp:inline distT="0" distB="0" distL="0" distR="0">
                  <wp:extent cx="5337555" cy="4475638"/>
                  <wp:effectExtent l="0" t="0" r="0" b="1270"/>
                  <wp:docPr id="34" name="Picture"/>
                  <wp:cNvGraphicFramePr/>
                  <a:graphic xmlns:a="http://schemas.openxmlformats.org/drawingml/2006/main">
                    <a:graphicData uri="http://schemas.openxmlformats.org/drawingml/2006/picture">
                      <pic:pic xmlns:pic="http://schemas.openxmlformats.org/drawingml/2006/picture">
                        <pic:nvPicPr>
                          <pic:cNvPr id="35" name="Picture" descr="figures/Top25OpenAlex.png"/>
                          <pic:cNvPicPr>
                            <a:picLocks noChangeAspect="1" noChangeArrowheads="1"/>
                          </pic:cNvPicPr>
                        </pic:nvPicPr>
                        <pic:blipFill>
                          <a:blip r:embed="rId8"/>
                          <a:stretch>
                            <a:fillRect/>
                          </a:stretch>
                        </pic:blipFill>
                        <pic:spPr bwMode="auto">
                          <a:xfrm>
                            <a:off x="0" y="0"/>
                            <a:ext cx="5368851" cy="4501880"/>
                          </a:xfrm>
                          <a:prstGeom prst="rect">
                            <a:avLst/>
                          </a:prstGeom>
                          <a:noFill/>
                          <a:ln w="9525">
                            <a:noFill/>
                            <a:headEnd/>
                            <a:tailEnd/>
                          </a:ln>
                        </pic:spPr>
                      </pic:pic>
                    </a:graphicData>
                  </a:graphic>
                </wp:inline>
              </w:drawing>
            </w:r>
          </w:p>
        </w:tc>
        <w:bookmarkEnd w:id="21"/>
      </w:tr>
    </w:tbl>
    <w:p w:rsidR="00F302F9" w:rsidRDefault="00620740">
      <w:pPr>
        <w:pStyle w:val="Titre4"/>
      </w:pPr>
      <w:bookmarkStart w:id="22" w:name="comparison-of-the-top-cited-journals"/>
      <w:bookmarkEnd w:id="20"/>
      <w:r>
        <w:t>3.2.1.3 Comparison of the top-cited journals</w:t>
      </w:r>
    </w:p>
    <w:p w:rsidR="00F302F9" w:rsidRDefault="00620740" w:rsidP="005072DE">
      <w:pPr>
        <w:pStyle w:val="FirstParagraph"/>
        <w:jc w:val="both"/>
      </w:pPr>
      <w:r>
        <w:t xml:space="preserve">The list of the top cited journals from the </w:t>
      </w:r>
      <w:proofErr w:type="spellStart"/>
      <w:r>
        <w:t>OpenAlex</w:t>
      </w:r>
      <w:proofErr w:type="spellEnd"/>
      <w:r>
        <w:t xml:space="preserve"> dataset shows that the most cited journal, </w:t>
      </w:r>
      <w:r>
        <w:rPr>
          <w:i/>
          <w:iCs/>
        </w:rPr>
        <w:t>Journal of Archaeological Science</w:t>
      </w:r>
      <w:r>
        <w:t xml:space="preserve">, is more than twice as cited as the second one, </w:t>
      </w:r>
      <w:r>
        <w:rPr>
          <w:i/>
          <w:iCs/>
        </w:rPr>
        <w:t>American Antiquity</w:t>
      </w:r>
      <w:r>
        <w:t xml:space="preserve">, and more than three times the third one </w:t>
      </w:r>
      <w:r>
        <w:rPr>
          <w:i/>
          <w:iCs/>
        </w:rPr>
        <w:t>Antiquity</w:t>
      </w:r>
      <w:r>
        <w:t xml:space="preserve">. This </w:t>
      </w:r>
      <w:proofErr w:type="spellStart"/>
      <w:r>
        <w:t>highligths</w:t>
      </w:r>
      <w:proofErr w:type="spellEnd"/>
      <w:r>
        <w:t xml:space="preserve"> the importance of this journal in the community and may partly explain the low values of Shannon’s index. It is also interesting to note the presence of highly reputable generalist journals in position 5 and 6 for </w:t>
      </w:r>
      <w:r>
        <w:rPr>
          <w:i/>
          <w:iCs/>
        </w:rPr>
        <w:t>Nature</w:t>
      </w:r>
      <w:r>
        <w:t xml:space="preserve"> and </w:t>
      </w:r>
      <w:r>
        <w:rPr>
          <w:i/>
          <w:iCs/>
        </w:rPr>
        <w:t>Science</w:t>
      </w:r>
      <w:r>
        <w:t xml:space="preserve"> respectively, and even of the </w:t>
      </w:r>
      <w:r>
        <w:rPr>
          <w:i/>
          <w:iCs/>
        </w:rPr>
        <w:t>PNAS</w:t>
      </w:r>
      <w:r>
        <w:t xml:space="preserve"> in position 17.</w:t>
      </w:r>
    </w:p>
    <w:p w:rsidR="00F302F9" w:rsidRDefault="00620740" w:rsidP="005072DE">
      <w:pPr>
        <w:pStyle w:val="Corpsdetexte"/>
        <w:jc w:val="both"/>
      </w:pPr>
      <w:r>
        <w:t xml:space="preserve">This table of the most cited journals differs significantly from the same table in Marwick (2025) (calculated in the code but not shown in the published article). This table ranks </w:t>
      </w:r>
      <w:r>
        <w:rPr>
          <w:i/>
          <w:iCs/>
        </w:rPr>
        <w:t>Journal of Archaeological Science</w:t>
      </w:r>
      <w:r>
        <w:t xml:space="preserve"> first, followed by </w:t>
      </w:r>
      <w:r>
        <w:rPr>
          <w:i/>
          <w:iCs/>
        </w:rPr>
        <w:t>American Antiquity</w:t>
      </w:r>
      <w:r>
        <w:t xml:space="preserve"> with half the citations, as with the data from </w:t>
      </w:r>
      <w:proofErr w:type="spellStart"/>
      <w:r>
        <w:t>OpenAlex</w:t>
      </w:r>
      <w:proofErr w:type="spellEnd"/>
      <w:r>
        <w:t xml:space="preserve">. Starting from the third position, the order changes considerably, with </w:t>
      </w:r>
      <w:r>
        <w:rPr>
          <w:i/>
          <w:iCs/>
        </w:rPr>
        <w:t>Antiquity</w:t>
      </w:r>
      <w:r>
        <w:t xml:space="preserve"> ranking </w:t>
      </w:r>
      <w:proofErr w:type="gramStart"/>
      <w:r>
        <w:t>3rd</w:t>
      </w:r>
      <w:proofErr w:type="gramEnd"/>
      <w:r>
        <w:t xml:space="preserve"> and not </w:t>
      </w:r>
      <w:proofErr w:type="spellStart"/>
      <w:r>
        <w:rPr>
          <w:i/>
          <w:iCs/>
        </w:rPr>
        <w:t>Archaeometry</w:t>
      </w:r>
      <w:proofErr w:type="spellEnd"/>
      <w:r>
        <w:t xml:space="preserve"> for instance. The journal </w:t>
      </w:r>
      <w:r>
        <w:rPr>
          <w:i/>
          <w:iCs/>
        </w:rPr>
        <w:t>Nature</w:t>
      </w:r>
      <w:r>
        <w:t xml:space="preserve"> is here in the 15th position, and the </w:t>
      </w:r>
      <w:r>
        <w:rPr>
          <w:i/>
          <w:iCs/>
        </w:rPr>
        <w:t>PNAS</w:t>
      </w:r>
      <w:r>
        <w:t xml:space="preserve"> in 9th. </w:t>
      </w:r>
      <w:r>
        <w:rPr>
          <w:i/>
          <w:iCs/>
        </w:rPr>
        <w:t>Quaternary International</w:t>
      </w:r>
      <w:r>
        <w:t xml:space="preserve"> is </w:t>
      </w:r>
      <w:proofErr w:type="gramStart"/>
      <w:r>
        <w:lastRenderedPageBreak/>
        <w:t>in</w:t>
      </w:r>
      <w:proofErr w:type="gramEnd"/>
      <w:r>
        <w:t xml:space="preserve"> 5th position </w:t>
      </w:r>
      <w:proofErr w:type="spellStart"/>
      <w:r>
        <w:t>woth</w:t>
      </w:r>
      <w:proofErr w:type="spellEnd"/>
      <w:r>
        <w:t xml:space="preserve"> </w:t>
      </w:r>
      <w:proofErr w:type="spellStart"/>
      <w:r>
        <w:t>WoS</w:t>
      </w:r>
      <w:proofErr w:type="spellEnd"/>
      <w:r>
        <w:t xml:space="preserve"> dataset, whereas it is 12th in the </w:t>
      </w:r>
      <w:proofErr w:type="spellStart"/>
      <w:r>
        <w:t>OpenAlex</w:t>
      </w:r>
      <w:proofErr w:type="spellEnd"/>
      <w:r>
        <w:t xml:space="preserve"> table, etc. This indicates that the differences between both datasets regarding references are relatively significant, which explains the variations in the Diversity of source results. This discrepancy could be due to the </w:t>
      </w:r>
      <w:proofErr w:type="spellStart"/>
      <w:r>
        <w:t>recency</w:t>
      </w:r>
      <w:proofErr w:type="spellEnd"/>
      <w:r>
        <w:t xml:space="preserve"> of the </w:t>
      </w:r>
      <w:proofErr w:type="spellStart"/>
      <w:r>
        <w:t>WoS</w:t>
      </w:r>
      <w:proofErr w:type="spellEnd"/>
      <w:r>
        <w:t xml:space="preserve"> dataset (70% of the articles are post-2012), as seen for example with the presence of </w:t>
      </w:r>
      <w:proofErr w:type="spellStart"/>
      <w:r>
        <w:rPr>
          <w:i/>
          <w:iCs/>
        </w:rPr>
        <w:t>PLoS</w:t>
      </w:r>
      <w:proofErr w:type="spellEnd"/>
      <w:r>
        <w:rPr>
          <w:i/>
          <w:iCs/>
        </w:rPr>
        <w:t xml:space="preserve"> </w:t>
      </w:r>
      <w:proofErr w:type="gramStart"/>
      <w:r>
        <w:rPr>
          <w:i/>
          <w:iCs/>
        </w:rPr>
        <w:t>ONE</w:t>
      </w:r>
      <w:proofErr w:type="gramEnd"/>
      <w:r>
        <w:t xml:space="preserve"> (created in 2006) and </w:t>
      </w:r>
      <w:r>
        <w:rPr>
          <w:i/>
          <w:iCs/>
        </w:rPr>
        <w:t>Journal of Archaeological Science: Reports</w:t>
      </w:r>
      <w:r>
        <w:t xml:space="preserve"> (created in 2015) in the top 20 sources, despite both journals being relatively new outlets.</w:t>
      </w:r>
    </w:p>
    <w:tbl>
      <w:tblPr>
        <w:tblW w:w="6015" w:type="pct"/>
        <w:tblInd w:w="-1062" w:type="dxa"/>
        <w:tblLayout w:type="fixed"/>
        <w:tblLook w:val="0000" w:firstRow="0" w:lastRow="0" w:firstColumn="0" w:lastColumn="0" w:noHBand="0" w:noVBand="0"/>
      </w:tblPr>
      <w:tblGrid>
        <w:gridCol w:w="11520"/>
      </w:tblGrid>
      <w:tr w:rsidR="00F302F9" w:rsidTr="00620740">
        <w:tc>
          <w:tcPr>
            <w:tcW w:w="11520" w:type="dxa"/>
          </w:tcPr>
          <w:p w:rsidR="00F302F9" w:rsidRDefault="00620740">
            <w:pPr>
              <w:pStyle w:val="ImageCaption"/>
              <w:spacing w:before="200"/>
            </w:pPr>
            <w:bookmarkStart w:id="23" w:name="tbl-top20journals"/>
            <w:r>
              <w:t xml:space="preserve">Table 3: Top 20 journals from </w:t>
            </w:r>
            <w:proofErr w:type="spellStart"/>
            <w:r>
              <w:t>OpenAlex</w:t>
            </w:r>
            <w:proofErr w:type="spellEnd"/>
            <w:r>
              <w:t xml:space="preserve"> dataset</w:t>
            </w:r>
          </w:p>
          <w:tbl>
            <w:tblPr>
              <w:tblW w:w="11325" w:type="dxa"/>
              <w:tblLayout w:type="fixed"/>
              <w:tblLook w:val="0020" w:firstRow="1" w:lastRow="0" w:firstColumn="0" w:lastColumn="0" w:noHBand="0" w:noVBand="0"/>
            </w:tblPr>
            <w:tblGrid>
              <w:gridCol w:w="705"/>
              <w:gridCol w:w="3380"/>
              <w:gridCol w:w="1308"/>
              <w:gridCol w:w="692"/>
              <w:gridCol w:w="4070"/>
              <w:gridCol w:w="1170"/>
            </w:tblGrid>
            <w:tr w:rsidR="00F302F9" w:rsidTr="00620740">
              <w:trPr>
                <w:tblHeader/>
              </w:trPr>
              <w:tc>
                <w:tcPr>
                  <w:tcW w:w="705" w:type="dxa"/>
                </w:tcPr>
                <w:p w:rsidR="00F302F9" w:rsidRPr="00620740" w:rsidRDefault="00620740">
                  <w:pPr>
                    <w:pStyle w:val="Compact"/>
                    <w:jc w:val="center"/>
                    <w:rPr>
                      <w:sz w:val="20"/>
                    </w:rPr>
                  </w:pPr>
                  <w:r w:rsidRPr="00620740">
                    <w:rPr>
                      <w:sz w:val="20"/>
                    </w:rPr>
                    <w:t>rank</w:t>
                  </w:r>
                </w:p>
              </w:tc>
              <w:tc>
                <w:tcPr>
                  <w:tcW w:w="3380" w:type="dxa"/>
                </w:tcPr>
                <w:p w:rsidR="00F302F9" w:rsidRPr="00620740" w:rsidRDefault="00620740">
                  <w:pPr>
                    <w:pStyle w:val="Compact"/>
                    <w:jc w:val="center"/>
                    <w:rPr>
                      <w:sz w:val="20"/>
                    </w:rPr>
                  </w:pPr>
                  <w:r w:rsidRPr="00620740">
                    <w:rPr>
                      <w:sz w:val="20"/>
                    </w:rPr>
                    <w:t>Journal</w:t>
                  </w:r>
                </w:p>
              </w:tc>
              <w:tc>
                <w:tcPr>
                  <w:tcW w:w="1308" w:type="dxa"/>
                </w:tcPr>
                <w:p w:rsidR="00F302F9" w:rsidRPr="00620740" w:rsidRDefault="00620740">
                  <w:pPr>
                    <w:pStyle w:val="Compact"/>
                    <w:jc w:val="center"/>
                    <w:rPr>
                      <w:sz w:val="20"/>
                    </w:rPr>
                  </w:pPr>
                  <w:proofErr w:type="spellStart"/>
                  <w:r w:rsidRPr="00620740">
                    <w:rPr>
                      <w:sz w:val="20"/>
                    </w:rPr>
                    <w:t>N.citations</w:t>
                  </w:r>
                  <w:proofErr w:type="spellEnd"/>
                </w:p>
              </w:tc>
              <w:tc>
                <w:tcPr>
                  <w:tcW w:w="692" w:type="dxa"/>
                </w:tcPr>
                <w:p w:rsidR="00F302F9" w:rsidRPr="00620740" w:rsidRDefault="00620740">
                  <w:pPr>
                    <w:pStyle w:val="Compact"/>
                    <w:jc w:val="center"/>
                    <w:rPr>
                      <w:sz w:val="20"/>
                    </w:rPr>
                  </w:pPr>
                  <w:r w:rsidRPr="00620740">
                    <w:rPr>
                      <w:sz w:val="20"/>
                    </w:rPr>
                    <w:t>rank</w:t>
                  </w:r>
                </w:p>
              </w:tc>
              <w:tc>
                <w:tcPr>
                  <w:tcW w:w="4070" w:type="dxa"/>
                </w:tcPr>
                <w:p w:rsidR="00F302F9" w:rsidRPr="00620740" w:rsidRDefault="00620740">
                  <w:pPr>
                    <w:pStyle w:val="Compact"/>
                    <w:jc w:val="center"/>
                    <w:rPr>
                      <w:sz w:val="20"/>
                    </w:rPr>
                  </w:pPr>
                  <w:r w:rsidRPr="00620740">
                    <w:rPr>
                      <w:sz w:val="20"/>
                    </w:rPr>
                    <w:t>Journal</w:t>
                  </w:r>
                </w:p>
              </w:tc>
              <w:tc>
                <w:tcPr>
                  <w:tcW w:w="1170" w:type="dxa"/>
                </w:tcPr>
                <w:p w:rsidR="00F302F9" w:rsidRPr="00620740" w:rsidRDefault="00620740">
                  <w:pPr>
                    <w:pStyle w:val="Compact"/>
                    <w:jc w:val="center"/>
                    <w:rPr>
                      <w:sz w:val="20"/>
                    </w:rPr>
                  </w:pPr>
                  <w:proofErr w:type="spellStart"/>
                  <w:r w:rsidRPr="00620740">
                    <w:rPr>
                      <w:sz w:val="20"/>
                    </w:rPr>
                    <w:t>N.citations</w:t>
                  </w:r>
                  <w:proofErr w:type="spellEnd"/>
                </w:p>
              </w:tc>
            </w:tr>
            <w:tr w:rsidR="00F302F9" w:rsidTr="00620740">
              <w:tc>
                <w:tcPr>
                  <w:tcW w:w="705" w:type="dxa"/>
                </w:tcPr>
                <w:p w:rsidR="00F302F9" w:rsidRPr="00620740" w:rsidRDefault="00620740">
                  <w:pPr>
                    <w:pStyle w:val="Compact"/>
                    <w:jc w:val="center"/>
                    <w:rPr>
                      <w:sz w:val="20"/>
                    </w:rPr>
                  </w:pPr>
                  <w:r w:rsidRPr="00620740">
                    <w:rPr>
                      <w:sz w:val="20"/>
                    </w:rPr>
                    <w:t>1</w:t>
                  </w:r>
                </w:p>
              </w:tc>
              <w:tc>
                <w:tcPr>
                  <w:tcW w:w="3380" w:type="dxa"/>
                </w:tcPr>
                <w:p w:rsidR="00F302F9" w:rsidRPr="00620740" w:rsidRDefault="00620740">
                  <w:pPr>
                    <w:pStyle w:val="Compact"/>
                    <w:jc w:val="center"/>
                    <w:rPr>
                      <w:sz w:val="20"/>
                    </w:rPr>
                  </w:pPr>
                  <w:proofErr w:type="spellStart"/>
                  <w:r w:rsidRPr="00620740">
                    <w:rPr>
                      <w:sz w:val="20"/>
                    </w:rPr>
                    <w:t>journalofarchaeologicalscience</w:t>
                  </w:r>
                  <w:proofErr w:type="spellEnd"/>
                </w:p>
              </w:tc>
              <w:tc>
                <w:tcPr>
                  <w:tcW w:w="1308" w:type="dxa"/>
                </w:tcPr>
                <w:p w:rsidR="00F302F9" w:rsidRPr="00620740" w:rsidRDefault="00620740">
                  <w:pPr>
                    <w:pStyle w:val="Compact"/>
                    <w:jc w:val="center"/>
                    <w:rPr>
                      <w:sz w:val="20"/>
                    </w:rPr>
                  </w:pPr>
                  <w:r w:rsidRPr="00620740">
                    <w:rPr>
                      <w:sz w:val="20"/>
                    </w:rPr>
                    <w:t>62611</w:t>
                  </w:r>
                </w:p>
              </w:tc>
              <w:tc>
                <w:tcPr>
                  <w:tcW w:w="692" w:type="dxa"/>
                </w:tcPr>
                <w:p w:rsidR="00F302F9" w:rsidRPr="00620740" w:rsidRDefault="00620740">
                  <w:pPr>
                    <w:pStyle w:val="Compact"/>
                    <w:jc w:val="center"/>
                    <w:rPr>
                      <w:sz w:val="20"/>
                    </w:rPr>
                  </w:pPr>
                  <w:r w:rsidRPr="00620740">
                    <w:rPr>
                      <w:sz w:val="20"/>
                    </w:rPr>
                    <w:t>11</w:t>
                  </w:r>
                </w:p>
              </w:tc>
              <w:tc>
                <w:tcPr>
                  <w:tcW w:w="4070" w:type="dxa"/>
                </w:tcPr>
                <w:p w:rsidR="00F302F9" w:rsidRPr="00620740" w:rsidRDefault="00620740">
                  <w:pPr>
                    <w:pStyle w:val="Compact"/>
                    <w:jc w:val="center"/>
                    <w:rPr>
                      <w:sz w:val="20"/>
                    </w:rPr>
                  </w:pPr>
                  <w:r w:rsidRPr="00620740">
                    <w:rPr>
                      <w:sz w:val="20"/>
                    </w:rPr>
                    <w:t>man</w:t>
                  </w:r>
                </w:p>
              </w:tc>
              <w:tc>
                <w:tcPr>
                  <w:tcW w:w="1170" w:type="dxa"/>
                </w:tcPr>
                <w:p w:rsidR="00F302F9" w:rsidRPr="00620740" w:rsidRDefault="00620740">
                  <w:pPr>
                    <w:pStyle w:val="Compact"/>
                    <w:jc w:val="center"/>
                    <w:rPr>
                      <w:sz w:val="20"/>
                    </w:rPr>
                  </w:pPr>
                  <w:r w:rsidRPr="00620740">
                    <w:rPr>
                      <w:sz w:val="20"/>
                    </w:rPr>
                    <w:t>10440</w:t>
                  </w:r>
                </w:p>
              </w:tc>
            </w:tr>
            <w:tr w:rsidR="00F302F9" w:rsidTr="00620740">
              <w:tc>
                <w:tcPr>
                  <w:tcW w:w="705" w:type="dxa"/>
                </w:tcPr>
                <w:p w:rsidR="00F302F9" w:rsidRPr="00620740" w:rsidRDefault="00620740">
                  <w:pPr>
                    <w:pStyle w:val="Compact"/>
                    <w:jc w:val="center"/>
                    <w:rPr>
                      <w:sz w:val="20"/>
                    </w:rPr>
                  </w:pPr>
                  <w:r w:rsidRPr="00620740">
                    <w:rPr>
                      <w:sz w:val="20"/>
                    </w:rPr>
                    <w:t>2</w:t>
                  </w:r>
                </w:p>
              </w:tc>
              <w:tc>
                <w:tcPr>
                  <w:tcW w:w="3380" w:type="dxa"/>
                </w:tcPr>
                <w:p w:rsidR="00F302F9" w:rsidRPr="00620740" w:rsidRDefault="00620740">
                  <w:pPr>
                    <w:pStyle w:val="Compact"/>
                    <w:jc w:val="center"/>
                    <w:rPr>
                      <w:sz w:val="20"/>
                    </w:rPr>
                  </w:pPr>
                  <w:proofErr w:type="spellStart"/>
                  <w:r w:rsidRPr="00620740">
                    <w:rPr>
                      <w:sz w:val="20"/>
                    </w:rPr>
                    <w:t>americanantiquity</w:t>
                  </w:r>
                  <w:proofErr w:type="spellEnd"/>
                </w:p>
              </w:tc>
              <w:tc>
                <w:tcPr>
                  <w:tcW w:w="1308" w:type="dxa"/>
                </w:tcPr>
                <w:p w:rsidR="00F302F9" w:rsidRPr="00620740" w:rsidRDefault="00620740">
                  <w:pPr>
                    <w:pStyle w:val="Compact"/>
                    <w:jc w:val="center"/>
                    <w:rPr>
                      <w:sz w:val="20"/>
                    </w:rPr>
                  </w:pPr>
                  <w:r w:rsidRPr="00620740">
                    <w:rPr>
                      <w:sz w:val="20"/>
                    </w:rPr>
                    <w:t>24756</w:t>
                  </w:r>
                </w:p>
              </w:tc>
              <w:tc>
                <w:tcPr>
                  <w:tcW w:w="692" w:type="dxa"/>
                </w:tcPr>
                <w:p w:rsidR="00F302F9" w:rsidRPr="00620740" w:rsidRDefault="00620740">
                  <w:pPr>
                    <w:pStyle w:val="Compact"/>
                    <w:jc w:val="center"/>
                    <w:rPr>
                      <w:sz w:val="20"/>
                    </w:rPr>
                  </w:pPr>
                  <w:r w:rsidRPr="00620740">
                    <w:rPr>
                      <w:sz w:val="20"/>
                    </w:rPr>
                    <w:t>12</w:t>
                  </w:r>
                </w:p>
              </w:tc>
              <w:tc>
                <w:tcPr>
                  <w:tcW w:w="4070" w:type="dxa"/>
                </w:tcPr>
                <w:p w:rsidR="00F302F9" w:rsidRPr="00620740" w:rsidRDefault="00620740">
                  <w:pPr>
                    <w:pStyle w:val="Compact"/>
                    <w:jc w:val="center"/>
                    <w:rPr>
                      <w:sz w:val="20"/>
                    </w:rPr>
                  </w:pPr>
                  <w:proofErr w:type="spellStart"/>
                  <w:r w:rsidRPr="00620740">
                    <w:rPr>
                      <w:sz w:val="20"/>
                    </w:rPr>
                    <w:t>journalofanthropologicalarchaeology</w:t>
                  </w:r>
                  <w:proofErr w:type="spellEnd"/>
                </w:p>
              </w:tc>
              <w:tc>
                <w:tcPr>
                  <w:tcW w:w="1170" w:type="dxa"/>
                </w:tcPr>
                <w:p w:rsidR="00F302F9" w:rsidRPr="00620740" w:rsidRDefault="00620740">
                  <w:pPr>
                    <w:pStyle w:val="Compact"/>
                    <w:jc w:val="center"/>
                    <w:rPr>
                      <w:sz w:val="20"/>
                    </w:rPr>
                  </w:pPr>
                  <w:r w:rsidRPr="00620740">
                    <w:rPr>
                      <w:sz w:val="20"/>
                    </w:rPr>
                    <w:t>10298</w:t>
                  </w:r>
                </w:p>
              </w:tc>
            </w:tr>
            <w:tr w:rsidR="00F302F9" w:rsidTr="00620740">
              <w:tc>
                <w:tcPr>
                  <w:tcW w:w="705" w:type="dxa"/>
                </w:tcPr>
                <w:p w:rsidR="00F302F9" w:rsidRPr="00620740" w:rsidRDefault="00620740">
                  <w:pPr>
                    <w:pStyle w:val="Compact"/>
                    <w:jc w:val="center"/>
                    <w:rPr>
                      <w:sz w:val="20"/>
                    </w:rPr>
                  </w:pPr>
                  <w:r w:rsidRPr="00620740">
                    <w:rPr>
                      <w:sz w:val="20"/>
                    </w:rPr>
                    <w:t>3</w:t>
                  </w:r>
                </w:p>
              </w:tc>
              <w:tc>
                <w:tcPr>
                  <w:tcW w:w="3380" w:type="dxa"/>
                </w:tcPr>
                <w:p w:rsidR="00F302F9" w:rsidRPr="00620740" w:rsidRDefault="00620740">
                  <w:pPr>
                    <w:pStyle w:val="Compact"/>
                    <w:jc w:val="center"/>
                    <w:rPr>
                      <w:sz w:val="20"/>
                    </w:rPr>
                  </w:pPr>
                  <w:r w:rsidRPr="00620740">
                    <w:rPr>
                      <w:sz w:val="20"/>
                    </w:rPr>
                    <w:t>antiquity</w:t>
                  </w:r>
                </w:p>
              </w:tc>
              <w:tc>
                <w:tcPr>
                  <w:tcW w:w="1308" w:type="dxa"/>
                </w:tcPr>
                <w:p w:rsidR="00F302F9" w:rsidRPr="00620740" w:rsidRDefault="00620740">
                  <w:pPr>
                    <w:pStyle w:val="Compact"/>
                    <w:jc w:val="center"/>
                    <w:rPr>
                      <w:sz w:val="20"/>
                    </w:rPr>
                  </w:pPr>
                  <w:r w:rsidRPr="00620740">
                    <w:rPr>
                      <w:sz w:val="20"/>
                    </w:rPr>
                    <w:t>17691</w:t>
                  </w:r>
                </w:p>
              </w:tc>
              <w:tc>
                <w:tcPr>
                  <w:tcW w:w="692" w:type="dxa"/>
                </w:tcPr>
                <w:p w:rsidR="00F302F9" w:rsidRPr="00620740" w:rsidRDefault="00620740">
                  <w:pPr>
                    <w:pStyle w:val="Compact"/>
                    <w:jc w:val="center"/>
                    <w:rPr>
                      <w:sz w:val="20"/>
                    </w:rPr>
                  </w:pPr>
                  <w:r w:rsidRPr="00620740">
                    <w:rPr>
                      <w:sz w:val="20"/>
                    </w:rPr>
                    <w:t>13</w:t>
                  </w:r>
                </w:p>
              </w:tc>
              <w:tc>
                <w:tcPr>
                  <w:tcW w:w="4070" w:type="dxa"/>
                </w:tcPr>
                <w:p w:rsidR="00F302F9" w:rsidRPr="00620740" w:rsidRDefault="00620740">
                  <w:pPr>
                    <w:pStyle w:val="Compact"/>
                    <w:jc w:val="center"/>
                    <w:rPr>
                      <w:sz w:val="20"/>
                    </w:rPr>
                  </w:pPr>
                  <w:proofErr w:type="spellStart"/>
                  <w:r w:rsidRPr="00620740">
                    <w:rPr>
                      <w:sz w:val="20"/>
                    </w:rPr>
                    <w:t>americanjournalofphysicalanthropology</w:t>
                  </w:r>
                  <w:proofErr w:type="spellEnd"/>
                </w:p>
              </w:tc>
              <w:tc>
                <w:tcPr>
                  <w:tcW w:w="1170" w:type="dxa"/>
                </w:tcPr>
                <w:p w:rsidR="00F302F9" w:rsidRPr="00620740" w:rsidRDefault="00620740">
                  <w:pPr>
                    <w:pStyle w:val="Compact"/>
                    <w:jc w:val="center"/>
                    <w:rPr>
                      <w:sz w:val="20"/>
                    </w:rPr>
                  </w:pPr>
                  <w:r w:rsidRPr="00620740">
                    <w:rPr>
                      <w:sz w:val="20"/>
                    </w:rPr>
                    <w:t>10163</w:t>
                  </w:r>
                </w:p>
              </w:tc>
            </w:tr>
            <w:tr w:rsidR="00F302F9" w:rsidTr="00620740">
              <w:tc>
                <w:tcPr>
                  <w:tcW w:w="705" w:type="dxa"/>
                </w:tcPr>
                <w:p w:rsidR="00F302F9" w:rsidRPr="00620740" w:rsidRDefault="00620740">
                  <w:pPr>
                    <w:pStyle w:val="Compact"/>
                    <w:jc w:val="center"/>
                    <w:rPr>
                      <w:sz w:val="20"/>
                    </w:rPr>
                  </w:pPr>
                  <w:r w:rsidRPr="00620740">
                    <w:rPr>
                      <w:sz w:val="20"/>
                    </w:rPr>
                    <w:t>4</w:t>
                  </w:r>
                </w:p>
              </w:tc>
              <w:tc>
                <w:tcPr>
                  <w:tcW w:w="3380" w:type="dxa"/>
                </w:tcPr>
                <w:p w:rsidR="00F302F9" w:rsidRPr="00620740" w:rsidRDefault="00620740">
                  <w:pPr>
                    <w:pStyle w:val="Compact"/>
                    <w:jc w:val="center"/>
                    <w:rPr>
                      <w:sz w:val="20"/>
                    </w:rPr>
                  </w:pPr>
                  <w:proofErr w:type="spellStart"/>
                  <w:r w:rsidRPr="00620740">
                    <w:rPr>
                      <w:sz w:val="20"/>
                    </w:rPr>
                    <w:t>archaeometry</w:t>
                  </w:r>
                  <w:proofErr w:type="spellEnd"/>
                </w:p>
              </w:tc>
              <w:tc>
                <w:tcPr>
                  <w:tcW w:w="1308" w:type="dxa"/>
                </w:tcPr>
                <w:p w:rsidR="00F302F9" w:rsidRPr="00620740" w:rsidRDefault="00620740">
                  <w:pPr>
                    <w:pStyle w:val="Compact"/>
                    <w:jc w:val="center"/>
                    <w:rPr>
                      <w:sz w:val="20"/>
                    </w:rPr>
                  </w:pPr>
                  <w:r w:rsidRPr="00620740">
                    <w:rPr>
                      <w:sz w:val="20"/>
                    </w:rPr>
                    <w:t>15720</w:t>
                  </w:r>
                </w:p>
              </w:tc>
              <w:tc>
                <w:tcPr>
                  <w:tcW w:w="692" w:type="dxa"/>
                </w:tcPr>
                <w:p w:rsidR="00F302F9" w:rsidRPr="00620740" w:rsidRDefault="00620740">
                  <w:pPr>
                    <w:pStyle w:val="Compact"/>
                    <w:jc w:val="center"/>
                    <w:rPr>
                      <w:sz w:val="20"/>
                    </w:rPr>
                  </w:pPr>
                  <w:r w:rsidRPr="00620740">
                    <w:rPr>
                      <w:sz w:val="20"/>
                    </w:rPr>
                    <w:t>14</w:t>
                  </w:r>
                </w:p>
              </w:tc>
              <w:tc>
                <w:tcPr>
                  <w:tcW w:w="4070" w:type="dxa"/>
                </w:tcPr>
                <w:p w:rsidR="00F302F9" w:rsidRPr="00620740" w:rsidRDefault="00620740">
                  <w:pPr>
                    <w:pStyle w:val="Compact"/>
                    <w:jc w:val="center"/>
                    <w:rPr>
                      <w:sz w:val="20"/>
                    </w:rPr>
                  </w:pPr>
                  <w:proofErr w:type="spellStart"/>
                  <w:r w:rsidRPr="00620740">
                    <w:rPr>
                      <w:sz w:val="20"/>
                    </w:rPr>
                    <w:t>worldarchaeology</w:t>
                  </w:r>
                  <w:proofErr w:type="spellEnd"/>
                </w:p>
              </w:tc>
              <w:tc>
                <w:tcPr>
                  <w:tcW w:w="1170" w:type="dxa"/>
                </w:tcPr>
                <w:p w:rsidR="00F302F9" w:rsidRPr="00620740" w:rsidRDefault="00620740">
                  <w:pPr>
                    <w:pStyle w:val="Compact"/>
                    <w:jc w:val="center"/>
                    <w:rPr>
                      <w:sz w:val="20"/>
                    </w:rPr>
                  </w:pPr>
                  <w:r w:rsidRPr="00620740">
                    <w:rPr>
                      <w:sz w:val="20"/>
                    </w:rPr>
                    <w:t>9855</w:t>
                  </w:r>
                </w:p>
              </w:tc>
            </w:tr>
            <w:tr w:rsidR="00F302F9" w:rsidTr="00620740">
              <w:tc>
                <w:tcPr>
                  <w:tcW w:w="705" w:type="dxa"/>
                </w:tcPr>
                <w:p w:rsidR="00F302F9" w:rsidRPr="00620740" w:rsidRDefault="00620740">
                  <w:pPr>
                    <w:pStyle w:val="Compact"/>
                    <w:jc w:val="center"/>
                    <w:rPr>
                      <w:sz w:val="20"/>
                    </w:rPr>
                  </w:pPr>
                  <w:r w:rsidRPr="00620740">
                    <w:rPr>
                      <w:sz w:val="20"/>
                    </w:rPr>
                    <w:t>5</w:t>
                  </w:r>
                </w:p>
              </w:tc>
              <w:tc>
                <w:tcPr>
                  <w:tcW w:w="3380" w:type="dxa"/>
                </w:tcPr>
                <w:p w:rsidR="00F302F9" w:rsidRPr="00620740" w:rsidRDefault="00620740">
                  <w:pPr>
                    <w:pStyle w:val="Compact"/>
                    <w:jc w:val="center"/>
                    <w:rPr>
                      <w:sz w:val="20"/>
                    </w:rPr>
                  </w:pPr>
                  <w:r w:rsidRPr="00620740">
                    <w:rPr>
                      <w:sz w:val="20"/>
                    </w:rPr>
                    <w:t>science</w:t>
                  </w:r>
                </w:p>
              </w:tc>
              <w:tc>
                <w:tcPr>
                  <w:tcW w:w="1308" w:type="dxa"/>
                </w:tcPr>
                <w:p w:rsidR="00F302F9" w:rsidRPr="00620740" w:rsidRDefault="00620740">
                  <w:pPr>
                    <w:pStyle w:val="Compact"/>
                    <w:jc w:val="center"/>
                    <w:rPr>
                      <w:sz w:val="20"/>
                    </w:rPr>
                  </w:pPr>
                  <w:r w:rsidRPr="00620740">
                    <w:rPr>
                      <w:sz w:val="20"/>
                    </w:rPr>
                    <w:t>12520</w:t>
                  </w:r>
                </w:p>
              </w:tc>
              <w:tc>
                <w:tcPr>
                  <w:tcW w:w="692" w:type="dxa"/>
                </w:tcPr>
                <w:p w:rsidR="00F302F9" w:rsidRPr="00620740" w:rsidRDefault="00620740">
                  <w:pPr>
                    <w:pStyle w:val="Compact"/>
                    <w:jc w:val="center"/>
                    <w:rPr>
                      <w:sz w:val="20"/>
                    </w:rPr>
                  </w:pPr>
                  <w:r w:rsidRPr="00620740">
                    <w:rPr>
                      <w:sz w:val="20"/>
                    </w:rPr>
                    <w:t>15</w:t>
                  </w:r>
                </w:p>
              </w:tc>
              <w:tc>
                <w:tcPr>
                  <w:tcW w:w="4070" w:type="dxa"/>
                </w:tcPr>
                <w:p w:rsidR="00F302F9" w:rsidRPr="00620740" w:rsidRDefault="00620740">
                  <w:pPr>
                    <w:pStyle w:val="Compact"/>
                    <w:jc w:val="center"/>
                    <w:rPr>
                      <w:sz w:val="20"/>
                    </w:rPr>
                  </w:pPr>
                  <w:proofErr w:type="spellStart"/>
                  <w:r w:rsidRPr="00620740">
                    <w:rPr>
                      <w:sz w:val="20"/>
                    </w:rPr>
                    <w:t>journalofhumanevolution</w:t>
                  </w:r>
                  <w:proofErr w:type="spellEnd"/>
                </w:p>
              </w:tc>
              <w:tc>
                <w:tcPr>
                  <w:tcW w:w="1170" w:type="dxa"/>
                </w:tcPr>
                <w:p w:rsidR="00F302F9" w:rsidRPr="00620740" w:rsidRDefault="00620740">
                  <w:pPr>
                    <w:pStyle w:val="Compact"/>
                    <w:jc w:val="center"/>
                    <w:rPr>
                      <w:sz w:val="20"/>
                    </w:rPr>
                  </w:pPr>
                  <w:r w:rsidRPr="00620740">
                    <w:rPr>
                      <w:sz w:val="20"/>
                    </w:rPr>
                    <w:t>9746</w:t>
                  </w:r>
                </w:p>
              </w:tc>
            </w:tr>
            <w:tr w:rsidR="00F302F9" w:rsidTr="00620740">
              <w:tc>
                <w:tcPr>
                  <w:tcW w:w="705" w:type="dxa"/>
                </w:tcPr>
                <w:p w:rsidR="00F302F9" w:rsidRPr="00620740" w:rsidRDefault="00620740">
                  <w:pPr>
                    <w:pStyle w:val="Compact"/>
                    <w:jc w:val="center"/>
                    <w:rPr>
                      <w:sz w:val="20"/>
                    </w:rPr>
                  </w:pPr>
                  <w:r w:rsidRPr="00620740">
                    <w:rPr>
                      <w:sz w:val="20"/>
                    </w:rPr>
                    <w:t>6</w:t>
                  </w:r>
                </w:p>
              </w:tc>
              <w:tc>
                <w:tcPr>
                  <w:tcW w:w="3380" w:type="dxa"/>
                </w:tcPr>
                <w:p w:rsidR="00F302F9" w:rsidRPr="00620740" w:rsidRDefault="00620740">
                  <w:pPr>
                    <w:pStyle w:val="Compact"/>
                    <w:jc w:val="center"/>
                    <w:rPr>
                      <w:sz w:val="20"/>
                    </w:rPr>
                  </w:pPr>
                  <w:r w:rsidRPr="00620740">
                    <w:rPr>
                      <w:sz w:val="20"/>
                    </w:rPr>
                    <w:t>nature</w:t>
                  </w:r>
                </w:p>
              </w:tc>
              <w:tc>
                <w:tcPr>
                  <w:tcW w:w="1308" w:type="dxa"/>
                </w:tcPr>
                <w:p w:rsidR="00F302F9" w:rsidRPr="00620740" w:rsidRDefault="00620740">
                  <w:pPr>
                    <w:pStyle w:val="Compact"/>
                    <w:jc w:val="center"/>
                    <w:rPr>
                      <w:sz w:val="20"/>
                    </w:rPr>
                  </w:pPr>
                  <w:r w:rsidRPr="00620740">
                    <w:rPr>
                      <w:sz w:val="20"/>
                    </w:rPr>
                    <w:t>12091</w:t>
                  </w:r>
                </w:p>
              </w:tc>
              <w:tc>
                <w:tcPr>
                  <w:tcW w:w="692" w:type="dxa"/>
                </w:tcPr>
                <w:p w:rsidR="00F302F9" w:rsidRPr="00620740" w:rsidRDefault="00620740">
                  <w:pPr>
                    <w:pStyle w:val="Compact"/>
                    <w:jc w:val="center"/>
                    <w:rPr>
                      <w:sz w:val="20"/>
                    </w:rPr>
                  </w:pPr>
                  <w:r w:rsidRPr="00620740">
                    <w:rPr>
                      <w:sz w:val="20"/>
                    </w:rPr>
                    <w:t>16</w:t>
                  </w:r>
                </w:p>
              </w:tc>
              <w:tc>
                <w:tcPr>
                  <w:tcW w:w="4070" w:type="dxa"/>
                </w:tcPr>
                <w:p w:rsidR="00F302F9" w:rsidRPr="00620740" w:rsidRDefault="00620740">
                  <w:pPr>
                    <w:pStyle w:val="Compact"/>
                    <w:jc w:val="center"/>
                    <w:rPr>
                      <w:sz w:val="20"/>
                    </w:rPr>
                  </w:pPr>
                  <w:proofErr w:type="spellStart"/>
                  <w:r w:rsidRPr="00620740">
                    <w:rPr>
                      <w:sz w:val="20"/>
                    </w:rPr>
                    <w:t>proceedingsofthenationalacademyofsciences</w:t>
                  </w:r>
                  <w:proofErr w:type="spellEnd"/>
                </w:p>
              </w:tc>
              <w:tc>
                <w:tcPr>
                  <w:tcW w:w="1170" w:type="dxa"/>
                </w:tcPr>
                <w:p w:rsidR="00F302F9" w:rsidRPr="00620740" w:rsidRDefault="00620740">
                  <w:pPr>
                    <w:pStyle w:val="Compact"/>
                    <w:jc w:val="center"/>
                    <w:rPr>
                      <w:sz w:val="20"/>
                    </w:rPr>
                  </w:pPr>
                  <w:r w:rsidRPr="00620740">
                    <w:rPr>
                      <w:sz w:val="20"/>
                    </w:rPr>
                    <w:t>9013</w:t>
                  </w:r>
                </w:p>
              </w:tc>
            </w:tr>
            <w:tr w:rsidR="00F302F9" w:rsidTr="00620740">
              <w:tc>
                <w:tcPr>
                  <w:tcW w:w="705" w:type="dxa"/>
                </w:tcPr>
                <w:p w:rsidR="00F302F9" w:rsidRPr="00620740" w:rsidRDefault="00620740">
                  <w:pPr>
                    <w:pStyle w:val="Compact"/>
                    <w:jc w:val="center"/>
                    <w:rPr>
                      <w:sz w:val="20"/>
                    </w:rPr>
                  </w:pPr>
                  <w:r w:rsidRPr="00620740">
                    <w:rPr>
                      <w:sz w:val="20"/>
                    </w:rPr>
                    <w:t>7</w:t>
                  </w:r>
                </w:p>
              </w:tc>
              <w:tc>
                <w:tcPr>
                  <w:tcW w:w="3380" w:type="dxa"/>
                </w:tcPr>
                <w:p w:rsidR="00F302F9" w:rsidRPr="00620740" w:rsidRDefault="00620740">
                  <w:pPr>
                    <w:pStyle w:val="Compact"/>
                    <w:jc w:val="center"/>
                    <w:rPr>
                      <w:sz w:val="20"/>
                    </w:rPr>
                  </w:pPr>
                  <w:proofErr w:type="spellStart"/>
                  <w:r w:rsidRPr="00620740">
                    <w:rPr>
                      <w:sz w:val="20"/>
                    </w:rPr>
                    <w:t>currentanthropology</w:t>
                  </w:r>
                  <w:proofErr w:type="spellEnd"/>
                </w:p>
              </w:tc>
              <w:tc>
                <w:tcPr>
                  <w:tcW w:w="1308" w:type="dxa"/>
                </w:tcPr>
                <w:p w:rsidR="00F302F9" w:rsidRPr="00620740" w:rsidRDefault="00620740">
                  <w:pPr>
                    <w:pStyle w:val="Compact"/>
                    <w:jc w:val="center"/>
                    <w:rPr>
                      <w:sz w:val="20"/>
                    </w:rPr>
                  </w:pPr>
                  <w:r w:rsidRPr="00620740">
                    <w:rPr>
                      <w:sz w:val="20"/>
                    </w:rPr>
                    <w:t>11634</w:t>
                  </w:r>
                </w:p>
              </w:tc>
              <w:tc>
                <w:tcPr>
                  <w:tcW w:w="692" w:type="dxa"/>
                </w:tcPr>
                <w:p w:rsidR="00F302F9" w:rsidRPr="00620740" w:rsidRDefault="00620740">
                  <w:pPr>
                    <w:pStyle w:val="Compact"/>
                    <w:jc w:val="center"/>
                    <w:rPr>
                      <w:sz w:val="20"/>
                    </w:rPr>
                  </w:pPr>
                  <w:r w:rsidRPr="00620740">
                    <w:rPr>
                      <w:sz w:val="20"/>
                    </w:rPr>
                    <w:t>17</w:t>
                  </w:r>
                </w:p>
              </w:tc>
              <w:tc>
                <w:tcPr>
                  <w:tcW w:w="4070" w:type="dxa"/>
                </w:tcPr>
                <w:p w:rsidR="00F302F9" w:rsidRPr="00620740" w:rsidRDefault="00620740">
                  <w:pPr>
                    <w:pStyle w:val="Compact"/>
                    <w:jc w:val="center"/>
                    <w:rPr>
                      <w:sz w:val="20"/>
                    </w:rPr>
                  </w:pPr>
                  <w:proofErr w:type="spellStart"/>
                  <w:r w:rsidRPr="00620740">
                    <w:rPr>
                      <w:sz w:val="20"/>
                    </w:rPr>
                    <w:t>americananthropologist</w:t>
                  </w:r>
                  <w:proofErr w:type="spellEnd"/>
                </w:p>
              </w:tc>
              <w:tc>
                <w:tcPr>
                  <w:tcW w:w="1170" w:type="dxa"/>
                </w:tcPr>
                <w:p w:rsidR="00F302F9" w:rsidRPr="00620740" w:rsidRDefault="00620740">
                  <w:pPr>
                    <w:pStyle w:val="Compact"/>
                    <w:jc w:val="center"/>
                    <w:rPr>
                      <w:sz w:val="20"/>
                    </w:rPr>
                  </w:pPr>
                  <w:r w:rsidRPr="00620740">
                    <w:rPr>
                      <w:sz w:val="20"/>
                    </w:rPr>
                    <w:t>7960</w:t>
                  </w:r>
                </w:p>
              </w:tc>
            </w:tr>
            <w:tr w:rsidR="00F302F9" w:rsidTr="00620740">
              <w:tc>
                <w:tcPr>
                  <w:tcW w:w="705" w:type="dxa"/>
                </w:tcPr>
                <w:p w:rsidR="00F302F9" w:rsidRPr="00620740" w:rsidRDefault="00620740">
                  <w:pPr>
                    <w:pStyle w:val="Compact"/>
                    <w:jc w:val="center"/>
                    <w:rPr>
                      <w:sz w:val="20"/>
                    </w:rPr>
                  </w:pPr>
                  <w:r w:rsidRPr="00620740">
                    <w:rPr>
                      <w:sz w:val="20"/>
                    </w:rPr>
                    <w:t>8</w:t>
                  </w:r>
                </w:p>
              </w:tc>
              <w:tc>
                <w:tcPr>
                  <w:tcW w:w="3380" w:type="dxa"/>
                </w:tcPr>
                <w:p w:rsidR="00F302F9" w:rsidRPr="00620740" w:rsidRDefault="00620740">
                  <w:pPr>
                    <w:pStyle w:val="Compact"/>
                    <w:jc w:val="center"/>
                    <w:rPr>
                      <w:sz w:val="20"/>
                    </w:rPr>
                  </w:pPr>
                  <w:r w:rsidRPr="00620740">
                    <w:rPr>
                      <w:sz w:val="20"/>
                    </w:rPr>
                    <w:t>radiocarbon</w:t>
                  </w:r>
                </w:p>
              </w:tc>
              <w:tc>
                <w:tcPr>
                  <w:tcW w:w="1308" w:type="dxa"/>
                </w:tcPr>
                <w:p w:rsidR="00F302F9" w:rsidRPr="00620740" w:rsidRDefault="00620740">
                  <w:pPr>
                    <w:pStyle w:val="Compact"/>
                    <w:jc w:val="center"/>
                    <w:rPr>
                      <w:sz w:val="20"/>
                    </w:rPr>
                  </w:pPr>
                  <w:r w:rsidRPr="00620740">
                    <w:rPr>
                      <w:sz w:val="20"/>
                    </w:rPr>
                    <w:t>10602</w:t>
                  </w:r>
                </w:p>
              </w:tc>
              <w:tc>
                <w:tcPr>
                  <w:tcW w:w="692" w:type="dxa"/>
                </w:tcPr>
                <w:p w:rsidR="00F302F9" w:rsidRPr="00620740" w:rsidRDefault="00620740">
                  <w:pPr>
                    <w:pStyle w:val="Compact"/>
                    <w:jc w:val="center"/>
                    <w:rPr>
                      <w:sz w:val="20"/>
                    </w:rPr>
                  </w:pPr>
                  <w:r w:rsidRPr="00620740">
                    <w:rPr>
                      <w:sz w:val="20"/>
                    </w:rPr>
                    <w:t>18</w:t>
                  </w:r>
                </w:p>
              </w:tc>
              <w:tc>
                <w:tcPr>
                  <w:tcW w:w="4070" w:type="dxa"/>
                </w:tcPr>
                <w:p w:rsidR="00F302F9" w:rsidRPr="00620740" w:rsidRDefault="00620740">
                  <w:pPr>
                    <w:pStyle w:val="Compact"/>
                    <w:jc w:val="center"/>
                    <w:rPr>
                      <w:sz w:val="20"/>
                    </w:rPr>
                  </w:pPr>
                  <w:proofErr w:type="spellStart"/>
                  <w:r w:rsidRPr="00620740">
                    <w:rPr>
                      <w:sz w:val="20"/>
                    </w:rPr>
                    <w:t>americanjournalofarchaeology</w:t>
                  </w:r>
                  <w:proofErr w:type="spellEnd"/>
                </w:p>
              </w:tc>
              <w:tc>
                <w:tcPr>
                  <w:tcW w:w="1170" w:type="dxa"/>
                </w:tcPr>
                <w:p w:rsidR="00F302F9" w:rsidRPr="00620740" w:rsidRDefault="00620740">
                  <w:pPr>
                    <w:pStyle w:val="Compact"/>
                    <w:jc w:val="center"/>
                    <w:rPr>
                      <w:sz w:val="20"/>
                    </w:rPr>
                  </w:pPr>
                  <w:r w:rsidRPr="00620740">
                    <w:rPr>
                      <w:sz w:val="20"/>
                    </w:rPr>
                    <w:t>6839</w:t>
                  </w:r>
                </w:p>
              </w:tc>
            </w:tr>
            <w:tr w:rsidR="00F302F9" w:rsidTr="00620740">
              <w:tc>
                <w:tcPr>
                  <w:tcW w:w="705" w:type="dxa"/>
                </w:tcPr>
                <w:p w:rsidR="00F302F9" w:rsidRPr="00620740" w:rsidRDefault="00620740">
                  <w:pPr>
                    <w:pStyle w:val="Compact"/>
                    <w:jc w:val="center"/>
                    <w:rPr>
                      <w:sz w:val="20"/>
                    </w:rPr>
                  </w:pPr>
                  <w:r w:rsidRPr="00620740">
                    <w:rPr>
                      <w:sz w:val="20"/>
                    </w:rPr>
                    <w:t>9</w:t>
                  </w:r>
                </w:p>
              </w:tc>
              <w:tc>
                <w:tcPr>
                  <w:tcW w:w="3380" w:type="dxa"/>
                </w:tcPr>
                <w:p w:rsidR="00F302F9" w:rsidRPr="00620740" w:rsidRDefault="00620740">
                  <w:pPr>
                    <w:pStyle w:val="Compact"/>
                    <w:jc w:val="center"/>
                    <w:rPr>
                      <w:sz w:val="20"/>
                    </w:rPr>
                  </w:pPr>
                  <w:proofErr w:type="spellStart"/>
                  <w:r w:rsidRPr="00620740">
                    <w:rPr>
                      <w:sz w:val="20"/>
                    </w:rPr>
                    <w:t>quaternaryinternational</w:t>
                  </w:r>
                  <w:proofErr w:type="spellEnd"/>
                </w:p>
              </w:tc>
              <w:tc>
                <w:tcPr>
                  <w:tcW w:w="1308" w:type="dxa"/>
                </w:tcPr>
                <w:p w:rsidR="00F302F9" w:rsidRPr="00620740" w:rsidRDefault="00620740">
                  <w:pPr>
                    <w:pStyle w:val="Compact"/>
                    <w:jc w:val="center"/>
                    <w:rPr>
                      <w:sz w:val="20"/>
                    </w:rPr>
                  </w:pPr>
                  <w:r w:rsidRPr="00620740">
                    <w:rPr>
                      <w:sz w:val="20"/>
                    </w:rPr>
                    <w:t>10567</w:t>
                  </w:r>
                </w:p>
              </w:tc>
              <w:tc>
                <w:tcPr>
                  <w:tcW w:w="692" w:type="dxa"/>
                </w:tcPr>
                <w:p w:rsidR="00F302F9" w:rsidRPr="00620740" w:rsidRDefault="00620740">
                  <w:pPr>
                    <w:pStyle w:val="Compact"/>
                    <w:jc w:val="center"/>
                    <w:rPr>
                      <w:sz w:val="20"/>
                    </w:rPr>
                  </w:pPr>
                  <w:r w:rsidRPr="00620740">
                    <w:rPr>
                      <w:sz w:val="20"/>
                    </w:rPr>
                    <w:t>19</w:t>
                  </w:r>
                </w:p>
              </w:tc>
              <w:tc>
                <w:tcPr>
                  <w:tcW w:w="4070" w:type="dxa"/>
                </w:tcPr>
                <w:p w:rsidR="00F302F9" w:rsidRPr="00620740" w:rsidRDefault="00620740">
                  <w:pPr>
                    <w:pStyle w:val="Compact"/>
                    <w:jc w:val="center"/>
                    <w:rPr>
                      <w:sz w:val="20"/>
                    </w:rPr>
                  </w:pPr>
                  <w:proofErr w:type="spellStart"/>
                  <w:r w:rsidRPr="00620740">
                    <w:rPr>
                      <w:sz w:val="20"/>
                    </w:rPr>
                    <w:t>quaternarysciencereviews</w:t>
                  </w:r>
                  <w:proofErr w:type="spellEnd"/>
                </w:p>
              </w:tc>
              <w:tc>
                <w:tcPr>
                  <w:tcW w:w="1170" w:type="dxa"/>
                </w:tcPr>
                <w:p w:rsidR="00F302F9" w:rsidRPr="00620740" w:rsidRDefault="00620740">
                  <w:pPr>
                    <w:pStyle w:val="Compact"/>
                    <w:jc w:val="center"/>
                    <w:rPr>
                      <w:sz w:val="20"/>
                    </w:rPr>
                  </w:pPr>
                  <w:r w:rsidRPr="00620740">
                    <w:rPr>
                      <w:sz w:val="20"/>
                    </w:rPr>
                    <w:t>6703</w:t>
                  </w:r>
                </w:p>
              </w:tc>
            </w:tr>
            <w:tr w:rsidR="00F302F9" w:rsidTr="00620740">
              <w:tc>
                <w:tcPr>
                  <w:tcW w:w="705" w:type="dxa"/>
                </w:tcPr>
                <w:p w:rsidR="00F302F9" w:rsidRPr="00620740" w:rsidRDefault="00620740">
                  <w:pPr>
                    <w:pStyle w:val="Compact"/>
                    <w:jc w:val="center"/>
                    <w:rPr>
                      <w:sz w:val="20"/>
                    </w:rPr>
                  </w:pPr>
                  <w:r w:rsidRPr="00620740">
                    <w:rPr>
                      <w:sz w:val="20"/>
                    </w:rPr>
                    <w:t>10</w:t>
                  </w:r>
                </w:p>
              </w:tc>
              <w:tc>
                <w:tcPr>
                  <w:tcW w:w="3380" w:type="dxa"/>
                </w:tcPr>
                <w:p w:rsidR="00F302F9" w:rsidRPr="00620740" w:rsidRDefault="00620740">
                  <w:pPr>
                    <w:pStyle w:val="Compact"/>
                    <w:jc w:val="center"/>
                    <w:rPr>
                      <w:sz w:val="20"/>
                    </w:rPr>
                  </w:pPr>
                  <w:proofErr w:type="spellStart"/>
                  <w:r w:rsidRPr="00620740">
                    <w:rPr>
                      <w:sz w:val="20"/>
                    </w:rPr>
                    <w:t>journaloffieldarchaeology</w:t>
                  </w:r>
                  <w:proofErr w:type="spellEnd"/>
                </w:p>
              </w:tc>
              <w:tc>
                <w:tcPr>
                  <w:tcW w:w="1308" w:type="dxa"/>
                </w:tcPr>
                <w:p w:rsidR="00F302F9" w:rsidRPr="00620740" w:rsidRDefault="00620740">
                  <w:pPr>
                    <w:pStyle w:val="Compact"/>
                    <w:jc w:val="center"/>
                    <w:rPr>
                      <w:sz w:val="20"/>
                    </w:rPr>
                  </w:pPr>
                  <w:r w:rsidRPr="00620740">
                    <w:rPr>
                      <w:sz w:val="20"/>
                    </w:rPr>
                    <w:t>10557</w:t>
                  </w:r>
                </w:p>
              </w:tc>
              <w:tc>
                <w:tcPr>
                  <w:tcW w:w="692" w:type="dxa"/>
                </w:tcPr>
                <w:p w:rsidR="00F302F9" w:rsidRPr="00620740" w:rsidRDefault="00620740">
                  <w:pPr>
                    <w:pStyle w:val="Compact"/>
                    <w:jc w:val="center"/>
                    <w:rPr>
                      <w:sz w:val="20"/>
                    </w:rPr>
                  </w:pPr>
                  <w:r w:rsidRPr="00620740">
                    <w:rPr>
                      <w:sz w:val="20"/>
                    </w:rPr>
                    <w:t>20</w:t>
                  </w:r>
                </w:p>
              </w:tc>
              <w:tc>
                <w:tcPr>
                  <w:tcW w:w="4070" w:type="dxa"/>
                </w:tcPr>
                <w:p w:rsidR="00F302F9" w:rsidRPr="00620740" w:rsidRDefault="00620740">
                  <w:pPr>
                    <w:pStyle w:val="Compact"/>
                    <w:jc w:val="center"/>
                    <w:rPr>
                      <w:sz w:val="20"/>
                    </w:rPr>
                  </w:pPr>
                  <w:proofErr w:type="spellStart"/>
                  <w:r w:rsidRPr="00620740">
                    <w:rPr>
                      <w:sz w:val="20"/>
                    </w:rPr>
                    <w:t>journalofculturalheritage</w:t>
                  </w:r>
                  <w:proofErr w:type="spellEnd"/>
                </w:p>
              </w:tc>
              <w:tc>
                <w:tcPr>
                  <w:tcW w:w="1170" w:type="dxa"/>
                </w:tcPr>
                <w:p w:rsidR="00F302F9" w:rsidRPr="00620740" w:rsidRDefault="00620740">
                  <w:pPr>
                    <w:pStyle w:val="Compact"/>
                    <w:jc w:val="center"/>
                    <w:rPr>
                      <w:sz w:val="20"/>
                    </w:rPr>
                  </w:pPr>
                  <w:r w:rsidRPr="00620740">
                    <w:rPr>
                      <w:sz w:val="20"/>
                    </w:rPr>
                    <w:t>6135</w:t>
                  </w:r>
                </w:p>
              </w:tc>
            </w:tr>
            <w:bookmarkEnd w:id="23"/>
          </w:tbl>
          <w:p w:rsidR="00F302F9" w:rsidRDefault="00F302F9"/>
        </w:tc>
      </w:tr>
    </w:tbl>
    <w:p w:rsidR="00F302F9" w:rsidRDefault="00620740">
      <w:pPr>
        <w:pStyle w:val="Corpsdetexte"/>
      </w:pPr>
      <w:r>
        <w:t xml:space="preserve"> </w:t>
      </w:r>
    </w:p>
    <w:tbl>
      <w:tblPr>
        <w:tblW w:w="6015" w:type="pct"/>
        <w:tblInd w:w="-1062" w:type="dxa"/>
        <w:tblLayout w:type="fixed"/>
        <w:tblLook w:val="0000" w:firstRow="0" w:lastRow="0" w:firstColumn="0" w:lastColumn="0" w:noHBand="0" w:noVBand="0"/>
      </w:tblPr>
      <w:tblGrid>
        <w:gridCol w:w="11520"/>
      </w:tblGrid>
      <w:tr w:rsidR="00F302F9" w:rsidTr="00620740">
        <w:tc>
          <w:tcPr>
            <w:tcW w:w="11520" w:type="dxa"/>
          </w:tcPr>
          <w:p w:rsidR="00F302F9" w:rsidRDefault="00620740">
            <w:pPr>
              <w:pStyle w:val="ImageCaption"/>
              <w:spacing w:before="200"/>
            </w:pPr>
            <w:bookmarkStart w:id="24" w:name="tbl-top20journals_marwick"/>
            <w:r>
              <w:t>Table 4: Top 20 journals from Web of Science dataset</w:t>
            </w:r>
          </w:p>
          <w:tbl>
            <w:tblPr>
              <w:tblW w:w="5000" w:type="pct"/>
              <w:tblLayout w:type="fixed"/>
              <w:tblLook w:val="0020" w:firstRow="1" w:lastRow="0" w:firstColumn="0" w:lastColumn="0" w:noHBand="0" w:noVBand="0"/>
            </w:tblPr>
            <w:tblGrid>
              <w:gridCol w:w="795"/>
              <w:gridCol w:w="3026"/>
              <w:gridCol w:w="1911"/>
              <w:gridCol w:w="795"/>
              <w:gridCol w:w="2866"/>
              <w:gridCol w:w="1911"/>
            </w:tblGrid>
            <w:tr w:rsidR="00F302F9">
              <w:trPr>
                <w:tblHeader/>
              </w:trPr>
              <w:tc>
                <w:tcPr>
                  <w:tcW w:w="557" w:type="dxa"/>
                </w:tcPr>
                <w:p w:rsidR="00F302F9" w:rsidRPr="00620740" w:rsidRDefault="00620740">
                  <w:pPr>
                    <w:pStyle w:val="Compact"/>
                    <w:jc w:val="center"/>
                    <w:rPr>
                      <w:sz w:val="20"/>
                    </w:rPr>
                  </w:pPr>
                  <w:r w:rsidRPr="00620740">
                    <w:rPr>
                      <w:sz w:val="20"/>
                    </w:rPr>
                    <w:t>rank</w:t>
                  </w:r>
                </w:p>
              </w:tc>
              <w:tc>
                <w:tcPr>
                  <w:tcW w:w="2119" w:type="dxa"/>
                </w:tcPr>
                <w:p w:rsidR="00F302F9" w:rsidRPr="00620740" w:rsidRDefault="00620740">
                  <w:pPr>
                    <w:pStyle w:val="Compact"/>
                    <w:jc w:val="center"/>
                    <w:rPr>
                      <w:sz w:val="20"/>
                    </w:rPr>
                  </w:pPr>
                  <w:r w:rsidRPr="00620740">
                    <w:rPr>
                      <w:sz w:val="20"/>
                    </w:rPr>
                    <w:t>Journal</w:t>
                  </w:r>
                </w:p>
              </w:tc>
              <w:tc>
                <w:tcPr>
                  <w:tcW w:w="1338" w:type="dxa"/>
                </w:tcPr>
                <w:p w:rsidR="00F302F9" w:rsidRPr="00620740" w:rsidRDefault="00620740">
                  <w:pPr>
                    <w:pStyle w:val="Compact"/>
                    <w:jc w:val="center"/>
                    <w:rPr>
                      <w:sz w:val="20"/>
                    </w:rPr>
                  </w:pPr>
                  <w:proofErr w:type="spellStart"/>
                  <w:r w:rsidRPr="00620740">
                    <w:rPr>
                      <w:sz w:val="20"/>
                    </w:rPr>
                    <w:t>N.citations</w:t>
                  </w:r>
                  <w:proofErr w:type="spellEnd"/>
                </w:p>
              </w:tc>
              <w:tc>
                <w:tcPr>
                  <w:tcW w:w="557" w:type="dxa"/>
                </w:tcPr>
                <w:p w:rsidR="00F302F9" w:rsidRPr="00620740" w:rsidRDefault="00620740">
                  <w:pPr>
                    <w:pStyle w:val="Compact"/>
                    <w:jc w:val="center"/>
                    <w:rPr>
                      <w:sz w:val="20"/>
                    </w:rPr>
                  </w:pPr>
                  <w:r w:rsidRPr="00620740">
                    <w:rPr>
                      <w:sz w:val="20"/>
                    </w:rPr>
                    <w:t>rank</w:t>
                  </w:r>
                </w:p>
              </w:tc>
              <w:tc>
                <w:tcPr>
                  <w:tcW w:w="2007" w:type="dxa"/>
                </w:tcPr>
                <w:p w:rsidR="00F302F9" w:rsidRPr="00620740" w:rsidRDefault="00620740">
                  <w:pPr>
                    <w:pStyle w:val="Compact"/>
                    <w:jc w:val="center"/>
                    <w:rPr>
                      <w:sz w:val="20"/>
                    </w:rPr>
                  </w:pPr>
                  <w:r w:rsidRPr="00620740">
                    <w:rPr>
                      <w:sz w:val="20"/>
                    </w:rPr>
                    <w:t>Journal</w:t>
                  </w:r>
                </w:p>
              </w:tc>
              <w:tc>
                <w:tcPr>
                  <w:tcW w:w="1338" w:type="dxa"/>
                </w:tcPr>
                <w:p w:rsidR="00F302F9" w:rsidRPr="00620740" w:rsidRDefault="00620740">
                  <w:pPr>
                    <w:pStyle w:val="Compact"/>
                    <w:jc w:val="center"/>
                    <w:rPr>
                      <w:sz w:val="20"/>
                    </w:rPr>
                  </w:pPr>
                  <w:proofErr w:type="spellStart"/>
                  <w:r w:rsidRPr="00620740">
                    <w:rPr>
                      <w:sz w:val="20"/>
                    </w:rPr>
                    <w:t>N.citations</w:t>
                  </w:r>
                  <w:proofErr w:type="spellEnd"/>
                </w:p>
              </w:tc>
            </w:tr>
            <w:tr w:rsidR="00F302F9">
              <w:tc>
                <w:tcPr>
                  <w:tcW w:w="557" w:type="dxa"/>
                </w:tcPr>
                <w:p w:rsidR="00F302F9" w:rsidRPr="00620740" w:rsidRDefault="00620740">
                  <w:pPr>
                    <w:pStyle w:val="Compact"/>
                    <w:jc w:val="center"/>
                    <w:rPr>
                      <w:sz w:val="20"/>
                    </w:rPr>
                  </w:pPr>
                  <w:r w:rsidRPr="00620740">
                    <w:rPr>
                      <w:sz w:val="20"/>
                    </w:rPr>
                    <w:t>1</w:t>
                  </w:r>
                </w:p>
              </w:tc>
              <w:tc>
                <w:tcPr>
                  <w:tcW w:w="2119" w:type="dxa"/>
                </w:tcPr>
                <w:p w:rsidR="00F302F9" w:rsidRPr="00620740" w:rsidRDefault="00620740">
                  <w:pPr>
                    <w:pStyle w:val="Compact"/>
                    <w:jc w:val="center"/>
                    <w:rPr>
                      <w:sz w:val="20"/>
                    </w:rPr>
                  </w:pPr>
                  <w:proofErr w:type="spellStart"/>
                  <w:r w:rsidRPr="00620740">
                    <w:rPr>
                      <w:sz w:val="20"/>
                    </w:rPr>
                    <w:t>jarchaeolsci</w:t>
                  </w:r>
                  <w:proofErr w:type="spellEnd"/>
                </w:p>
              </w:tc>
              <w:tc>
                <w:tcPr>
                  <w:tcW w:w="1338" w:type="dxa"/>
                </w:tcPr>
                <w:p w:rsidR="00F302F9" w:rsidRPr="00620740" w:rsidRDefault="00620740">
                  <w:pPr>
                    <w:pStyle w:val="Compact"/>
                    <w:jc w:val="center"/>
                    <w:rPr>
                      <w:sz w:val="20"/>
                    </w:rPr>
                  </w:pPr>
                  <w:r w:rsidRPr="00620740">
                    <w:rPr>
                      <w:sz w:val="20"/>
                    </w:rPr>
                    <w:t>24814</w:t>
                  </w:r>
                </w:p>
              </w:tc>
              <w:tc>
                <w:tcPr>
                  <w:tcW w:w="557" w:type="dxa"/>
                </w:tcPr>
                <w:p w:rsidR="00F302F9" w:rsidRPr="00620740" w:rsidRDefault="00620740">
                  <w:pPr>
                    <w:pStyle w:val="Compact"/>
                    <w:jc w:val="center"/>
                    <w:rPr>
                      <w:sz w:val="20"/>
                    </w:rPr>
                  </w:pPr>
                  <w:r w:rsidRPr="00620740">
                    <w:rPr>
                      <w:sz w:val="20"/>
                    </w:rPr>
                    <w:t>11</w:t>
                  </w:r>
                </w:p>
              </w:tc>
              <w:tc>
                <w:tcPr>
                  <w:tcW w:w="2007" w:type="dxa"/>
                </w:tcPr>
                <w:p w:rsidR="00F302F9" w:rsidRPr="00620740" w:rsidRDefault="00620740">
                  <w:pPr>
                    <w:pStyle w:val="Compact"/>
                    <w:jc w:val="center"/>
                    <w:rPr>
                      <w:sz w:val="20"/>
                    </w:rPr>
                  </w:pPr>
                  <w:r w:rsidRPr="00620740">
                    <w:rPr>
                      <w:sz w:val="20"/>
                    </w:rPr>
                    <w:t>thesis</w:t>
                  </w:r>
                </w:p>
              </w:tc>
              <w:tc>
                <w:tcPr>
                  <w:tcW w:w="1338" w:type="dxa"/>
                </w:tcPr>
                <w:p w:rsidR="00F302F9" w:rsidRPr="00620740" w:rsidRDefault="00620740">
                  <w:pPr>
                    <w:pStyle w:val="Compact"/>
                    <w:jc w:val="center"/>
                    <w:rPr>
                      <w:sz w:val="20"/>
                    </w:rPr>
                  </w:pPr>
                  <w:r w:rsidRPr="00620740">
                    <w:rPr>
                      <w:sz w:val="20"/>
                    </w:rPr>
                    <w:t>4222</w:t>
                  </w:r>
                </w:p>
              </w:tc>
            </w:tr>
            <w:tr w:rsidR="00F302F9">
              <w:tc>
                <w:tcPr>
                  <w:tcW w:w="557" w:type="dxa"/>
                </w:tcPr>
                <w:p w:rsidR="00F302F9" w:rsidRPr="00620740" w:rsidRDefault="00620740">
                  <w:pPr>
                    <w:pStyle w:val="Compact"/>
                    <w:jc w:val="center"/>
                    <w:rPr>
                      <w:sz w:val="20"/>
                    </w:rPr>
                  </w:pPr>
                  <w:r w:rsidRPr="00620740">
                    <w:rPr>
                      <w:sz w:val="20"/>
                    </w:rPr>
                    <w:t>2</w:t>
                  </w:r>
                </w:p>
              </w:tc>
              <w:tc>
                <w:tcPr>
                  <w:tcW w:w="2119" w:type="dxa"/>
                </w:tcPr>
                <w:p w:rsidR="00F302F9" w:rsidRPr="00620740" w:rsidRDefault="00620740">
                  <w:pPr>
                    <w:pStyle w:val="Compact"/>
                    <w:jc w:val="center"/>
                    <w:rPr>
                      <w:sz w:val="20"/>
                    </w:rPr>
                  </w:pPr>
                  <w:proofErr w:type="spellStart"/>
                  <w:r w:rsidRPr="00620740">
                    <w:rPr>
                      <w:sz w:val="20"/>
                    </w:rPr>
                    <w:t>amantiquity</w:t>
                  </w:r>
                  <w:proofErr w:type="spellEnd"/>
                </w:p>
              </w:tc>
              <w:tc>
                <w:tcPr>
                  <w:tcW w:w="1338" w:type="dxa"/>
                </w:tcPr>
                <w:p w:rsidR="00F302F9" w:rsidRPr="00620740" w:rsidRDefault="00620740">
                  <w:pPr>
                    <w:pStyle w:val="Compact"/>
                    <w:jc w:val="center"/>
                    <w:rPr>
                      <w:sz w:val="20"/>
                    </w:rPr>
                  </w:pPr>
                  <w:r w:rsidRPr="00620740">
                    <w:rPr>
                      <w:sz w:val="20"/>
                    </w:rPr>
                    <w:t>12718</w:t>
                  </w:r>
                </w:p>
              </w:tc>
              <w:tc>
                <w:tcPr>
                  <w:tcW w:w="557" w:type="dxa"/>
                </w:tcPr>
                <w:p w:rsidR="00F302F9" w:rsidRPr="00620740" w:rsidRDefault="00620740">
                  <w:pPr>
                    <w:pStyle w:val="Compact"/>
                    <w:jc w:val="center"/>
                    <w:rPr>
                      <w:sz w:val="20"/>
                    </w:rPr>
                  </w:pPr>
                  <w:r w:rsidRPr="00620740">
                    <w:rPr>
                      <w:sz w:val="20"/>
                    </w:rPr>
                    <w:t>12</w:t>
                  </w:r>
                </w:p>
              </w:tc>
              <w:tc>
                <w:tcPr>
                  <w:tcW w:w="2007" w:type="dxa"/>
                </w:tcPr>
                <w:p w:rsidR="00F302F9" w:rsidRPr="00620740" w:rsidRDefault="00620740">
                  <w:pPr>
                    <w:pStyle w:val="Compact"/>
                    <w:jc w:val="center"/>
                    <w:rPr>
                      <w:sz w:val="20"/>
                    </w:rPr>
                  </w:pPr>
                  <w:r w:rsidRPr="00620740">
                    <w:rPr>
                      <w:sz w:val="20"/>
                    </w:rPr>
                    <w:t>radiocarbon</w:t>
                  </w:r>
                </w:p>
              </w:tc>
              <w:tc>
                <w:tcPr>
                  <w:tcW w:w="1338" w:type="dxa"/>
                </w:tcPr>
                <w:p w:rsidR="00F302F9" w:rsidRPr="00620740" w:rsidRDefault="00620740">
                  <w:pPr>
                    <w:pStyle w:val="Compact"/>
                    <w:jc w:val="center"/>
                    <w:rPr>
                      <w:sz w:val="20"/>
                    </w:rPr>
                  </w:pPr>
                  <w:r w:rsidRPr="00620740">
                    <w:rPr>
                      <w:sz w:val="20"/>
                    </w:rPr>
                    <w:t>4177</w:t>
                  </w:r>
                </w:p>
              </w:tc>
            </w:tr>
            <w:tr w:rsidR="00F302F9">
              <w:tc>
                <w:tcPr>
                  <w:tcW w:w="557" w:type="dxa"/>
                </w:tcPr>
                <w:p w:rsidR="00F302F9" w:rsidRPr="00620740" w:rsidRDefault="00620740">
                  <w:pPr>
                    <w:pStyle w:val="Compact"/>
                    <w:jc w:val="center"/>
                    <w:rPr>
                      <w:sz w:val="20"/>
                    </w:rPr>
                  </w:pPr>
                  <w:r w:rsidRPr="00620740">
                    <w:rPr>
                      <w:sz w:val="20"/>
                    </w:rPr>
                    <w:t>3</w:t>
                  </w:r>
                </w:p>
              </w:tc>
              <w:tc>
                <w:tcPr>
                  <w:tcW w:w="2119" w:type="dxa"/>
                </w:tcPr>
                <w:p w:rsidR="00F302F9" w:rsidRPr="00620740" w:rsidRDefault="00620740">
                  <w:pPr>
                    <w:pStyle w:val="Compact"/>
                    <w:jc w:val="center"/>
                    <w:rPr>
                      <w:sz w:val="20"/>
                    </w:rPr>
                  </w:pPr>
                  <w:r w:rsidRPr="00620740">
                    <w:rPr>
                      <w:sz w:val="20"/>
                    </w:rPr>
                    <w:t>antiquity</w:t>
                  </w:r>
                </w:p>
              </w:tc>
              <w:tc>
                <w:tcPr>
                  <w:tcW w:w="1338" w:type="dxa"/>
                </w:tcPr>
                <w:p w:rsidR="00F302F9" w:rsidRPr="00620740" w:rsidRDefault="00620740">
                  <w:pPr>
                    <w:pStyle w:val="Compact"/>
                    <w:jc w:val="center"/>
                    <w:rPr>
                      <w:sz w:val="20"/>
                    </w:rPr>
                  </w:pPr>
                  <w:r w:rsidRPr="00620740">
                    <w:rPr>
                      <w:sz w:val="20"/>
                    </w:rPr>
                    <w:t>7447</w:t>
                  </w:r>
                </w:p>
              </w:tc>
              <w:tc>
                <w:tcPr>
                  <w:tcW w:w="557" w:type="dxa"/>
                </w:tcPr>
                <w:p w:rsidR="00F302F9" w:rsidRPr="00620740" w:rsidRDefault="00620740">
                  <w:pPr>
                    <w:pStyle w:val="Compact"/>
                    <w:jc w:val="center"/>
                    <w:rPr>
                      <w:sz w:val="20"/>
                    </w:rPr>
                  </w:pPr>
                  <w:r w:rsidRPr="00620740">
                    <w:rPr>
                      <w:sz w:val="20"/>
                    </w:rPr>
                    <w:t>13</w:t>
                  </w:r>
                </w:p>
              </w:tc>
              <w:tc>
                <w:tcPr>
                  <w:tcW w:w="2007" w:type="dxa"/>
                </w:tcPr>
                <w:p w:rsidR="00F302F9" w:rsidRPr="00620740" w:rsidRDefault="00620740">
                  <w:pPr>
                    <w:pStyle w:val="Compact"/>
                    <w:jc w:val="center"/>
                    <w:rPr>
                      <w:sz w:val="20"/>
                    </w:rPr>
                  </w:pPr>
                  <w:proofErr w:type="spellStart"/>
                  <w:r w:rsidRPr="00620740">
                    <w:rPr>
                      <w:sz w:val="20"/>
                    </w:rPr>
                    <w:t>jfieldarchaeol</w:t>
                  </w:r>
                  <w:proofErr w:type="spellEnd"/>
                </w:p>
              </w:tc>
              <w:tc>
                <w:tcPr>
                  <w:tcW w:w="1338" w:type="dxa"/>
                </w:tcPr>
                <w:p w:rsidR="00F302F9" w:rsidRPr="00620740" w:rsidRDefault="00620740">
                  <w:pPr>
                    <w:pStyle w:val="Compact"/>
                    <w:jc w:val="center"/>
                    <w:rPr>
                      <w:sz w:val="20"/>
                    </w:rPr>
                  </w:pPr>
                  <w:r w:rsidRPr="00620740">
                    <w:rPr>
                      <w:sz w:val="20"/>
                    </w:rPr>
                    <w:t>3733</w:t>
                  </w:r>
                </w:p>
              </w:tc>
            </w:tr>
            <w:tr w:rsidR="00F302F9">
              <w:tc>
                <w:tcPr>
                  <w:tcW w:w="557" w:type="dxa"/>
                </w:tcPr>
                <w:p w:rsidR="00F302F9" w:rsidRPr="00620740" w:rsidRDefault="00620740">
                  <w:pPr>
                    <w:pStyle w:val="Compact"/>
                    <w:jc w:val="center"/>
                    <w:rPr>
                      <w:sz w:val="20"/>
                    </w:rPr>
                  </w:pPr>
                  <w:r w:rsidRPr="00620740">
                    <w:rPr>
                      <w:sz w:val="20"/>
                    </w:rPr>
                    <w:t>4</w:t>
                  </w:r>
                </w:p>
              </w:tc>
              <w:tc>
                <w:tcPr>
                  <w:tcW w:w="2119" w:type="dxa"/>
                </w:tcPr>
                <w:p w:rsidR="00F302F9" w:rsidRPr="00620740" w:rsidRDefault="00620740">
                  <w:pPr>
                    <w:pStyle w:val="Compact"/>
                    <w:jc w:val="center"/>
                    <w:rPr>
                      <w:sz w:val="20"/>
                    </w:rPr>
                  </w:pPr>
                  <w:proofErr w:type="spellStart"/>
                  <w:r w:rsidRPr="00620740">
                    <w:rPr>
                      <w:sz w:val="20"/>
                    </w:rPr>
                    <w:t>janthropolarchaeol</w:t>
                  </w:r>
                  <w:proofErr w:type="spellEnd"/>
                </w:p>
              </w:tc>
              <w:tc>
                <w:tcPr>
                  <w:tcW w:w="1338" w:type="dxa"/>
                </w:tcPr>
                <w:p w:rsidR="00F302F9" w:rsidRPr="00620740" w:rsidRDefault="00620740">
                  <w:pPr>
                    <w:pStyle w:val="Compact"/>
                    <w:jc w:val="center"/>
                    <w:rPr>
                      <w:sz w:val="20"/>
                    </w:rPr>
                  </w:pPr>
                  <w:r w:rsidRPr="00620740">
                    <w:rPr>
                      <w:sz w:val="20"/>
                    </w:rPr>
                    <w:t>6100</w:t>
                  </w:r>
                </w:p>
              </w:tc>
              <w:tc>
                <w:tcPr>
                  <w:tcW w:w="557" w:type="dxa"/>
                </w:tcPr>
                <w:p w:rsidR="00F302F9" w:rsidRPr="00620740" w:rsidRDefault="00620740">
                  <w:pPr>
                    <w:pStyle w:val="Compact"/>
                    <w:jc w:val="center"/>
                    <w:rPr>
                      <w:sz w:val="20"/>
                    </w:rPr>
                  </w:pPr>
                  <w:r w:rsidRPr="00620740">
                    <w:rPr>
                      <w:sz w:val="20"/>
                    </w:rPr>
                    <w:t>14</w:t>
                  </w:r>
                </w:p>
              </w:tc>
              <w:tc>
                <w:tcPr>
                  <w:tcW w:w="2007" w:type="dxa"/>
                </w:tcPr>
                <w:p w:rsidR="00F302F9" w:rsidRPr="00620740" w:rsidRDefault="00620740">
                  <w:pPr>
                    <w:pStyle w:val="Compact"/>
                    <w:jc w:val="center"/>
                    <w:rPr>
                      <w:sz w:val="20"/>
                    </w:rPr>
                  </w:pPr>
                  <w:proofErr w:type="spellStart"/>
                  <w:r w:rsidRPr="00620740">
                    <w:rPr>
                      <w:sz w:val="20"/>
                    </w:rPr>
                    <w:t>jarchaeolscirep</w:t>
                  </w:r>
                  <w:proofErr w:type="spellEnd"/>
                </w:p>
              </w:tc>
              <w:tc>
                <w:tcPr>
                  <w:tcW w:w="1338" w:type="dxa"/>
                </w:tcPr>
                <w:p w:rsidR="00F302F9" w:rsidRPr="00620740" w:rsidRDefault="00620740">
                  <w:pPr>
                    <w:pStyle w:val="Compact"/>
                    <w:jc w:val="center"/>
                    <w:rPr>
                      <w:sz w:val="20"/>
                    </w:rPr>
                  </w:pPr>
                  <w:r w:rsidRPr="00620740">
                    <w:rPr>
                      <w:sz w:val="20"/>
                    </w:rPr>
                    <w:t>3614</w:t>
                  </w:r>
                </w:p>
              </w:tc>
            </w:tr>
            <w:tr w:rsidR="00F302F9">
              <w:tc>
                <w:tcPr>
                  <w:tcW w:w="557" w:type="dxa"/>
                </w:tcPr>
                <w:p w:rsidR="00F302F9" w:rsidRPr="00620740" w:rsidRDefault="00620740">
                  <w:pPr>
                    <w:pStyle w:val="Compact"/>
                    <w:jc w:val="center"/>
                    <w:rPr>
                      <w:sz w:val="20"/>
                    </w:rPr>
                  </w:pPr>
                  <w:r w:rsidRPr="00620740">
                    <w:rPr>
                      <w:sz w:val="20"/>
                    </w:rPr>
                    <w:t>5</w:t>
                  </w:r>
                </w:p>
              </w:tc>
              <w:tc>
                <w:tcPr>
                  <w:tcW w:w="2119" w:type="dxa"/>
                </w:tcPr>
                <w:p w:rsidR="00F302F9" w:rsidRPr="00620740" w:rsidRDefault="00620740">
                  <w:pPr>
                    <w:pStyle w:val="Compact"/>
                    <w:jc w:val="center"/>
                    <w:rPr>
                      <w:sz w:val="20"/>
                    </w:rPr>
                  </w:pPr>
                  <w:proofErr w:type="spellStart"/>
                  <w:r w:rsidRPr="00620740">
                    <w:rPr>
                      <w:sz w:val="20"/>
                    </w:rPr>
                    <w:t>quaternint</w:t>
                  </w:r>
                  <w:proofErr w:type="spellEnd"/>
                </w:p>
              </w:tc>
              <w:tc>
                <w:tcPr>
                  <w:tcW w:w="1338" w:type="dxa"/>
                </w:tcPr>
                <w:p w:rsidR="00F302F9" w:rsidRPr="00620740" w:rsidRDefault="00620740">
                  <w:pPr>
                    <w:pStyle w:val="Compact"/>
                    <w:jc w:val="center"/>
                    <w:rPr>
                      <w:sz w:val="20"/>
                    </w:rPr>
                  </w:pPr>
                  <w:r w:rsidRPr="00620740">
                    <w:rPr>
                      <w:sz w:val="20"/>
                    </w:rPr>
                    <w:t>4996</w:t>
                  </w:r>
                </w:p>
              </w:tc>
              <w:tc>
                <w:tcPr>
                  <w:tcW w:w="557" w:type="dxa"/>
                </w:tcPr>
                <w:p w:rsidR="00F302F9" w:rsidRPr="00620740" w:rsidRDefault="00620740">
                  <w:pPr>
                    <w:pStyle w:val="Compact"/>
                    <w:jc w:val="center"/>
                    <w:rPr>
                      <w:sz w:val="20"/>
                    </w:rPr>
                  </w:pPr>
                  <w:r w:rsidRPr="00620740">
                    <w:rPr>
                      <w:sz w:val="20"/>
                    </w:rPr>
                    <w:t>15</w:t>
                  </w:r>
                </w:p>
              </w:tc>
              <w:tc>
                <w:tcPr>
                  <w:tcW w:w="2007" w:type="dxa"/>
                </w:tcPr>
                <w:p w:rsidR="00F302F9" w:rsidRPr="00620740" w:rsidRDefault="00620740">
                  <w:pPr>
                    <w:pStyle w:val="Compact"/>
                    <w:jc w:val="center"/>
                    <w:rPr>
                      <w:sz w:val="20"/>
                    </w:rPr>
                  </w:pPr>
                  <w:r w:rsidRPr="00620740">
                    <w:rPr>
                      <w:sz w:val="20"/>
                    </w:rPr>
                    <w:t>nature</w:t>
                  </w:r>
                </w:p>
              </w:tc>
              <w:tc>
                <w:tcPr>
                  <w:tcW w:w="1338" w:type="dxa"/>
                </w:tcPr>
                <w:p w:rsidR="00F302F9" w:rsidRPr="00620740" w:rsidRDefault="00620740">
                  <w:pPr>
                    <w:pStyle w:val="Compact"/>
                    <w:jc w:val="center"/>
                    <w:rPr>
                      <w:sz w:val="20"/>
                    </w:rPr>
                  </w:pPr>
                  <w:r w:rsidRPr="00620740">
                    <w:rPr>
                      <w:sz w:val="20"/>
                    </w:rPr>
                    <w:t>3561</w:t>
                  </w:r>
                </w:p>
              </w:tc>
            </w:tr>
            <w:tr w:rsidR="00F302F9">
              <w:tc>
                <w:tcPr>
                  <w:tcW w:w="557" w:type="dxa"/>
                </w:tcPr>
                <w:p w:rsidR="00F302F9" w:rsidRPr="00620740" w:rsidRDefault="00620740">
                  <w:pPr>
                    <w:pStyle w:val="Compact"/>
                    <w:jc w:val="center"/>
                    <w:rPr>
                      <w:sz w:val="20"/>
                    </w:rPr>
                  </w:pPr>
                  <w:r w:rsidRPr="00620740">
                    <w:rPr>
                      <w:sz w:val="20"/>
                    </w:rPr>
                    <w:t>6</w:t>
                  </w:r>
                </w:p>
              </w:tc>
              <w:tc>
                <w:tcPr>
                  <w:tcW w:w="2119" w:type="dxa"/>
                </w:tcPr>
                <w:p w:rsidR="00F302F9" w:rsidRPr="00620740" w:rsidRDefault="00620740">
                  <w:pPr>
                    <w:pStyle w:val="Compact"/>
                    <w:jc w:val="center"/>
                    <w:rPr>
                      <w:sz w:val="20"/>
                    </w:rPr>
                  </w:pPr>
                  <w:proofErr w:type="spellStart"/>
                  <w:r w:rsidRPr="00620740">
                    <w:rPr>
                      <w:sz w:val="20"/>
                    </w:rPr>
                    <w:t>curranthropol</w:t>
                  </w:r>
                  <w:proofErr w:type="spellEnd"/>
                </w:p>
              </w:tc>
              <w:tc>
                <w:tcPr>
                  <w:tcW w:w="1338" w:type="dxa"/>
                </w:tcPr>
                <w:p w:rsidR="00F302F9" w:rsidRPr="00620740" w:rsidRDefault="00620740">
                  <w:pPr>
                    <w:pStyle w:val="Compact"/>
                    <w:jc w:val="center"/>
                    <w:rPr>
                      <w:sz w:val="20"/>
                    </w:rPr>
                  </w:pPr>
                  <w:r w:rsidRPr="00620740">
                    <w:rPr>
                      <w:sz w:val="20"/>
                    </w:rPr>
                    <w:t>4983</w:t>
                  </w:r>
                </w:p>
              </w:tc>
              <w:tc>
                <w:tcPr>
                  <w:tcW w:w="557" w:type="dxa"/>
                </w:tcPr>
                <w:p w:rsidR="00F302F9" w:rsidRPr="00620740" w:rsidRDefault="00620740">
                  <w:pPr>
                    <w:pStyle w:val="Compact"/>
                    <w:jc w:val="center"/>
                    <w:rPr>
                      <w:sz w:val="20"/>
                    </w:rPr>
                  </w:pPr>
                  <w:r w:rsidRPr="00620740">
                    <w:rPr>
                      <w:sz w:val="20"/>
                    </w:rPr>
                    <w:t>16</w:t>
                  </w:r>
                </w:p>
              </w:tc>
              <w:tc>
                <w:tcPr>
                  <w:tcW w:w="2007" w:type="dxa"/>
                </w:tcPr>
                <w:p w:rsidR="00F302F9" w:rsidRPr="00620740" w:rsidRDefault="00620740">
                  <w:pPr>
                    <w:pStyle w:val="Compact"/>
                    <w:jc w:val="center"/>
                    <w:rPr>
                      <w:sz w:val="20"/>
                    </w:rPr>
                  </w:pPr>
                  <w:proofErr w:type="spellStart"/>
                  <w:r w:rsidRPr="00620740">
                    <w:rPr>
                      <w:sz w:val="20"/>
                    </w:rPr>
                    <w:t>amjphysanthropol</w:t>
                  </w:r>
                  <w:proofErr w:type="spellEnd"/>
                </w:p>
              </w:tc>
              <w:tc>
                <w:tcPr>
                  <w:tcW w:w="1338" w:type="dxa"/>
                </w:tcPr>
                <w:p w:rsidR="00F302F9" w:rsidRPr="00620740" w:rsidRDefault="00620740">
                  <w:pPr>
                    <w:pStyle w:val="Compact"/>
                    <w:jc w:val="center"/>
                    <w:rPr>
                      <w:sz w:val="20"/>
                    </w:rPr>
                  </w:pPr>
                  <w:r w:rsidRPr="00620740">
                    <w:rPr>
                      <w:sz w:val="20"/>
                    </w:rPr>
                    <w:t>3444</w:t>
                  </w:r>
                </w:p>
              </w:tc>
            </w:tr>
            <w:tr w:rsidR="00F302F9">
              <w:tc>
                <w:tcPr>
                  <w:tcW w:w="557" w:type="dxa"/>
                </w:tcPr>
                <w:p w:rsidR="00F302F9" w:rsidRPr="00620740" w:rsidRDefault="00620740">
                  <w:pPr>
                    <w:pStyle w:val="Compact"/>
                    <w:jc w:val="center"/>
                    <w:rPr>
                      <w:sz w:val="20"/>
                    </w:rPr>
                  </w:pPr>
                  <w:r w:rsidRPr="00620740">
                    <w:rPr>
                      <w:sz w:val="20"/>
                    </w:rPr>
                    <w:t>7</w:t>
                  </w:r>
                </w:p>
              </w:tc>
              <w:tc>
                <w:tcPr>
                  <w:tcW w:w="2119" w:type="dxa"/>
                </w:tcPr>
                <w:p w:rsidR="00F302F9" w:rsidRPr="00620740" w:rsidRDefault="00620740">
                  <w:pPr>
                    <w:pStyle w:val="Compact"/>
                    <w:jc w:val="center"/>
                    <w:rPr>
                      <w:sz w:val="20"/>
                    </w:rPr>
                  </w:pPr>
                  <w:proofErr w:type="spellStart"/>
                  <w:r w:rsidRPr="00620740">
                    <w:rPr>
                      <w:sz w:val="20"/>
                    </w:rPr>
                    <w:t>worldarchaeol</w:t>
                  </w:r>
                  <w:proofErr w:type="spellEnd"/>
                </w:p>
              </w:tc>
              <w:tc>
                <w:tcPr>
                  <w:tcW w:w="1338" w:type="dxa"/>
                </w:tcPr>
                <w:p w:rsidR="00F302F9" w:rsidRPr="00620740" w:rsidRDefault="00620740">
                  <w:pPr>
                    <w:pStyle w:val="Compact"/>
                    <w:jc w:val="center"/>
                    <w:rPr>
                      <w:sz w:val="20"/>
                    </w:rPr>
                  </w:pPr>
                  <w:r w:rsidRPr="00620740">
                    <w:rPr>
                      <w:sz w:val="20"/>
                    </w:rPr>
                    <w:t>4754</w:t>
                  </w:r>
                </w:p>
              </w:tc>
              <w:tc>
                <w:tcPr>
                  <w:tcW w:w="557" w:type="dxa"/>
                </w:tcPr>
                <w:p w:rsidR="00F302F9" w:rsidRPr="00620740" w:rsidRDefault="00620740">
                  <w:pPr>
                    <w:pStyle w:val="Compact"/>
                    <w:jc w:val="center"/>
                    <w:rPr>
                      <w:sz w:val="20"/>
                    </w:rPr>
                  </w:pPr>
                  <w:r w:rsidRPr="00620740">
                    <w:rPr>
                      <w:sz w:val="20"/>
                    </w:rPr>
                    <w:t>17</w:t>
                  </w:r>
                </w:p>
              </w:tc>
              <w:tc>
                <w:tcPr>
                  <w:tcW w:w="2007" w:type="dxa"/>
                </w:tcPr>
                <w:p w:rsidR="00F302F9" w:rsidRPr="00620740" w:rsidRDefault="00620740">
                  <w:pPr>
                    <w:pStyle w:val="Compact"/>
                    <w:jc w:val="center"/>
                    <w:rPr>
                      <w:sz w:val="20"/>
                    </w:rPr>
                  </w:pPr>
                  <w:proofErr w:type="spellStart"/>
                  <w:r w:rsidRPr="00620740">
                    <w:rPr>
                      <w:sz w:val="20"/>
                    </w:rPr>
                    <w:t>jarchaeolmethodth</w:t>
                  </w:r>
                  <w:proofErr w:type="spellEnd"/>
                </w:p>
              </w:tc>
              <w:tc>
                <w:tcPr>
                  <w:tcW w:w="1338" w:type="dxa"/>
                </w:tcPr>
                <w:p w:rsidR="00F302F9" w:rsidRPr="00620740" w:rsidRDefault="00620740">
                  <w:pPr>
                    <w:pStyle w:val="Compact"/>
                    <w:jc w:val="center"/>
                    <w:rPr>
                      <w:sz w:val="20"/>
                    </w:rPr>
                  </w:pPr>
                  <w:r w:rsidRPr="00620740">
                    <w:rPr>
                      <w:sz w:val="20"/>
                    </w:rPr>
                    <w:t>3376</w:t>
                  </w:r>
                </w:p>
              </w:tc>
            </w:tr>
            <w:tr w:rsidR="00F302F9">
              <w:tc>
                <w:tcPr>
                  <w:tcW w:w="557" w:type="dxa"/>
                </w:tcPr>
                <w:p w:rsidR="00F302F9" w:rsidRPr="00620740" w:rsidRDefault="00620740">
                  <w:pPr>
                    <w:pStyle w:val="Compact"/>
                    <w:jc w:val="center"/>
                    <w:rPr>
                      <w:sz w:val="20"/>
                    </w:rPr>
                  </w:pPr>
                  <w:r w:rsidRPr="00620740">
                    <w:rPr>
                      <w:sz w:val="20"/>
                    </w:rPr>
                    <w:t>8</w:t>
                  </w:r>
                </w:p>
              </w:tc>
              <w:tc>
                <w:tcPr>
                  <w:tcW w:w="2119" w:type="dxa"/>
                </w:tcPr>
                <w:p w:rsidR="00F302F9" w:rsidRPr="00620740" w:rsidRDefault="00620740">
                  <w:pPr>
                    <w:pStyle w:val="Compact"/>
                    <w:jc w:val="center"/>
                    <w:rPr>
                      <w:sz w:val="20"/>
                    </w:rPr>
                  </w:pPr>
                  <w:r w:rsidRPr="00620740">
                    <w:rPr>
                      <w:sz w:val="20"/>
                    </w:rPr>
                    <w:t>science</w:t>
                  </w:r>
                </w:p>
              </w:tc>
              <w:tc>
                <w:tcPr>
                  <w:tcW w:w="1338" w:type="dxa"/>
                </w:tcPr>
                <w:p w:rsidR="00F302F9" w:rsidRPr="00620740" w:rsidRDefault="00620740">
                  <w:pPr>
                    <w:pStyle w:val="Compact"/>
                    <w:jc w:val="center"/>
                    <w:rPr>
                      <w:sz w:val="20"/>
                    </w:rPr>
                  </w:pPr>
                  <w:r w:rsidRPr="00620740">
                    <w:rPr>
                      <w:sz w:val="20"/>
                    </w:rPr>
                    <w:t>4733</w:t>
                  </w:r>
                </w:p>
              </w:tc>
              <w:tc>
                <w:tcPr>
                  <w:tcW w:w="557" w:type="dxa"/>
                </w:tcPr>
                <w:p w:rsidR="00F302F9" w:rsidRPr="00620740" w:rsidRDefault="00620740">
                  <w:pPr>
                    <w:pStyle w:val="Compact"/>
                    <w:jc w:val="center"/>
                    <w:rPr>
                      <w:sz w:val="20"/>
                    </w:rPr>
                  </w:pPr>
                  <w:r w:rsidRPr="00620740">
                    <w:rPr>
                      <w:sz w:val="20"/>
                    </w:rPr>
                    <w:t>18</w:t>
                  </w:r>
                </w:p>
              </w:tc>
              <w:tc>
                <w:tcPr>
                  <w:tcW w:w="2007" w:type="dxa"/>
                </w:tcPr>
                <w:p w:rsidR="00F302F9" w:rsidRPr="00620740" w:rsidRDefault="00620740">
                  <w:pPr>
                    <w:pStyle w:val="Compact"/>
                    <w:jc w:val="center"/>
                    <w:rPr>
                      <w:sz w:val="20"/>
                    </w:rPr>
                  </w:pPr>
                  <w:proofErr w:type="spellStart"/>
                  <w:r w:rsidRPr="00620740">
                    <w:rPr>
                      <w:sz w:val="20"/>
                    </w:rPr>
                    <w:t>jhumevol</w:t>
                  </w:r>
                  <w:proofErr w:type="spellEnd"/>
                </w:p>
              </w:tc>
              <w:tc>
                <w:tcPr>
                  <w:tcW w:w="1338" w:type="dxa"/>
                </w:tcPr>
                <w:p w:rsidR="00F302F9" w:rsidRPr="00620740" w:rsidRDefault="00620740">
                  <w:pPr>
                    <w:pStyle w:val="Compact"/>
                    <w:jc w:val="center"/>
                    <w:rPr>
                      <w:sz w:val="20"/>
                    </w:rPr>
                  </w:pPr>
                  <w:r w:rsidRPr="00620740">
                    <w:rPr>
                      <w:sz w:val="20"/>
                    </w:rPr>
                    <w:t>3296</w:t>
                  </w:r>
                </w:p>
              </w:tc>
            </w:tr>
            <w:tr w:rsidR="00F302F9">
              <w:tc>
                <w:tcPr>
                  <w:tcW w:w="557" w:type="dxa"/>
                </w:tcPr>
                <w:p w:rsidR="00F302F9" w:rsidRPr="00620740" w:rsidRDefault="00620740">
                  <w:pPr>
                    <w:pStyle w:val="Compact"/>
                    <w:jc w:val="center"/>
                    <w:rPr>
                      <w:sz w:val="20"/>
                    </w:rPr>
                  </w:pPr>
                  <w:r w:rsidRPr="00620740">
                    <w:rPr>
                      <w:sz w:val="20"/>
                    </w:rPr>
                    <w:t>9</w:t>
                  </w:r>
                </w:p>
              </w:tc>
              <w:tc>
                <w:tcPr>
                  <w:tcW w:w="2119" w:type="dxa"/>
                </w:tcPr>
                <w:p w:rsidR="00F302F9" w:rsidRPr="00620740" w:rsidRDefault="00620740">
                  <w:pPr>
                    <w:pStyle w:val="Compact"/>
                    <w:jc w:val="center"/>
                    <w:rPr>
                      <w:sz w:val="20"/>
                    </w:rPr>
                  </w:pPr>
                  <w:proofErr w:type="spellStart"/>
                  <w:r w:rsidRPr="00620740">
                    <w:rPr>
                      <w:sz w:val="20"/>
                    </w:rPr>
                    <w:t>pnatlacadsciusa</w:t>
                  </w:r>
                  <w:proofErr w:type="spellEnd"/>
                </w:p>
              </w:tc>
              <w:tc>
                <w:tcPr>
                  <w:tcW w:w="1338" w:type="dxa"/>
                </w:tcPr>
                <w:p w:rsidR="00F302F9" w:rsidRPr="00620740" w:rsidRDefault="00620740">
                  <w:pPr>
                    <w:pStyle w:val="Compact"/>
                    <w:jc w:val="center"/>
                    <w:rPr>
                      <w:sz w:val="20"/>
                    </w:rPr>
                  </w:pPr>
                  <w:r w:rsidRPr="00620740">
                    <w:rPr>
                      <w:sz w:val="20"/>
                    </w:rPr>
                    <w:t>4615</w:t>
                  </w:r>
                </w:p>
              </w:tc>
              <w:tc>
                <w:tcPr>
                  <w:tcW w:w="557" w:type="dxa"/>
                </w:tcPr>
                <w:p w:rsidR="00F302F9" w:rsidRPr="00620740" w:rsidRDefault="00620740">
                  <w:pPr>
                    <w:pStyle w:val="Compact"/>
                    <w:jc w:val="center"/>
                    <w:rPr>
                      <w:sz w:val="20"/>
                    </w:rPr>
                  </w:pPr>
                  <w:r w:rsidRPr="00620740">
                    <w:rPr>
                      <w:sz w:val="20"/>
                    </w:rPr>
                    <w:t>19</w:t>
                  </w:r>
                </w:p>
              </w:tc>
              <w:tc>
                <w:tcPr>
                  <w:tcW w:w="2007" w:type="dxa"/>
                </w:tcPr>
                <w:p w:rsidR="00F302F9" w:rsidRPr="00620740" w:rsidRDefault="00620740">
                  <w:pPr>
                    <w:pStyle w:val="Compact"/>
                    <w:jc w:val="center"/>
                    <w:rPr>
                      <w:sz w:val="20"/>
                    </w:rPr>
                  </w:pPr>
                  <w:proofErr w:type="spellStart"/>
                  <w:r w:rsidRPr="00620740">
                    <w:rPr>
                      <w:sz w:val="20"/>
                    </w:rPr>
                    <w:t>amanthropol</w:t>
                  </w:r>
                  <w:proofErr w:type="spellEnd"/>
                </w:p>
              </w:tc>
              <w:tc>
                <w:tcPr>
                  <w:tcW w:w="1338" w:type="dxa"/>
                </w:tcPr>
                <w:p w:rsidR="00F302F9" w:rsidRPr="00620740" w:rsidRDefault="00620740">
                  <w:pPr>
                    <w:pStyle w:val="Compact"/>
                    <w:jc w:val="center"/>
                    <w:rPr>
                      <w:sz w:val="20"/>
                    </w:rPr>
                  </w:pPr>
                  <w:r w:rsidRPr="00620740">
                    <w:rPr>
                      <w:sz w:val="20"/>
                    </w:rPr>
                    <w:t>3177</w:t>
                  </w:r>
                </w:p>
              </w:tc>
            </w:tr>
            <w:tr w:rsidR="00F302F9">
              <w:tc>
                <w:tcPr>
                  <w:tcW w:w="557" w:type="dxa"/>
                </w:tcPr>
                <w:p w:rsidR="00F302F9" w:rsidRPr="00620740" w:rsidRDefault="00620740">
                  <w:pPr>
                    <w:pStyle w:val="Compact"/>
                    <w:jc w:val="center"/>
                    <w:rPr>
                      <w:sz w:val="20"/>
                    </w:rPr>
                  </w:pPr>
                  <w:r w:rsidRPr="00620740">
                    <w:rPr>
                      <w:sz w:val="20"/>
                    </w:rPr>
                    <w:t>10</w:t>
                  </w:r>
                </w:p>
              </w:tc>
              <w:tc>
                <w:tcPr>
                  <w:tcW w:w="2119" w:type="dxa"/>
                </w:tcPr>
                <w:p w:rsidR="00F302F9" w:rsidRPr="00620740" w:rsidRDefault="00620740">
                  <w:pPr>
                    <w:pStyle w:val="Compact"/>
                    <w:jc w:val="center"/>
                    <w:rPr>
                      <w:sz w:val="20"/>
                    </w:rPr>
                  </w:pPr>
                  <w:proofErr w:type="spellStart"/>
                  <w:r w:rsidRPr="00620740">
                    <w:rPr>
                      <w:sz w:val="20"/>
                    </w:rPr>
                    <w:t>archaeometry</w:t>
                  </w:r>
                  <w:proofErr w:type="spellEnd"/>
                </w:p>
              </w:tc>
              <w:tc>
                <w:tcPr>
                  <w:tcW w:w="1338" w:type="dxa"/>
                </w:tcPr>
                <w:p w:rsidR="00F302F9" w:rsidRPr="00620740" w:rsidRDefault="00620740">
                  <w:pPr>
                    <w:pStyle w:val="Compact"/>
                    <w:jc w:val="center"/>
                    <w:rPr>
                      <w:sz w:val="20"/>
                    </w:rPr>
                  </w:pPr>
                  <w:r w:rsidRPr="00620740">
                    <w:rPr>
                      <w:sz w:val="20"/>
                    </w:rPr>
                    <w:t>4477</w:t>
                  </w:r>
                </w:p>
              </w:tc>
              <w:tc>
                <w:tcPr>
                  <w:tcW w:w="557" w:type="dxa"/>
                </w:tcPr>
                <w:p w:rsidR="00F302F9" w:rsidRPr="00620740" w:rsidRDefault="00620740">
                  <w:pPr>
                    <w:pStyle w:val="Compact"/>
                    <w:jc w:val="center"/>
                    <w:rPr>
                      <w:sz w:val="20"/>
                    </w:rPr>
                  </w:pPr>
                  <w:r w:rsidRPr="00620740">
                    <w:rPr>
                      <w:sz w:val="20"/>
                    </w:rPr>
                    <w:t>20</w:t>
                  </w:r>
                </w:p>
              </w:tc>
              <w:tc>
                <w:tcPr>
                  <w:tcW w:w="2007" w:type="dxa"/>
                </w:tcPr>
                <w:p w:rsidR="00F302F9" w:rsidRPr="00620740" w:rsidRDefault="00620740">
                  <w:pPr>
                    <w:pStyle w:val="Compact"/>
                    <w:jc w:val="center"/>
                    <w:rPr>
                      <w:sz w:val="20"/>
                    </w:rPr>
                  </w:pPr>
                  <w:proofErr w:type="spellStart"/>
                  <w:r w:rsidRPr="00620740">
                    <w:rPr>
                      <w:sz w:val="20"/>
                    </w:rPr>
                    <w:t>plosone</w:t>
                  </w:r>
                  <w:proofErr w:type="spellEnd"/>
                </w:p>
              </w:tc>
              <w:tc>
                <w:tcPr>
                  <w:tcW w:w="1338" w:type="dxa"/>
                </w:tcPr>
                <w:p w:rsidR="00F302F9" w:rsidRPr="00620740" w:rsidRDefault="00620740">
                  <w:pPr>
                    <w:pStyle w:val="Compact"/>
                    <w:jc w:val="center"/>
                    <w:rPr>
                      <w:sz w:val="20"/>
                    </w:rPr>
                  </w:pPr>
                  <w:r w:rsidRPr="00620740">
                    <w:rPr>
                      <w:sz w:val="20"/>
                    </w:rPr>
                    <w:t>3154</w:t>
                  </w:r>
                </w:p>
              </w:tc>
            </w:tr>
            <w:bookmarkEnd w:id="24"/>
          </w:tbl>
          <w:p w:rsidR="00F302F9" w:rsidRDefault="00F302F9"/>
        </w:tc>
      </w:tr>
    </w:tbl>
    <w:p w:rsidR="00F302F9" w:rsidRDefault="00620740">
      <w:pPr>
        <w:pStyle w:val="Titre3"/>
      </w:pPr>
      <w:bookmarkStart w:id="25" w:name="_Toc220056634"/>
      <w:bookmarkStart w:id="26" w:name="sec-compa_works_lists"/>
      <w:bookmarkEnd w:id="18"/>
      <w:bookmarkEnd w:id="22"/>
      <w:r>
        <w:t>3.2.2 Articles’ comparison</w:t>
      </w:r>
      <w:bookmarkEnd w:id="25"/>
    </w:p>
    <w:p w:rsidR="00F302F9" w:rsidRDefault="00620740" w:rsidP="005072DE">
      <w:pPr>
        <w:pStyle w:val="FirstParagraph"/>
        <w:jc w:val="both"/>
      </w:pPr>
      <w:r>
        <w:t xml:space="preserve">At the level of the articles, I compared the datasets from </w:t>
      </w:r>
      <w:proofErr w:type="spellStart"/>
      <w:r>
        <w:t>OpenAlex</w:t>
      </w:r>
      <w:proofErr w:type="spellEnd"/>
      <w:r>
        <w:t xml:space="preserve">, Web of Science, and </w:t>
      </w:r>
      <w:proofErr w:type="spellStart"/>
      <w:r>
        <w:t>OpenCitations</w:t>
      </w:r>
      <w:proofErr w:type="spellEnd"/>
      <w:r>
        <w:t xml:space="preserve">, at three levels: the total of articles in the archaeology field, the </w:t>
      </w:r>
      <w:proofErr w:type="gramStart"/>
      <w:r>
        <w:t>articles which are represented in the three datasets</w:t>
      </w:r>
      <w:proofErr w:type="gramEnd"/>
      <w:r>
        <w:t xml:space="preserve"> based on identical DOIs, and the articles present in the top-20 or top-25 journals ranked by their 2ymc.</w:t>
      </w:r>
    </w:p>
    <w:p w:rsidR="00F302F9" w:rsidRDefault="00620740" w:rsidP="005072DE">
      <w:pPr>
        <w:pStyle w:val="Corpsdetexte"/>
        <w:jc w:val="both"/>
      </w:pPr>
      <w:proofErr w:type="gramStart"/>
      <w:r>
        <w:lastRenderedPageBreak/>
        <w:t>As previously demonstrated at a higher level than</w:t>
      </w:r>
      <w:proofErr w:type="gramEnd"/>
      <w:r>
        <w:t xml:space="preserve"> just archaeology, the </w:t>
      </w:r>
      <w:proofErr w:type="spellStart"/>
      <w:r>
        <w:t>OpenAlex</w:t>
      </w:r>
      <w:proofErr w:type="spellEnd"/>
      <w:r>
        <w:t xml:space="preserve"> dataset is significantly larger than the </w:t>
      </w:r>
      <w:proofErr w:type="spellStart"/>
      <w:r>
        <w:t>Wos</w:t>
      </w:r>
      <w:proofErr w:type="spellEnd"/>
      <w:r>
        <w:t xml:space="preserve"> dataset but has limitations regarding some metadata, especially the list of references cited in the articles (</w:t>
      </w:r>
      <w:proofErr w:type="spellStart"/>
      <w:r>
        <w:t>Alperin</w:t>
      </w:r>
      <w:proofErr w:type="spellEnd"/>
      <w:r>
        <w:t xml:space="preserve"> et al., 2024; </w:t>
      </w:r>
      <w:proofErr w:type="spellStart"/>
      <w:r>
        <w:t>Culbert</w:t>
      </w:r>
      <w:proofErr w:type="spellEnd"/>
      <w:r>
        <w:t xml:space="preserve"> et al., 2025):</w:t>
      </w:r>
    </w:p>
    <w:p w:rsidR="00F302F9" w:rsidRDefault="00620740" w:rsidP="005072DE">
      <w:pPr>
        <w:numPr>
          <w:ilvl w:val="0"/>
          <w:numId w:val="8"/>
        </w:numPr>
        <w:jc w:val="both"/>
      </w:pPr>
      <w:r>
        <w:t xml:space="preserve">The </w:t>
      </w:r>
      <w:proofErr w:type="spellStart"/>
      <w:r>
        <w:t>WoS</w:t>
      </w:r>
      <w:proofErr w:type="spellEnd"/>
      <w:r>
        <w:t xml:space="preserve"> dataset of archaeological articles is much smaller than the </w:t>
      </w:r>
      <w:proofErr w:type="spellStart"/>
      <w:r>
        <w:t>OpenAlex</w:t>
      </w:r>
      <w:proofErr w:type="spellEnd"/>
      <w:r>
        <w:t xml:space="preserve"> dataset for the same field: 28,871 compared to 1,788,444. </w:t>
      </w:r>
      <w:proofErr w:type="spellStart"/>
      <w:r>
        <w:t>OpenAlex</w:t>
      </w:r>
      <w:proofErr w:type="spellEnd"/>
      <w:r>
        <w:t xml:space="preserve"> aggregates data from a much wider diversity of sources. However, this number of archaeological articles in </w:t>
      </w:r>
      <w:proofErr w:type="spellStart"/>
      <w:r>
        <w:t>OpenAlex</w:t>
      </w:r>
      <w:proofErr w:type="spellEnd"/>
      <w:r>
        <w:t xml:space="preserve"> </w:t>
      </w:r>
      <w:proofErr w:type="gramStart"/>
      <w:r>
        <w:t xml:space="preserve">is largely </w:t>
      </w:r>
      <w:proofErr w:type="spellStart"/>
      <w:r>
        <w:t>underevaluated</w:t>
      </w:r>
      <w:proofErr w:type="spellEnd"/>
      <w:proofErr w:type="gramEnd"/>
      <w:r>
        <w:t xml:space="preserve"> since many articles published in archaeological journals are not indexed </w:t>
      </w:r>
      <w:proofErr w:type="spellStart"/>
      <w:r>
        <w:t>awith</w:t>
      </w:r>
      <w:proofErr w:type="spellEnd"/>
      <w:r>
        <w:t xml:space="preserve"> the subfield ‘Archaeology’. I </w:t>
      </w:r>
      <w:proofErr w:type="gramStart"/>
      <w:r>
        <w:t>couldn’t</w:t>
      </w:r>
      <w:proofErr w:type="gramEnd"/>
      <w:r>
        <w:t xml:space="preserve"> evaluate the number of references in </w:t>
      </w:r>
      <w:proofErr w:type="spellStart"/>
      <w:r>
        <w:t>OpenCitations</w:t>
      </w:r>
      <w:proofErr w:type="spellEnd"/>
      <w:r>
        <w:t xml:space="preserve"> for a specific field.</w:t>
      </w:r>
    </w:p>
    <w:p w:rsidR="00F302F9" w:rsidRDefault="00620740" w:rsidP="005072DE">
      <w:pPr>
        <w:numPr>
          <w:ilvl w:val="0"/>
          <w:numId w:val="8"/>
        </w:numPr>
        <w:jc w:val="both"/>
      </w:pPr>
      <w:r>
        <w:t xml:space="preserve">The </w:t>
      </w:r>
      <w:proofErr w:type="spellStart"/>
      <w:r>
        <w:t>Wos</w:t>
      </w:r>
      <w:proofErr w:type="spellEnd"/>
      <w:r>
        <w:t xml:space="preserve"> dataset is cleaner than the </w:t>
      </w:r>
      <w:proofErr w:type="spellStart"/>
      <w:r>
        <w:t>OpenAlex</w:t>
      </w:r>
      <w:proofErr w:type="spellEnd"/>
      <w:r>
        <w:t xml:space="preserve"> dataset. I had to remove duplicates, papers without </w:t>
      </w:r>
      <w:proofErr w:type="gramStart"/>
      <w:r>
        <w:t>authors</w:t>
      </w:r>
      <w:proofErr w:type="gramEnd"/>
      <w:r>
        <w:t xml:space="preserve"> information, page numbers, reference list etc. from </w:t>
      </w:r>
      <w:proofErr w:type="spellStart"/>
      <w:r>
        <w:t>OpenAlex</w:t>
      </w:r>
      <w:proofErr w:type="spellEnd"/>
      <w:r>
        <w:t>.</w:t>
      </w:r>
    </w:p>
    <w:p w:rsidR="00F302F9" w:rsidRDefault="00620740" w:rsidP="005072DE">
      <w:pPr>
        <w:numPr>
          <w:ilvl w:val="0"/>
          <w:numId w:val="8"/>
        </w:numPr>
        <w:jc w:val="both"/>
      </w:pPr>
      <w:r>
        <w:t xml:space="preserve">The </w:t>
      </w:r>
      <w:proofErr w:type="spellStart"/>
      <w:r>
        <w:t>WoS</w:t>
      </w:r>
      <w:proofErr w:type="spellEnd"/>
      <w:r>
        <w:t xml:space="preserve"> dataset is not without its issues either. Upon examining the data produced during the preparation of Marwick’s manuscript, problems remain even after cleaning by his code due to discrepancies in the references’ structure. For instance, in the first </w:t>
      </w:r>
      <w:proofErr w:type="gramStart"/>
      <w:r>
        <w:t>4</w:t>
      </w:r>
      <w:proofErr w:type="gramEnd"/>
      <w:r>
        <w:t xml:space="preserve"> lines, entries like “11swmuspap” or “1964uclaarchsurv” appear as journals, which, of course, won’t match other mentions of these same journals due to the remaining numbers. Additionally, even in the top-cited journals used for calculating the Shannon’s indices, there are problems in the </w:t>
      </w:r>
      <w:proofErr w:type="spellStart"/>
      <w:r>
        <w:t>WoS</w:t>
      </w:r>
      <w:proofErr w:type="spellEnd"/>
      <w:r>
        <w:t xml:space="preserve"> dataset. This list includes entries such as “[anonymous</w:t>
      </w:r>
      <w:proofErr w:type="gramStart"/>
      <w:r>
        <w:t>]thesis</w:t>
      </w:r>
      <w:proofErr w:type="gramEnd"/>
      <w:r>
        <w:t>”, “” (empty cells), “</w:t>
      </w:r>
      <w:proofErr w:type="spellStart"/>
      <w:r>
        <w:t>notitlecaptured</w:t>
      </w:r>
      <w:proofErr w:type="spellEnd"/>
      <w:r>
        <w:t>” etc.</w:t>
      </w:r>
    </w:p>
    <w:p w:rsidR="00F302F9" w:rsidRDefault="00620740" w:rsidP="005072DE">
      <w:pPr>
        <w:pStyle w:val="FirstParagraph"/>
        <w:jc w:val="both"/>
      </w:pPr>
      <w:r>
        <w:t xml:space="preserve">Only articles from </w:t>
      </w:r>
      <w:proofErr w:type="spellStart"/>
      <w:r>
        <w:t>OpenAlex</w:t>
      </w:r>
      <w:proofErr w:type="spellEnd"/>
      <w:r>
        <w:t xml:space="preserve"> </w:t>
      </w:r>
      <w:proofErr w:type="gramStart"/>
      <w:r>
        <w:t>were extracted</w:t>
      </w:r>
      <w:proofErr w:type="gramEnd"/>
      <w:r>
        <w:t xml:space="preserve"> for this study for the sake of comparison with Marwick’s work. This, of course, does not fully represent the scientific production of the discipline. A similar work encompassing all the sources of archaeological publications would be of course even more interesting.</w:t>
      </w:r>
    </w:p>
    <w:p w:rsidR="00F302F9" w:rsidRDefault="00620740" w:rsidP="005072DE">
      <w:pPr>
        <w:pStyle w:val="Corpsdetexte"/>
        <w:jc w:val="both"/>
      </w:pPr>
      <w:r>
        <w:t xml:space="preserve">When comparing the data for articles present in the three datasets (based on similar </w:t>
      </w:r>
      <w:proofErr w:type="spellStart"/>
      <w:r>
        <w:t>doi</w:t>
      </w:r>
      <w:proofErr w:type="spellEnd"/>
      <w:r>
        <w:t>), the number of article is only 3665. The similarity between the datasets is very strong for the number of authors, the number of pages, and the year of the article (</w:t>
      </w:r>
      <w:hyperlink w:anchor="fig-comparison_wos_OA">
        <w:r>
          <w:rPr>
            <w:rStyle w:val="Lienhypertexte"/>
          </w:rPr>
          <w:t>Figure 1</w:t>
        </w:r>
      </w:hyperlink>
      <w:r>
        <w:t xml:space="preserve"> A, C, and D). On the other hand, the length of the title, one of the metric used later in the study, is significantly longer in </w:t>
      </w:r>
      <w:proofErr w:type="spellStart"/>
      <w:r>
        <w:t>WoS</w:t>
      </w:r>
      <w:proofErr w:type="spellEnd"/>
      <w:r>
        <w:t xml:space="preserve"> than it is in </w:t>
      </w:r>
      <w:proofErr w:type="spellStart"/>
      <w:r>
        <w:t>OpenAlex</w:t>
      </w:r>
      <w:proofErr w:type="spellEnd"/>
      <w:r>
        <w:t xml:space="preserve"> and </w:t>
      </w:r>
      <w:proofErr w:type="spellStart"/>
      <w:r>
        <w:t>OpenCitations</w:t>
      </w:r>
      <w:proofErr w:type="spellEnd"/>
      <w:r>
        <w:t xml:space="preserve"> (</w:t>
      </w:r>
      <w:hyperlink w:anchor="fig-comparison_wos_OA">
        <w:r>
          <w:rPr>
            <w:rStyle w:val="Lienhypertexte"/>
          </w:rPr>
          <w:t>Figure 1</w:t>
        </w:r>
      </w:hyperlink>
      <w:r>
        <w:t xml:space="preserve"> B). This is </w:t>
      </w:r>
      <w:proofErr w:type="gramStart"/>
      <w:r>
        <w:t>due to the fact that</w:t>
      </w:r>
      <w:proofErr w:type="gramEnd"/>
      <w:r>
        <w:t xml:space="preserve"> for some articles, especially for the journal </w:t>
      </w:r>
      <w:r>
        <w:rPr>
          <w:i/>
          <w:iCs/>
        </w:rPr>
        <w:t>Advances in Archaeological Practice</w:t>
      </w:r>
      <w:r>
        <w:t xml:space="preserve"> but this is also true for some articles from other journals, </w:t>
      </w:r>
      <w:proofErr w:type="spellStart"/>
      <w:r>
        <w:t>OpenAlex</w:t>
      </w:r>
      <w:proofErr w:type="spellEnd"/>
      <w:r>
        <w:t xml:space="preserve"> makes the difference between title and subtitle, while </w:t>
      </w:r>
      <w:proofErr w:type="spellStart"/>
      <w:r>
        <w:t>WoS</w:t>
      </w:r>
      <w:proofErr w:type="spellEnd"/>
      <w:r>
        <w:t xml:space="preserve"> merges these two parts of the title to count the number of words. The year of publication is also very similar between </w:t>
      </w:r>
      <w:proofErr w:type="spellStart"/>
      <w:r>
        <w:t>OpenAlex</w:t>
      </w:r>
      <w:proofErr w:type="spellEnd"/>
      <w:r>
        <w:t xml:space="preserve"> and </w:t>
      </w:r>
      <w:proofErr w:type="spellStart"/>
      <w:r>
        <w:t>OpenCitations</w:t>
      </w:r>
      <w:proofErr w:type="spellEnd"/>
      <w:r>
        <w:t>, but often a bit lower than the year of publication registered in Web of Science. This is the case especially for relatively recent articles, published after 2000, for which the article was published online at the end of the year X, but attributed officially to a volume in the year X+</w:t>
      </w:r>
      <w:proofErr w:type="gramStart"/>
      <w:r>
        <w:t>1</w:t>
      </w:r>
      <w:proofErr w:type="gramEnd"/>
      <w:r>
        <w:t xml:space="preserve">. The main issue is clearly the number of references which is the weak point of </w:t>
      </w:r>
      <w:proofErr w:type="spellStart"/>
      <w:r>
        <w:t>OpenAlex</w:t>
      </w:r>
      <w:proofErr w:type="spellEnd"/>
      <w:r>
        <w:t xml:space="preserve"> already mentioned in the literature (</w:t>
      </w:r>
      <w:proofErr w:type="spellStart"/>
      <w:r>
        <w:t>Culbert</w:t>
      </w:r>
      <w:proofErr w:type="spellEnd"/>
      <w:r>
        <w:t xml:space="preserve"> et al., 2025), and it is even lower in </w:t>
      </w:r>
      <w:proofErr w:type="spellStart"/>
      <w:r>
        <w:t>OpenCitations</w:t>
      </w:r>
      <w:proofErr w:type="spellEnd"/>
      <w:r>
        <w:t xml:space="preserve"> (</w:t>
      </w:r>
      <w:hyperlink w:anchor="fig-comparison_wos_OA">
        <w:r>
          <w:rPr>
            <w:rStyle w:val="Lienhypertexte"/>
          </w:rPr>
          <w:t>Figure 1</w:t>
        </w:r>
      </w:hyperlink>
      <w:r>
        <w:t xml:space="preserve"> E).</w:t>
      </w:r>
    </w:p>
    <w:tbl>
      <w:tblPr>
        <w:tblW w:w="5000" w:type="pct"/>
        <w:tblLayout w:type="fixed"/>
        <w:tblLook w:val="0000" w:firstRow="0" w:lastRow="0" w:firstColumn="0" w:lastColumn="0" w:noHBand="0" w:noVBand="0"/>
      </w:tblPr>
      <w:tblGrid>
        <w:gridCol w:w="9576"/>
      </w:tblGrid>
      <w:tr w:rsidR="00F302F9">
        <w:tc>
          <w:tcPr>
            <w:tcW w:w="7920" w:type="dxa"/>
          </w:tcPr>
          <w:p w:rsidR="00F302F9" w:rsidRDefault="00620740">
            <w:pPr>
              <w:pStyle w:val="Compact"/>
              <w:jc w:val="center"/>
            </w:pPr>
            <w:bookmarkStart w:id="27" w:name="fig-comparison_wos_OA"/>
            <w:r>
              <w:rPr>
                <w:noProof/>
                <w:lang w:val="fr-FR" w:eastAsia="fr-FR"/>
              </w:rPr>
              <w:lastRenderedPageBreak/>
              <w:drawing>
                <wp:inline distT="0" distB="0" distL="0" distR="0">
                  <wp:extent cx="5943600" cy="4436951"/>
                  <wp:effectExtent l="0" t="0" r="0" b="0"/>
                  <wp:docPr id="43" name="Picture"/>
                  <wp:cNvGraphicFramePr/>
                  <a:graphic xmlns:a="http://schemas.openxmlformats.org/drawingml/2006/main">
                    <a:graphicData uri="http://schemas.openxmlformats.org/drawingml/2006/picture">
                      <pic:pic xmlns:pic="http://schemas.openxmlformats.org/drawingml/2006/picture">
                        <pic:nvPicPr>
                          <pic:cNvPr id="44" name="Picture" descr="figures/fig-comparison_wos_OA.png"/>
                          <pic:cNvPicPr>
                            <a:picLocks noChangeAspect="1" noChangeArrowheads="1"/>
                          </pic:cNvPicPr>
                        </pic:nvPicPr>
                        <pic:blipFill>
                          <a:blip r:embed="rId9"/>
                          <a:stretch>
                            <a:fillRect/>
                          </a:stretch>
                        </pic:blipFill>
                        <pic:spPr bwMode="auto">
                          <a:xfrm>
                            <a:off x="0" y="0"/>
                            <a:ext cx="5943600" cy="4436951"/>
                          </a:xfrm>
                          <a:prstGeom prst="rect">
                            <a:avLst/>
                          </a:prstGeom>
                          <a:noFill/>
                          <a:ln w="9525">
                            <a:noFill/>
                            <a:headEnd/>
                            <a:tailEnd/>
                          </a:ln>
                        </pic:spPr>
                      </pic:pic>
                    </a:graphicData>
                  </a:graphic>
                </wp:inline>
              </w:drawing>
            </w:r>
          </w:p>
          <w:p w:rsidR="00F302F9" w:rsidRDefault="00620740">
            <w:pPr>
              <w:pStyle w:val="ImageCaption"/>
              <w:spacing w:before="200"/>
            </w:pPr>
            <w:r>
              <w:t>Figure 1: Comparison of Web of Science (</w:t>
            </w:r>
            <w:proofErr w:type="spellStart"/>
            <w:r>
              <w:t>Wos</w:t>
            </w:r>
            <w:proofErr w:type="spellEnd"/>
            <w:r>
              <w:t xml:space="preserve">), </w:t>
            </w:r>
            <w:proofErr w:type="spellStart"/>
            <w:r>
              <w:t>OpenAlex</w:t>
            </w:r>
            <w:proofErr w:type="spellEnd"/>
            <w:r>
              <w:t xml:space="preserve"> (OA), and </w:t>
            </w:r>
            <w:proofErr w:type="spellStart"/>
            <w:r>
              <w:t>OpenCitations</w:t>
            </w:r>
            <w:proofErr w:type="spellEnd"/>
            <w:r>
              <w:t xml:space="preserve"> (OC) data for the articles present in the three datasets. A. Number of authors, B. Length of the title, C. Number of pages, D. Attributed year, E. Number of references between OA and </w:t>
            </w:r>
            <w:proofErr w:type="spellStart"/>
            <w:r>
              <w:t>WoS</w:t>
            </w:r>
            <w:proofErr w:type="spellEnd"/>
            <w:r>
              <w:t>. For each plot, a dashed-line represents y = x.</w:t>
            </w:r>
          </w:p>
        </w:tc>
        <w:bookmarkEnd w:id="27"/>
      </w:tr>
    </w:tbl>
    <w:p w:rsidR="00F302F9" w:rsidRDefault="00620740" w:rsidP="005072DE">
      <w:pPr>
        <w:pStyle w:val="Corpsdetexte"/>
        <w:jc w:val="both"/>
      </w:pPr>
      <w:r>
        <w:t xml:space="preserve">Finally, as of the extraction of the data for this analysis (January 2026), and after automatically cleaning the dataset extracted from </w:t>
      </w:r>
      <w:proofErr w:type="spellStart"/>
      <w:r>
        <w:t>OpenAlex</w:t>
      </w:r>
      <w:proofErr w:type="spellEnd"/>
      <w:r>
        <w:t>, there are 33395 unique articles from 1975 to 2025 in the top 25 journals (identified by their 2-years-mean-citedness), for which the necessary variables to replicate Marwick’s results are available.</w:t>
      </w:r>
    </w:p>
    <w:p w:rsidR="00F302F9" w:rsidRDefault="00620740" w:rsidP="005072DE">
      <w:pPr>
        <w:pStyle w:val="Corpsdetexte"/>
        <w:jc w:val="both"/>
      </w:pPr>
      <w:r>
        <w:t xml:space="preserve">Among these, 4508 papers have zero references, 519 have only 1, and 534 only </w:t>
      </w:r>
      <w:proofErr w:type="gramStart"/>
      <w:r>
        <w:t>2</w:t>
      </w:r>
      <w:proofErr w:type="gramEnd"/>
      <w:r>
        <w:t xml:space="preserve">. Manual checking of some of these articles show that these values are incorrect. Given the issues with references listed in </w:t>
      </w:r>
      <w:proofErr w:type="spellStart"/>
      <w:r>
        <w:t>OpenAlex</w:t>
      </w:r>
      <w:proofErr w:type="spellEnd"/>
      <w:r>
        <w:t xml:space="preserve">, I think that some metrics calculated from this dataset will not be accurate. This is particularly the case for the diversity of sources, since so many sources are not considered at all and of </w:t>
      </w:r>
      <w:proofErr w:type="gramStart"/>
      <w:r>
        <w:t>course</w:t>
      </w:r>
      <w:proofErr w:type="gramEnd"/>
      <w:r>
        <w:t xml:space="preserve"> the missing references are not all coming from single journals. We can even think that big journals have their references correctly referenced with their DOI, while books, chapter books, conference proceedings are probably less referenced due to the absence of such permanent identifiers. This will of course lead the </w:t>
      </w:r>
      <w:proofErr w:type="gramStart"/>
      <w:r>
        <w:t>final result</w:t>
      </w:r>
      <w:proofErr w:type="gramEnd"/>
      <w:r>
        <w:t xml:space="preserve"> of diversity of sources to be strongly </w:t>
      </w:r>
      <w:proofErr w:type="spellStart"/>
      <w:r>
        <w:t>underevaluated</w:t>
      </w:r>
      <w:proofErr w:type="spellEnd"/>
      <w:r>
        <w:t>, which is also probably the case for the Web of Science data.</w:t>
      </w:r>
    </w:p>
    <w:p w:rsidR="00F302F9" w:rsidRDefault="00620740">
      <w:pPr>
        <w:pStyle w:val="Titre4"/>
      </w:pPr>
      <w:bookmarkStart w:id="28" w:name="list-of-top-cited-articles"/>
      <w:r>
        <w:lastRenderedPageBreak/>
        <w:t>3.2.2.1 List of top-cited articles</w:t>
      </w:r>
    </w:p>
    <w:p w:rsidR="00F302F9" w:rsidRDefault="00620740" w:rsidP="005072DE">
      <w:pPr>
        <w:pStyle w:val="FirstParagraph"/>
        <w:jc w:val="both"/>
      </w:pPr>
      <w:r>
        <w:t xml:space="preserve">Given that the extraction of all this data also allows for ranking the top-cited references, I present in </w:t>
      </w:r>
      <w:hyperlink w:anchor="tbl-top20articles">
        <w:r>
          <w:rPr>
            <w:rStyle w:val="Lienhypertexte"/>
          </w:rPr>
          <w:t>Table 5</w:t>
        </w:r>
      </w:hyperlink>
      <w:r>
        <w:t xml:space="preserve"> the 20 papers that have the most citations in the dataset. The list indicates that the most cited references are primarily methodological (radiocarbon and isotopes) or theoretical articles, and sourcebooks, rather than case studies.</w:t>
      </w:r>
    </w:p>
    <w:tbl>
      <w:tblPr>
        <w:tblW w:w="6062" w:type="pct"/>
        <w:tblInd w:w="-972" w:type="dxa"/>
        <w:tblLayout w:type="fixed"/>
        <w:tblLook w:val="0000" w:firstRow="0" w:lastRow="0" w:firstColumn="0" w:lastColumn="0" w:noHBand="0" w:noVBand="0"/>
      </w:tblPr>
      <w:tblGrid>
        <w:gridCol w:w="11610"/>
      </w:tblGrid>
      <w:tr w:rsidR="00F302F9" w:rsidTr="00620740">
        <w:tc>
          <w:tcPr>
            <w:tcW w:w="11610" w:type="dxa"/>
          </w:tcPr>
          <w:p w:rsidR="00F302F9" w:rsidRDefault="00620740">
            <w:pPr>
              <w:pStyle w:val="ImageCaption"/>
              <w:spacing w:before="200"/>
            </w:pPr>
            <w:bookmarkStart w:id="29" w:name="tbl-top20articles"/>
            <w:r>
              <w:t xml:space="preserve">Table 5: Top 20 references cited in the </w:t>
            </w:r>
            <w:proofErr w:type="spellStart"/>
            <w:r>
              <w:t>OpenAlex</w:t>
            </w:r>
            <w:proofErr w:type="spellEnd"/>
            <w:r>
              <w:t xml:space="preserve"> dataset</w:t>
            </w:r>
          </w:p>
          <w:tbl>
            <w:tblPr>
              <w:tblW w:w="11404" w:type="dxa"/>
              <w:tblLayout w:type="fixed"/>
              <w:tblLook w:val="0020" w:firstRow="1" w:lastRow="0" w:firstColumn="0" w:lastColumn="0" w:noHBand="0" w:noVBand="0"/>
            </w:tblPr>
            <w:tblGrid>
              <w:gridCol w:w="701"/>
              <w:gridCol w:w="3960"/>
              <w:gridCol w:w="1350"/>
              <w:gridCol w:w="720"/>
              <w:gridCol w:w="3323"/>
              <w:gridCol w:w="1350"/>
            </w:tblGrid>
            <w:tr w:rsidR="00F302F9" w:rsidTr="00620740">
              <w:trPr>
                <w:tblHeader/>
              </w:trPr>
              <w:tc>
                <w:tcPr>
                  <w:tcW w:w="701" w:type="dxa"/>
                </w:tcPr>
                <w:p w:rsidR="00F302F9" w:rsidRPr="00620740" w:rsidRDefault="00620740">
                  <w:pPr>
                    <w:pStyle w:val="Compact"/>
                    <w:jc w:val="center"/>
                    <w:rPr>
                      <w:sz w:val="20"/>
                    </w:rPr>
                  </w:pPr>
                  <w:r w:rsidRPr="00620740">
                    <w:rPr>
                      <w:sz w:val="20"/>
                    </w:rPr>
                    <w:t>rank</w:t>
                  </w:r>
                </w:p>
              </w:tc>
              <w:tc>
                <w:tcPr>
                  <w:tcW w:w="3960" w:type="dxa"/>
                </w:tcPr>
                <w:p w:rsidR="00F302F9" w:rsidRPr="00620740" w:rsidRDefault="00620740">
                  <w:pPr>
                    <w:pStyle w:val="Compact"/>
                    <w:jc w:val="center"/>
                    <w:rPr>
                      <w:sz w:val="20"/>
                    </w:rPr>
                  </w:pPr>
                  <w:r w:rsidRPr="00620740">
                    <w:rPr>
                      <w:sz w:val="20"/>
                    </w:rPr>
                    <w:t>Article</w:t>
                  </w:r>
                </w:p>
              </w:tc>
              <w:tc>
                <w:tcPr>
                  <w:tcW w:w="1350" w:type="dxa"/>
                </w:tcPr>
                <w:p w:rsidR="00F302F9" w:rsidRPr="00620740" w:rsidRDefault="00620740">
                  <w:pPr>
                    <w:pStyle w:val="Compact"/>
                    <w:jc w:val="center"/>
                    <w:rPr>
                      <w:sz w:val="20"/>
                    </w:rPr>
                  </w:pPr>
                  <w:proofErr w:type="spellStart"/>
                  <w:r w:rsidRPr="00620740">
                    <w:rPr>
                      <w:sz w:val="20"/>
                    </w:rPr>
                    <w:t>N.citations</w:t>
                  </w:r>
                  <w:proofErr w:type="spellEnd"/>
                </w:p>
              </w:tc>
              <w:tc>
                <w:tcPr>
                  <w:tcW w:w="720" w:type="dxa"/>
                </w:tcPr>
                <w:p w:rsidR="00F302F9" w:rsidRPr="00620740" w:rsidRDefault="00620740">
                  <w:pPr>
                    <w:pStyle w:val="Compact"/>
                    <w:jc w:val="center"/>
                    <w:rPr>
                      <w:sz w:val="20"/>
                    </w:rPr>
                  </w:pPr>
                  <w:r w:rsidRPr="00620740">
                    <w:rPr>
                      <w:sz w:val="20"/>
                    </w:rPr>
                    <w:t>rank</w:t>
                  </w:r>
                </w:p>
              </w:tc>
              <w:tc>
                <w:tcPr>
                  <w:tcW w:w="3323" w:type="dxa"/>
                </w:tcPr>
                <w:p w:rsidR="00F302F9" w:rsidRPr="00620740" w:rsidRDefault="00620740">
                  <w:pPr>
                    <w:pStyle w:val="Compact"/>
                    <w:jc w:val="center"/>
                    <w:rPr>
                      <w:sz w:val="20"/>
                    </w:rPr>
                  </w:pPr>
                  <w:r w:rsidRPr="00620740">
                    <w:rPr>
                      <w:sz w:val="20"/>
                    </w:rPr>
                    <w:t>Article</w:t>
                  </w:r>
                </w:p>
              </w:tc>
              <w:tc>
                <w:tcPr>
                  <w:tcW w:w="1350" w:type="dxa"/>
                </w:tcPr>
                <w:p w:rsidR="00F302F9" w:rsidRPr="00620740" w:rsidRDefault="00620740">
                  <w:pPr>
                    <w:pStyle w:val="Compact"/>
                    <w:jc w:val="center"/>
                    <w:rPr>
                      <w:sz w:val="20"/>
                    </w:rPr>
                  </w:pPr>
                  <w:proofErr w:type="spellStart"/>
                  <w:r w:rsidRPr="00620740">
                    <w:rPr>
                      <w:sz w:val="20"/>
                    </w:rPr>
                    <w:t>N.citations</w:t>
                  </w:r>
                  <w:proofErr w:type="spellEnd"/>
                </w:p>
              </w:tc>
            </w:tr>
            <w:tr w:rsidR="00F302F9" w:rsidTr="00620740">
              <w:tc>
                <w:tcPr>
                  <w:tcW w:w="701" w:type="dxa"/>
                </w:tcPr>
                <w:p w:rsidR="00F302F9" w:rsidRPr="00620740" w:rsidRDefault="00620740">
                  <w:pPr>
                    <w:pStyle w:val="Compact"/>
                    <w:jc w:val="center"/>
                    <w:rPr>
                      <w:sz w:val="20"/>
                    </w:rPr>
                  </w:pPr>
                  <w:r w:rsidRPr="00620740">
                    <w:rPr>
                      <w:sz w:val="20"/>
                    </w:rPr>
                    <w:t>1</w:t>
                  </w:r>
                </w:p>
              </w:tc>
              <w:tc>
                <w:tcPr>
                  <w:tcW w:w="3960" w:type="dxa"/>
                </w:tcPr>
                <w:p w:rsidR="00F302F9" w:rsidRPr="00620740" w:rsidRDefault="00620740">
                  <w:pPr>
                    <w:pStyle w:val="Compact"/>
                    <w:jc w:val="center"/>
                    <w:rPr>
                      <w:sz w:val="20"/>
                    </w:rPr>
                  </w:pPr>
                  <w:r w:rsidRPr="00620740">
                    <w:rPr>
                      <w:sz w:val="20"/>
                    </w:rPr>
                    <w:t xml:space="preserve">IntCal13 and Marine 13 radiocarbon age calibration curves 0-50,000 years </w:t>
                  </w:r>
                  <w:proofErr w:type="spellStart"/>
                  <w:r w:rsidRPr="00620740">
                    <w:rPr>
                      <w:sz w:val="20"/>
                    </w:rPr>
                    <w:t>cal</w:t>
                  </w:r>
                  <w:proofErr w:type="spellEnd"/>
                  <w:r w:rsidRPr="00620740">
                    <w:rPr>
                      <w:sz w:val="20"/>
                    </w:rPr>
                    <w:t xml:space="preserve"> BP</w:t>
                  </w:r>
                </w:p>
              </w:tc>
              <w:tc>
                <w:tcPr>
                  <w:tcW w:w="1350" w:type="dxa"/>
                </w:tcPr>
                <w:p w:rsidR="00F302F9" w:rsidRPr="00620740" w:rsidRDefault="00620740">
                  <w:pPr>
                    <w:pStyle w:val="Compact"/>
                    <w:jc w:val="center"/>
                    <w:rPr>
                      <w:sz w:val="20"/>
                    </w:rPr>
                  </w:pPr>
                  <w:r w:rsidRPr="00620740">
                    <w:rPr>
                      <w:sz w:val="20"/>
                    </w:rPr>
                    <w:t>1869</w:t>
                  </w:r>
                </w:p>
              </w:tc>
              <w:tc>
                <w:tcPr>
                  <w:tcW w:w="720" w:type="dxa"/>
                </w:tcPr>
                <w:p w:rsidR="00F302F9" w:rsidRPr="00620740" w:rsidRDefault="00620740">
                  <w:pPr>
                    <w:pStyle w:val="Compact"/>
                    <w:jc w:val="center"/>
                    <w:rPr>
                      <w:sz w:val="20"/>
                    </w:rPr>
                  </w:pPr>
                  <w:r w:rsidRPr="00620740">
                    <w:rPr>
                      <w:sz w:val="20"/>
                    </w:rPr>
                    <w:t>11</w:t>
                  </w:r>
                </w:p>
              </w:tc>
              <w:tc>
                <w:tcPr>
                  <w:tcW w:w="3323" w:type="dxa"/>
                </w:tcPr>
                <w:p w:rsidR="00F302F9" w:rsidRPr="00620740" w:rsidRDefault="00620740">
                  <w:pPr>
                    <w:pStyle w:val="Compact"/>
                    <w:jc w:val="center"/>
                    <w:rPr>
                      <w:sz w:val="20"/>
                    </w:rPr>
                  </w:pPr>
                  <w:r w:rsidRPr="00620740">
                    <w:rPr>
                      <w:sz w:val="20"/>
                    </w:rPr>
                    <w:t>Preparation and characterization of bone and tooth collagen for isotopic analysis</w:t>
                  </w:r>
                </w:p>
              </w:tc>
              <w:tc>
                <w:tcPr>
                  <w:tcW w:w="1350" w:type="dxa"/>
                </w:tcPr>
                <w:p w:rsidR="00F302F9" w:rsidRPr="00620740" w:rsidRDefault="00620740">
                  <w:pPr>
                    <w:pStyle w:val="Compact"/>
                    <w:jc w:val="center"/>
                    <w:rPr>
                      <w:sz w:val="20"/>
                    </w:rPr>
                  </w:pPr>
                  <w:r w:rsidRPr="00620740">
                    <w:rPr>
                      <w:sz w:val="20"/>
                    </w:rPr>
                    <w:t>293</w:t>
                  </w:r>
                </w:p>
              </w:tc>
            </w:tr>
            <w:tr w:rsidR="00F302F9" w:rsidTr="00620740">
              <w:tc>
                <w:tcPr>
                  <w:tcW w:w="701" w:type="dxa"/>
                </w:tcPr>
                <w:p w:rsidR="00F302F9" w:rsidRPr="00620740" w:rsidRDefault="00620740">
                  <w:pPr>
                    <w:pStyle w:val="Compact"/>
                    <w:jc w:val="center"/>
                    <w:rPr>
                      <w:sz w:val="20"/>
                    </w:rPr>
                  </w:pPr>
                  <w:r w:rsidRPr="00620740">
                    <w:rPr>
                      <w:sz w:val="20"/>
                    </w:rPr>
                    <w:t>2</w:t>
                  </w:r>
                </w:p>
              </w:tc>
              <w:tc>
                <w:tcPr>
                  <w:tcW w:w="3960" w:type="dxa"/>
                </w:tcPr>
                <w:p w:rsidR="00F302F9" w:rsidRPr="00620740" w:rsidRDefault="00620740">
                  <w:pPr>
                    <w:pStyle w:val="Compact"/>
                    <w:jc w:val="center"/>
                    <w:rPr>
                      <w:sz w:val="20"/>
                    </w:rPr>
                  </w:pPr>
                  <w:r w:rsidRPr="00620740">
                    <w:rPr>
                      <w:sz w:val="20"/>
                    </w:rPr>
                    <w:t>Bayesian Analysis of Radiocarbon Dates</w:t>
                  </w:r>
                </w:p>
              </w:tc>
              <w:tc>
                <w:tcPr>
                  <w:tcW w:w="1350" w:type="dxa"/>
                </w:tcPr>
                <w:p w:rsidR="00F302F9" w:rsidRPr="00620740" w:rsidRDefault="00620740">
                  <w:pPr>
                    <w:pStyle w:val="Compact"/>
                    <w:jc w:val="center"/>
                    <w:rPr>
                      <w:sz w:val="20"/>
                    </w:rPr>
                  </w:pPr>
                  <w:r w:rsidRPr="00620740">
                    <w:rPr>
                      <w:sz w:val="20"/>
                    </w:rPr>
                    <w:t>647</w:t>
                  </w:r>
                </w:p>
              </w:tc>
              <w:tc>
                <w:tcPr>
                  <w:tcW w:w="720" w:type="dxa"/>
                </w:tcPr>
                <w:p w:rsidR="00F302F9" w:rsidRPr="00620740" w:rsidRDefault="00620740">
                  <w:pPr>
                    <w:pStyle w:val="Compact"/>
                    <w:jc w:val="center"/>
                    <w:rPr>
                      <w:sz w:val="20"/>
                    </w:rPr>
                  </w:pPr>
                  <w:r w:rsidRPr="00620740">
                    <w:rPr>
                      <w:sz w:val="20"/>
                    </w:rPr>
                    <w:t>12</w:t>
                  </w:r>
                </w:p>
              </w:tc>
              <w:tc>
                <w:tcPr>
                  <w:tcW w:w="3323" w:type="dxa"/>
                </w:tcPr>
                <w:p w:rsidR="00F302F9" w:rsidRPr="00620740" w:rsidRDefault="00620740">
                  <w:pPr>
                    <w:pStyle w:val="Compact"/>
                    <w:jc w:val="center"/>
                    <w:rPr>
                      <w:sz w:val="20"/>
                    </w:rPr>
                  </w:pPr>
                  <w:r w:rsidRPr="00620740">
                    <w:rPr>
                      <w:sz w:val="20"/>
                    </w:rPr>
                    <w:t xml:space="preserve">IntCal09 and Marine09 Radiocarbon Age Calibration Curves, 0–50,000 Years </w:t>
                  </w:r>
                  <w:proofErr w:type="spellStart"/>
                  <w:r w:rsidRPr="00620740">
                    <w:rPr>
                      <w:sz w:val="20"/>
                    </w:rPr>
                    <w:t>cal</w:t>
                  </w:r>
                  <w:proofErr w:type="spellEnd"/>
                  <w:r w:rsidRPr="00620740">
                    <w:rPr>
                      <w:sz w:val="20"/>
                    </w:rPr>
                    <w:t xml:space="preserve"> BP</w:t>
                  </w:r>
                </w:p>
              </w:tc>
              <w:tc>
                <w:tcPr>
                  <w:tcW w:w="1350" w:type="dxa"/>
                </w:tcPr>
                <w:p w:rsidR="00F302F9" w:rsidRPr="00620740" w:rsidRDefault="00620740">
                  <w:pPr>
                    <w:pStyle w:val="Compact"/>
                    <w:jc w:val="center"/>
                    <w:rPr>
                      <w:sz w:val="20"/>
                    </w:rPr>
                  </w:pPr>
                  <w:r w:rsidRPr="00620740">
                    <w:rPr>
                      <w:sz w:val="20"/>
                    </w:rPr>
                    <w:t>273</w:t>
                  </w:r>
                </w:p>
              </w:tc>
            </w:tr>
            <w:tr w:rsidR="00F302F9" w:rsidTr="00620740">
              <w:tc>
                <w:tcPr>
                  <w:tcW w:w="701" w:type="dxa"/>
                </w:tcPr>
                <w:p w:rsidR="00F302F9" w:rsidRPr="00620740" w:rsidRDefault="00620740">
                  <w:pPr>
                    <w:pStyle w:val="Compact"/>
                    <w:jc w:val="center"/>
                    <w:rPr>
                      <w:sz w:val="20"/>
                    </w:rPr>
                  </w:pPr>
                  <w:r w:rsidRPr="00620740">
                    <w:rPr>
                      <w:sz w:val="20"/>
                    </w:rPr>
                    <w:t>3</w:t>
                  </w:r>
                </w:p>
              </w:tc>
              <w:tc>
                <w:tcPr>
                  <w:tcW w:w="3960" w:type="dxa"/>
                </w:tcPr>
                <w:p w:rsidR="00F302F9" w:rsidRPr="00620740" w:rsidRDefault="00620740">
                  <w:pPr>
                    <w:pStyle w:val="Compact"/>
                    <w:jc w:val="center"/>
                    <w:rPr>
                      <w:sz w:val="20"/>
                    </w:rPr>
                  </w:pPr>
                  <w:r w:rsidRPr="00620740">
                    <w:rPr>
                      <w:sz w:val="20"/>
                    </w:rPr>
                    <w:t xml:space="preserve">Postmortem preservation and alteration of in vivo bone collagen isotope ratios in relation to </w:t>
                  </w:r>
                  <w:proofErr w:type="spellStart"/>
                  <w:r w:rsidRPr="00620740">
                    <w:rPr>
                      <w:sz w:val="20"/>
                    </w:rPr>
                    <w:t>palaeodietary</w:t>
                  </w:r>
                  <w:proofErr w:type="spellEnd"/>
                  <w:r w:rsidRPr="00620740">
                    <w:rPr>
                      <w:sz w:val="20"/>
                    </w:rPr>
                    <w:t xml:space="preserve"> reconstruction</w:t>
                  </w:r>
                </w:p>
              </w:tc>
              <w:tc>
                <w:tcPr>
                  <w:tcW w:w="1350" w:type="dxa"/>
                </w:tcPr>
                <w:p w:rsidR="00F302F9" w:rsidRPr="00620740" w:rsidRDefault="00620740">
                  <w:pPr>
                    <w:pStyle w:val="Compact"/>
                    <w:jc w:val="center"/>
                    <w:rPr>
                      <w:sz w:val="20"/>
                    </w:rPr>
                  </w:pPr>
                  <w:r w:rsidRPr="00620740">
                    <w:rPr>
                      <w:sz w:val="20"/>
                    </w:rPr>
                    <w:t>417</w:t>
                  </w:r>
                </w:p>
              </w:tc>
              <w:tc>
                <w:tcPr>
                  <w:tcW w:w="720" w:type="dxa"/>
                </w:tcPr>
                <w:p w:rsidR="00F302F9" w:rsidRPr="00620740" w:rsidRDefault="00620740">
                  <w:pPr>
                    <w:pStyle w:val="Compact"/>
                    <w:jc w:val="center"/>
                    <w:rPr>
                      <w:sz w:val="20"/>
                    </w:rPr>
                  </w:pPr>
                  <w:r w:rsidRPr="00620740">
                    <w:rPr>
                      <w:sz w:val="20"/>
                    </w:rPr>
                    <w:t>13</w:t>
                  </w:r>
                </w:p>
              </w:tc>
              <w:tc>
                <w:tcPr>
                  <w:tcW w:w="3323" w:type="dxa"/>
                </w:tcPr>
                <w:p w:rsidR="00F302F9" w:rsidRPr="00620740" w:rsidRDefault="00620740">
                  <w:pPr>
                    <w:pStyle w:val="Compact"/>
                    <w:jc w:val="center"/>
                    <w:rPr>
                      <w:sz w:val="20"/>
                    </w:rPr>
                  </w:pPr>
                  <w:r w:rsidRPr="00620740">
                    <w:rPr>
                      <w:sz w:val="20"/>
                    </w:rPr>
                    <w:t>R: A Language and Environment for Statistical Computing</w:t>
                  </w:r>
                </w:p>
              </w:tc>
              <w:tc>
                <w:tcPr>
                  <w:tcW w:w="1350" w:type="dxa"/>
                </w:tcPr>
                <w:p w:rsidR="00F302F9" w:rsidRPr="00620740" w:rsidRDefault="00620740">
                  <w:pPr>
                    <w:pStyle w:val="Compact"/>
                    <w:jc w:val="center"/>
                    <w:rPr>
                      <w:sz w:val="20"/>
                    </w:rPr>
                  </w:pPr>
                  <w:r w:rsidRPr="00620740">
                    <w:rPr>
                      <w:sz w:val="20"/>
                    </w:rPr>
                    <w:t>270</w:t>
                  </w:r>
                </w:p>
              </w:tc>
            </w:tr>
            <w:tr w:rsidR="00F302F9" w:rsidTr="00620740">
              <w:tc>
                <w:tcPr>
                  <w:tcW w:w="701" w:type="dxa"/>
                </w:tcPr>
                <w:p w:rsidR="00F302F9" w:rsidRPr="00620740" w:rsidRDefault="00620740">
                  <w:pPr>
                    <w:pStyle w:val="Compact"/>
                    <w:jc w:val="center"/>
                    <w:rPr>
                      <w:sz w:val="20"/>
                    </w:rPr>
                  </w:pPr>
                  <w:r w:rsidRPr="00620740">
                    <w:rPr>
                      <w:sz w:val="20"/>
                    </w:rPr>
                    <w:t>4</w:t>
                  </w:r>
                </w:p>
              </w:tc>
              <w:tc>
                <w:tcPr>
                  <w:tcW w:w="3960" w:type="dxa"/>
                </w:tcPr>
                <w:p w:rsidR="00F302F9" w:rsidRPr="00620740" w:rsidRDefault="00620740">
                  <w:pPr>
                    <w:pStyle w:val="Compact"/>
                    <w:jc w:val="center"/>
                    <w:rPr>
                      <w:sz w:val="20"/>
                    </w:rPr>
                  </w:pPr>
                  <w:r w:rsidRPr="00620740">
                    <w:rPr>
                      <w:sz w:val="20"/>
                    </w:rPr>
                    <w:t>Willow Smoke and Dogs’ Tails: Hunter-Gatherer Settlement Systems and Archaeological Site Formation</w:t>
                  </w:r>
                </w:p>
              </w:tc>
              <w:tc>
                <w:tcPr>
                  <w:tcW w:w="1350" w:type="dxa"/>
                </w:tcPr>
                <w:p w:rsidR="00F302F9" w:rsidRPr="00620740" w:rsidRDefault="00620740">
                  <w:pPr>
                    <w:pStyle w:val="Compact"/>
                    <w:jc w:val="center"/>
                    <w:rPr>
                      <w:sz w:val="20"/>
                    </w:rPr>
                  </w:pPr>
                  <w:r w:rsidRPr="00620740">
                    <w:rPr>
                      <w:sz w:val="20"/>
                    </w:rPr>
                    <w:t>353</w:t>
                  </w:r>
                </w:p>
              </w:tc>
              <w:tc>
                <w:tcPr>
                  <w:tcW w:w="720" w:type="dxa"/>
                </w:tcPr>
                <w:p w:rsidR="00F302F9" w:rsidRPr="00620740" w:rsidRDefault="00620740">
                  <w:pPr>
                    <w:pStyle w:val="Compact"/>
                    <w:jc w:val="center"/>
                    <w:rPr>
                      <w:sz w:val="20"/>
                    </w:rPr>
                  </w:pPr>
                  <w:r w:rsidRPr="00620740">
                    <w:rPr>
                      <w:sz w:val="20"/>
                    </w:rPr>
                    <w:t>14</w:t>
                  </w:r>
                </w:p>
              </w:tc>
              <w:tc>
                <w:tcPr>
                  <w:tcW w:w="3323" w:type="dxa"/>
                </w:tcPr>
                <w:p w:rsidR="00F302F9" w:rsidRPr="00620740" w:rsidRDefault="00620740">
                  <w:pPr>
                    <w:pStyle w:val="Compact"/>
                    <w:jc w:val="center"/>
                    <w:rPr>
                      <w:sz w:val="20"/>
                    </w:rPr>
                  </w:pPr>
                  <w:r w:rsidRPr="00620740">
                    <w:rPr>
                      <w:sz w:val="20"/>
                    </w:rPr>
                    <w:t>Influence of diet on the distribution of carbon isotopes in animals</w:t>
                  </w:r>
                </w:p>
              </w:tc>
              <w:tc>
                <w:tcPr>
                  <w:tcW w:w="1350" w:type="dxa"/>
                </w:tcPr>
                <w:p w:rsidR="00F302F9" w:rsidRPr="00620740" w:rsidRDefault="00620740">
                  <w:pPr>
                    <w:pStyle w:val="Compact"/>
                    <w:jc w:val="center"/>
                    <w:rPr>
                      <w:sz w:val="20"/>
                    </w:rPr>
                  </w:pPr>
                  <w:r w:rsidRPr="00620740">
                    <w:rPr>
                      <w:sz w:val="20"/>
                    </w:rPr>
                    <w:t>264</w:t>
                  </w:r>
                </w:p>
              </w:tc>
            </w:tr>
            <w:tr w:rsidR="00F302F9" w:rsidTr="00620740">
              <w:tc>
                <w:tcPr>
                  <w:tcW w:w="701" w:type="dxa"/>
                </w:tcPr>
                <w:p w:rsidR="00F302F9" w:rsidRPr="00620740" w:rsidRDefault="00620740">
                  <w:pPr>
                    <w:pStyle w:val="Compact"/>
                    <w:jc w:val="center"/>
                    <w:rPr>
                      <w:sz w:val="20"/>
                    </w:rPr>
                  </w:pPr>
                  <w:r w:rsidRPr="00620740">
                    <w:rPr>
                      <w:sz w:val="20"/>
                    </w:rPr>
                    <w:t>5</w:t>
                  </w:r>
                </w:p>
              </w:tc>
              <w:tc>
                <w:tcPr>
                  <w:tcW w:w="3960" w:type="dxa"/>
                </w:tcPr>
                <w:p w:rsidR="00F302F9" w:rsidRPr="00620740" w:rsidRDefault="00620740">
                  <w:pPr>
                    <w:pStyle w:val="Compact"/>
                    <w:jc w:val="center"/>
                    <w:rPr>
                      <w:sz w:val="20"/>
                    </w:rPr>
                  </w:pPr>
                  <w:r w:rsidRPr="00620740">
                    <w:rPr>
                      <w:sz w:val="20"/>
                    </w:rPr>
                    <w:t>Influence of diet on the distribution of nitrogen isotopes in animals</w:t>
                  </w:r>
                </w:p>
              </w:tc>
              <w:tc>
                <w:tcPr>
                  <w:tcW w:w="1350" w:type="dxa"/>
                </w:tcPr>
                <w:p w:rsidR="00F302F9" w:rsidRPr="00620740" w:rsidRDefault="00620740">
                  <w:pPr>
                    <w:pStyle w:val="Compact"/>
                    <w:jc w:val="center"/>
                    <w:rPr>
                      <w:sz w:val="20"/>
                    </w:rPr>
                  </w:pPr>
                  <w:r w:rsidRPr="00620740">
                    <w:rPr>
                      <w:sz w:val="20"/>
                    </w:rPr>
                    <w:t>340</w:t>
                  </w:r>
                </w:p>
              </w:tc>
              <w:tc>
                <w:tcPr>
                  <w:tcW w:w="720" w:type="dxa"/>
                </w:tcPr>
                <w:p w:rsidR="00F302F9" w:rsidRPr="00620740" w:rsidRDefault="00620740">
                  <w:pPr>
                    <w:pStyle w:val="Compact"/>
                    <w:jc w:val="center"/>
                    <w:rPr>
                      <w:sz w:val="20"/>
                    </w:rPr>
                  </w:pPr>
                  <w:r w:rsidRPr="00620740">
                    <w:rPr>
                      <w:sz w:val="20"/>
                    </w:rPr>
                    <w:t>15</w:t>
                  </w:r>
                </w:p>
              </w:tc>
              <w:tc>
                <w:tcPr>
                  <w:tcW w:w="3323" w:type="dxa"/>
                </w:tcPr>
                <w:p w:rsidR="00F302F9" w:rsidRPr="00620740" w:rsidRDefault="00620740">
                  <w:pPr>
                    <w:pStyle w:val="Compact"/>
                    <w:jc w:val="center"/>
                    <w:rPr>
                      <w:sz w:val="20"/>
                    </w:rPr>
                  </w:pPr>
                  <w:r w:rsidRPr="00620740">
                    <w:rPr>
                      <w:sz w:val="20"/>
                    </w:rPr>
                    <w:t xml:space="preserve">The IntCal20 Northern Hemisphere Radiocarbon Age Calibration Curve (0–55 </w:t>
                  </w:r>
                  <w:proofErr w:type="spellStart"/>
                  <w:r w:rsidRPr="00620740">
                    <w:rPr>
                      <w:sz w:val="20"/>
                    </w:rPr>
                    <w:t>cal</w:t>
                  </w:r>
                  <w:proofErr w:type="spellEnd"/>
                  <w:r w:rsidRPr="00620740">
                    <w:rPr>
                      <w:sz w:val="20"/>
                    </w:rPr>
                    <w:t xml:space="preserve"> </w:t>
                  </w:r>
                  <w:proofErr w:type="spellStart"/>
                  <w:r w:rsidRPr="00620740">
                    <w:rPr>
                      <w:sz w:val="20"/>
                    </w:rPr>
                    <w:t>kBP</w:t>
                  </w:r>
                  <w:proofErr w:type="spellEnd"/>
                  <w:r w:rsidRPr="00620740">
                    <w:rPr>
                      <w:sz w:val="20"/>
                    </w:rPr>
                    <w:t>)</w:t>
                  </w:r>
                </w:p>
              </w:tc>
              <w:tc>
                <w:tcPr>
                  <w:tcW w:w="1350" w:type="dxa"/>
                </w:tcPr>
                <w:p w:rsidR="00F302F9" w:rsidRPr="00620740" w:rsidRDefault="00620740">
                  <w:pPr>
                    <w:pStyle w:val="Compact"/>
                    <w:jc w:val="center"/>
                    <w:rPr>
                      <w:sz w:val="20"/>
                    </w:rPr>
                  </w:pPr>
                  <w:r w:rsidRPr="00620740">
                    <w:rPr>
                      <w:sz w:val="20"/>
                    </w:rPr>
                    <w:t>260</w:t>
                  </w:r>
                </w:p>
              </w:tc>
            </w:tr>
            <w:tr w:rsidR="00F302F9" w:rsidTr="00620740">
              <w:tc>
                <w:tcPr>
                  <w:tcW w:w="701" w:type="dxa"/>
                </w:tcPr>
                <w:p w:rsidR="00F302F9" w:rsidRPr="00620740" w:rsidRDefault="00620740">
                  <w:pPr>
                    <w:pStyle w:val="Compact"/>
                    <w:jc w:val="center"/>
                    <w:rPr>
                      <w:sz w:val="20"/>
                    </w:rPr>
                  </w:pPr>
                  <w:r w:rsidRPr="00620740">
                    <w:rPr>
                      <w:sz w:val="20"/>
                    </w:rPr>
                    <w:t>6</w:t>
                  </w:r>
                </w:p>
              </w:tc>
              <w:tc>
                <w:tcPr>
                  <w:tcW w:w="3960" w:type="dxa"/>
                </w:tcPr>
                <w:p w:rsidR="00F302F9" w:rsidRPr="00620740" w:rsidRDefault="00620740">
                  <w:pPr>
                    <w:pStyle w:val="Compact"/>
                    <w:jc w:val="center"/>
                    <w:rPr>
                      <w:sz w:val="20"/>
                    </w:rPr>
                  </w:pPr>
                  <w:r w:rsidRPr="00620740">
                    <w:rPr>
                      <w:sz w:val="20"/>
                    </w:rPr>
                    <w:t>Extended 14C Data Base and Revised CALIB 3.0 14C Age Calibration Program</w:t>
                  </w:r>
                </w:p>
              </w:tc>
              <w:tc>
                <w:tcPr>
                  <w:tcW w:w="1350" w:type="dxa"/>
                </w:tcPr>
                <w:p w:rsidR="00F302F9" w:rsidRPr="00620740" w:rsidRDefault="00620740">
                  <w:pPr>
                    <w:pStyle w:val="Compact"/>
                    <w:jc w:val="center"/>
                    <w:rPr>
                      <w:sz w:val="20"/>
                    </w:rPr>
                  </w:pPr>
                  <w:r w:rsidRPr="00620740">
                    <w:rPr>
                      <w:sz w:val="20"/>
                    </w:rPr>
                    <w:t>335</w:t>
                  </w:r>
                </w:p>
              </w:tc>
              <w:tc>
                <w:tcPr>
                  <w:tcW w:w="720" w:type="dxa"/>
                </w:tcPr>
                <w:p w:rsidR="00F302F9" w:rsidRPr="00620740" w:rsidRDefault="00620740">
                  <w:pPr>
                    <w:pStyle w:val="Compact"/>
                    <w:jc w:val="center"/>
                    <w:rPr>
                      <w:sz w:val="20"/>
                    </w:rPr>
                  </w:pPr>
                  <w:r w:rsidRPr="00620740">
                    <w:rPr>
                      <w:sz w:val="20"/>
                    </w:rPr>
                    <w:t>16</w:t>
                  </w:r>
                </w:p>
              </w:tc>
              <w:tc>
                <w:tcPr>
                  <w:tcW w:w="3323" w:type="dxa"/>
                </w:tcPr>
                <w:p w:rsidR="00F302F9" w:rsidRPr="00620740" w:rsidRDefault="00620740">
                  <w:pPr>
                    <w:pStyle w:val="Compact"/>
                    <w:jc w:val="center"/>
                    <w:rPr>
                      <w:sz w:val="20"/>
                    </w:rPr>
                  </w:pPr>
                  <w:r w:rsidRPr="00620740">
                    <w:rPr>
                      <w:sz w:val="20"/>
                    </w:rPr>
                    <w:t>Advances in Archaeological Method and Theory</w:t>
                  </w:r>
                </w:p>
              </w:tc>
              <w:tc>
                <w:tcPr>
                  <w:tcW w:w="1350" w:type="dxa"/>
                </w:tcPr>
                <w:p w:rsidR="00F302F9" w:rsidRPr="00620740" w:rsidRDefault="00620740">
                  <w:pPr>
                    <w:pStyle w:val="Compact"/>
                    <w:jc w:val="center"/>
                    <w:rPr>
                      <w:sz w:val="20"/>
                    </w:rPr>
                  </w:pPr>
                  <w:r w:rsidRPr="00620740">
                    <w:rPr>
                      <w:sz w:val="20"/>
                    </w:rPr>
                    <w:t>256</w:t>
                  </w:r>
                </w:p>
              </w:tc>
            </w:tr>
            <w:tr w:rsidR="00F302F9" w:rsidTr="00620740">
              <w:tc>
                <w:tcPr>
                  <w:tcW w:w="701" w:type="dxa"/>
                </w:tcPr>
                <w:p w:rsidR="00F302F9" w:rsidRPr="00620740" w:rsidRDefault="00620740">
                  <w:pPr>
                    <w:pStyle w:val="Compact"/>
                    <w:jc w:val="center"/>
                    <w:rPr>
                      <w:sz w:val="20"/>
                    </w:rPr>
                  </w:pPr>
                  <w:r w:rsidRPr="00620740">
                    <w:rPr>
                      <w:sz w:val="20"/>
                    </w:rPr>
                    <w:t>7</w:t>
                  </w:r>
                </w:p>
              </w:tc>
              <w:tc>
                <w:tcPr>
                  <w:tcW w:w="3960" w:type="dxa"/>
                </w:tcPr>
                <w:p w:rsidR="00F302F9" w:rsidRPr="00620740" w:rsidRDefault="00620740">
                  <w:pPr>
                    <w:pStyle w:val="Compact"/>
                    <w:jc w:val="center"/>
                    <w:rPr>
                      <w:sz w:val="20"/>
                    </w:rPr>
                  </w:pPr>
                  <w:r w:rsidRPr="00620740">
                    <w:rPr>
                      <w:sz w:val="20"/>
                    </w:rPr>
                    <w:t>Nitrogen and carbon isotopic composition of bone collagen from marine and terrestrial animals</w:t>
                  </w:r>
                </w:p>
              </w:tc>
              <w:tc>
                <w:tcPr>
                  <w:tcW w:w="1350" w:type="dxa"/>
                </w:tcPr>
                <w:p w:rsidR="00F302F9" w:rsidRPr="00620740" w:rsidRDefault="00620740">
                  <w:pPr>
                    <w:pStyle w:val="Compact"/>
                    <w:jc w:val="center"/>
                    <w:rPr>
                      <w:sz w:val="20"/>
                    </w:rPr>
                  </w:pPr>
                  <w:r w:rsidRPr="00620740">
                    <w:rPr>
                      <w:sz w:val="20"/>
                    </w:rPr>
                    <w:t>334</w:t>
                  </w:r>
                </w:p>
              </w:tc>
              <w:tc>
                <w:tcPr>
                  <w:tcW w:w="720" w:type="dxa"/>
                </w:tcPr>
                <w:p w:rsidR="00F302F9" w:rsidRPr="00620740" w:rsidRDefault="00620740">
                  <w:pPr>
                    <w:pStyle w:val="Compact"/>
                    <w:jc w:val="center"/>
                    <w:rPr>
                      <w:sz w:val="20"/>
                    </w:rPr>
                  </w:pPr>
                  <w:r w:rsidRPr="00620740">
                    <w:rPr>
                      <w:sz w:val="20"/>
                    </w:rPr>
                    <w:t>17</w:t>
                  </w:r>
                </w:p>
              </w:tc>
              <w:tc>
                <w:tcPr>
                  <w:tcW w:w="3323" w:type="dxa"/>
                </w:tcPr>
                <w:p w:rsidR="00F302F9" w:rsidRPr="00620740" w:rsidRDefault="00620740">
                  <w:pPr>
                    <w:pStyle w:val="Compact"/>
                    <w:jc w:val="center"/>
                    <w:rPr>
                      <w:sz w:val="20"/>
                    </w:rPr>
                  </w:pPr>
                  <w:r w:rsidRPr="00620740">
                    <w:rPr>
                      <w:sz w:val="20"/>
                    </w:rPr>
                    <w:t xml:space="preserve">Bone Collagen Quality Indicators for </w:t>
                  </w:r>
                  <w:proofErr w:type="spellStart"/>
                  <w:r w:rsidRPr="00620740">
                    <w:rPr>
                      <w:sz w:val="20"/>
                    </w:rPr>
                    <w:t>Palaeodietary</w:t>
                  </w:r>
                  <w:proofErr w:type="spellEnd"/>
                  <w:r w:rsidRPr="00620740">
                    <w:rPr>
                      <w:sz w:val="20"/>
                    </w:rPr>
                    <w:t xml:space="preserve"> and Radiocarbon Measurements</w:t>
                  </w:r>
                </w:p>
              </w:tc>
              <w:tc>
                <w:tcPr>
                  <w:tcW w:w="1350" w:type="dxa"/>
                </w:tcPr>
                <w:p w:rsidR="00F302F9" w:rsidRPr="00620740" w:rsidRDefault="00620740">
                  <w:pPr>
                    <w:pStyle w:val="Compact"/>
                    <w:jc w:val="center"/>
                    <w:rPr>
                      <w:sz w:val="20"/>
                    </w:rPr>
                  </w:pPr>
                  <w:r w:rsidRPr="00620740">
                    <w:rPr>
                      <w:sz w:val="20"/>
                    </w:rPr>
                    <w:t>254</w:t>
                  </w:r>
                </w:p>
              </w:tc>
            </w:tr>
            <w:tr w:rsidR="00F302F9" w:rsidTr="00620740">
              <w:tc>
                <w:tcPr>
                  <w:tcW w:w="701" w:type="dxa"/>
                </w:tcPr>
                <w:p w:rsidR="00F302F9" w:rsidRPr="00620740" w:rsidRDefault="00620740">
                  <w:pPr>
                    <w:pStyle w:val="Compact"/>
                    <w:jc w:val="center"/>
                    <w:rPr>
                      <w:sz w:val="20"/>
                    </w:rPr>
                  </w:pPr>
                  <w:r w:rsidRPr="00620740">
                    <w:rPr>
                      <w:sz w:val="20"/>
                    </w:rPr>
                    <w:t>8</w:t>
                  </w:r>
                </w:p>
              </w:tc>
              <w:tc>
                <w:tcPr>
                  <w:tcW w:w="3960" w:type="dxa"/>
                </w:tcPr>
                <w:p w:rsidR="00F302F9" w:rsidRPr="00620740" w:rsidRDefault="00620740">
                  <w:pPr>
                    <w:pStyle w:val="Compact"/>
                    <w:jc w:val="center"/>
                    <w:rPr>
                      <w:sz w:val="20"/>
                    </w:rPr>
                  </w:pPr>
                  <w:r w:rsidRPr="00620740">
                    <w:rPr>
                      <w:sz w:val="20"/>
                    </w:rPr>
                    <w:t>Bones: Ancient Men and Modern Myths</w:t>
                  </w:r>
                </w:p>
              </w:tc>
              <w:tc>
                <w:tcPr>
                  <w:tcW w:w="1350" w:type="dxa"/>
                </w:tcPr>
                <w:p w:rsidR="00F302F9" w:rsidRPr="00620740" w:rsidRDefault="00620740">
                  <w:pPr>
                    <w:pStyle w:val="Compact"/>
                    <w:jc w:val="center"/>
                    <w:rPr>
                      <w:sz w:val="20"/>
                    </w:rPr>
                  </w:pPr>
                  <w:r w:rsidRPr="00620740">
                    <w:rPr>
                      <w:sz w:val="20"/>
                    </w:rPr>
                    <w:t>331</w:t>
                  </w:r>
                </w:p>
              </w:tc>
              <w:tc>
                <w:tcPr>
                  <w:tcW w:w="720" w:type="dxa"/>
                </w:tcPr>
                <w:p w:rsidR="00F302F9" w:rsidRPr="00620740" w:rsidRDefault="00620740">
                  <w:pPr>
                    <w:pStyle w:val="Compact"/>
                    <w:jc w:val="center"/>
                    <w:rPr>
                      <w:sz w:val="20"/>
                    </w:rPr>
                  </w:pPr>
                  <w:r w:rsidRPr="00620740">
                    <w:rPr>
                      <w:sz w:val="20"/>
                    </w:rPr>
                    <w:t>18</w:t>
                  </w:r>
                </w:p>
              </w:tc>
              <w:tc>
                <w:tcPr>
                  <w:tcW w:w="3323" w:type="dxa"/>
                </w:tcPr>
                <w:p w:rsidR="00F302F9" w:rsidRPr="00620740" w:rsidRDefault="00620740">
                  <w:pPr>
                    <w:pStyle w:val="Compact"/>
                    <w:jc w:val="center"/>
                    <w:rPr>
                      <w:sz w:val="20"/>
                    </w:rPr>
                  </w:pPr>
                  <w:r w:rsidRPr="00620740">
                    <w:rPr>
                      <w:sz w:val="20"/>
                    </w:rPr>
                    <w:t>New Method of Collagen Extraction for Radiocarbon Dating</w:t>
                  </w:r>
                </w:p>
              </w:tc>
              <w:tc>
                <w:tcPr>
                  <w:tcW w:w="1350" w:type="dxa"/>
                </w:tcPr>
                <w:p w:rsidR="00F302F9" w:rsidRPr="00620740" w:rsidRDefault="00620740">
                  <w:pPr>
                    <w:pStyle w:val="Compact"/>
                    <w:jc w:val="center"/>
                    <w:rPr>
                      <w:sz w:val="20"/>
                    </w:rPr>
                  </w:pPr>
                  <w:r w:rsidRPr="00620740">
                    <w:rPr>
                      <w:sz w:val="20"/>
                    </w:rPr>
                    <w:t>252</w:t>
                  </w:r>
                </w:p>
              </w:tc>
            </w:tr>
            <w:tr w:rsidR="00F302F9" w:rsidTr="00620740">
              <w:tc>
                <w:tcPr>
                  <w:tcW w:w="701" w:type="dxa"/>
                </w:tcPr>
                <w:p w:rsidR="00F302F9" w:rsidRPr="00620740" w:rsidRDefault="00620740">
                  <w:pPr>
                    <w:pStyle w:val="Compact"/>
                    <w:jc w:val="center"/>
                    <w:rPr>
                      <w:sz w:val="20"/>
                    </w:rPr>
                  </w:pPr>
                  <w:r w:rsidRPr="00620740">
                    <w:rPr>
                      <w:sz w:val="20"/>
                    </w:rPr>
                    <w:t>9</w:t>
                  </w:r>
                </w:p>
              </w:tc>
              <w:tc>
                <w:tcPr>
                  <w:tcW w:w="3960" w:type="dxa"/>
                </w:tcPr>
                <w:p w:rsidR="00F302F9" w:rsidRPr="00620740" w:rsidRDefault="00620740">
                  <w:pPr>
                    <w:pStyle w:val="Compact"/>
                    <w:jc w:val="center"/>
                    <w:rPr>
                      <w:sz w:val="20"/>
                    </w:rPr>
                  </w:pPr>
                  <w:r w:rsidRPr="00620740">
                    <w:rPr>
                      <w:sz w:val="20"/>
                    </w:rPr>
                    <w:t>Experimental Evidence for the Relationship of the Carbon Isotope Ratios of Whole Diet and Dietary Protein to Those of Bone Collagen and Carbonate</w:t>
                  </w:r>
                </w:p>
              </w:tc>
              <w:tc>
                <w:tcPr>
                  <w:tcW w:w="1350" w:type="dxa"/>
                </w:tcPr>
                <w:p w:rsidR="00F302F9" w:rsidRPr="00620740" w:rsidRDefault="00620740">
                  <w:pPr>
                    <w:pStyle w:val="Compact"/>
                    <w:jc w:val="center"/>
                    <w:rPr>
                      <w:sz w:val="20"/>
                    </w:rPr>
                  </w:pPr>
                  <w:r w:rsidRPr="00620740">
                    <w:rPr>
                      <w:sz w:val="20"/>
                    </w:rPr>
                    <w:t>313</w:t>
                  </w:r>
                </w:p>
              </w:tc>
              <w:tc>
                <w:tcPr>
                  <w:tcW w:w="720" w:type="dxa"/>
                </w:tcPr>
                <w:p w:rsidR="00F302F9" w:rsidRPr="00620740" w:rsidRDefault="00620740">
                  <w:pPr>
                    <w:pStyle w:val="Compact"/>
                    <w:jc w:val="center"/>
                    <w:rPr>
                      <w:sz w:val="20"/>
                    </w:rPr>
                  </w:pPr>
                  <w:r w:rsidRPr="00620740">
                    <w:rPr>
                      <w:sz w:val="20"/>
                    </w:rPr>
                    <w:t>19</w:t>
                  </w:r>
                </w:p>
              </w:tc>
              <w:tc>
                <w:tcPr>
                  <w:tcW w:w="3323" w:type="dxa"/>
                </w:tcPr>
                <w:p w:rsidR="00F302F9" w:rsidRPr="00620740" w:rsidRDefault="00620740">
                  <w:pPr>
                    <w:pStyle w:val="Compact"/>
                    <w:jc w:val="center"/>
                    <w:rPr>
                      <w:sz w:val="20"/>
                    </w:rPr>
                  </w:pPr>
                  <w:r w:rsidRPr="00620740">
                    <w:rPr>
                      <w:sz w:val="20"/>
                    </w:rPr>
                    <w:t>Standards for Data Collection from Human Skeletal Remains</w:t>
                  </w:r>
                </w:p>
              </w:tc>
              <w:tc>
                <w:tcPr>
                  <w:tcW w:w="1350" w:type="dxa"/>
                </w:tcPr>
                <w:p w:rsidR="00F302F9" w:rsidRPr="00620740" w:rsidRDefault="00620740">
                  <w:pPr>
                    <w:pStyle w:val="Compact"/>
                    <w:jc w:val="center"/>
                    <w:rPr>
                      <w:sz w:val="20"/>
                    </w:rPr>
                  </w:pPr>
                  <w:r w:rsidRPr="00620740">
                    <w:rPr>
                      <w:sz w:val="20"/>
                    </w:rPr>
                    <w:t>248</w:t>
                  </w:r>
                </w:p>
              </w:tc>
            </w:tr>
            <w:tr w:rsidR="00F302F9" w:rsidTr="00620740">
              <w:tc>
                <w:tcPr>
                  <w:tcW w:w="701" w:type="dxa"/>
                </w:tcPr>
                <w:p w:rsidR="00F302F9" w:rsidRPr="00620740" w:rsidRDefault="00620740">
                  <w:pPr>
                    <w:pStyle w:val="Compact"/>
                    <w:jc w:val="center"/>
                    <w:rPr>
                      <w:sz w:val="20"/>
                    </w:rPr>
                  </w:pPr>
                  <w:r w:rsidRPr="00620740">
                    <w:rPr>
                      <w:sz w:val="20"/>
                    </w:rPr>
                    <w:t>10</w:t>
                  </w:r>
                </w:p>
              </w:tc>
              <w:tc>
                <w:tcPr>
                  <w:tcW w:w="3960" w:type="dxa"/>
                </w:tcPr>
                <w:p w:rsidR="00F302F9" w:rsidRPr="00620740" w:rsidRDefault="00620740">
                  <w:pPr>
                    <w:pStyle w:val="Compact"/>
                    <w:jc w:val="center"/>
                    <w:rPr>
                      <w:sz w:val="20"/>
                    </w:rPr>
                  </w:pPr>
                  <w:r w:rsidRPr="00620740">
                    <w:rPr>
                      <w:sz w:val="20"/>
                    </w:rPr>
                    <w:t>Pottery Analysis: A Sourcebook.</w:t>
                  </w:r>
                </w:p>
              </w:tc>
              <w:tc>
                <w:tcPr>
                  <w:tcW w:w="1350" w:type="dxa"/>
                </w:tcPr>
                <w:p w:rsidR="00F302F9" w:rsidRPr="00620740" w:rsidRDefault="00620740">
                  <w:pPr>
                    <w:pStyle w:val="Compact"/>
                    <w:jc w:val="center"/>
                    <w:rPr>
                      <w:sz w:val="20"/>
                    </w:rPr>
                  </w:pPr>
                  <w:r w:rsidRPr="00620740">
                    <w:rPr>
                      <w:sz w:val="20"/>
                    </w:rPr>
                    <w:t>302</w:t>
                  </w:r>
                </w:p>
              </w:tc>
              <w:tc>
                <w:tcPr>
                  <w:tcW w:w="720" w:type="dxa"/>
                </w:tcPr>
                <w:p w:rsidR="00F302F9" w:rsidRPr="00620740" w:rsidRDefault="00620740">
                  <w:pPr>
                    <w:pStyle w:val="Compact"/>
                    <w:jc w:val="center"/>
                    <w:rPr>
                      <w:sz w:val="20"/>
                    </w:rPr>
                  </w:pPr>
                  <w:r w:rsidRPr="00620740">
                    <w:rPr>
                      <w:sz w:val="20"/>
                    </w:rPr>
                    <w:t>20</w:t>
                  </w:r>
                </w:p>
              </w:tc>
              <w:tc>
                <w:tcPr>
                  <w:tcW w:w="3323" w:type="dxa"/>
                </w:tcPr>
                <w:p w:rsidR="00F302F9" w:rsidRPr="00620740" w:rsidRDefault="00620740">
                  <w:pPr>
                    <w:pStyle w:val="Compact"/>
                    <w:jc w:val="center"/>
                    <w:rPr>
                      <w:sz w:val="20"/>
                    </w:rPr>
                  </w:pPr>
                  <w:r w:rsidRPr="00620740">
                    <w:rPr>
                      <w:sz w:val="20"/>
                    </w:rPr>
                    <w:t>Prehistoric Human Bone : Archaeology at the Molecular Level</w:t>
                  </w:r>
                </w:p>
              </w:tc>
              <w:tc>
                <w:tcPr>
                  <w:tcW w:w="1350" w:type="dxa"/>
                </w:tcPr>
                <w:p w:rsidR="00F302F9" w:rsidRPr="00620740" w:rsidRDefault="00620740">
                  <w:pPr>
                    <w:pStyle w:val="Compact"/>
                    <w:jc w:val="center"/>
                    <w:rPr>
                      <w:sz w:val="20"/>
                    </w:rPr>
                  </w:pPr>
                  <w:r w:rsidRPr="00620740">
                    <w:rPr>
                      <w:sz w:val="20"/>
                    </w:rPr>
                    <w:t>242</w:t>
                  </w:r>
                </w:p>
              </w:tc>
            </w:tr>
            <w:bookmarkEnd w:id="29"/>
          </w:tbl>
          <w:p w:rsidR="00F302F9" w:rsidRDefault="00F302F9"/>
        </w:tc>
      </w:tr>
    </w:tbl>
    <w:p w:rsidR="00F302F9" w:rsidRDefault="00620740">
      <w:pPr>
        <w:pStyle w:val="Titre2"/>
      </w:pPr>
      <w:bookmarkStart w:id="30" w:name="_Toc220056635"/>
      <w:bookmarkStart w:id="31" w:name="X60c1b32264316561b7867dbac14d0c9f3c4c73a"/>
      <w:bookmarkEnd w:id="16"/>
      <w:bookmarkEnd w:id="26"/>
      <w:bookmarkEnd w:id="28"/>
      <w:r>
        <w:t xml:space="preserve">3.3 Replicating Marwick’s results with </w:t>
      </w:r>
      <w:proofErr w:type="spellStart"/>
      <w:r>
        <w:t>OpenAlex</w:t>
      </w:r>
      <w:proofErr w:type="spellEnd"/>
      <w:r>
        <w:t xml:space="preserve"> data</w:t>
      </w:r>
      <w:bookmarkEnd w:id="30"/>
    </w:p>
    <w:p w:rsidR="00F302F9" w:rsidRDefault="00620740" w:rsidP="005072DE">
      <w:pPr>
        <w:pStyle w:val="FirstParagraph"/>
        <w:jc w:val="both"/>
      </w:pPr>
      <w:r>
        <w:t xml:space="preserve">The goal here is to replicate the figures 1 to 4 from Marwick (2025) using data from </w:t>
      </w:r>
      <w:proofErr w:type="spellStart"/>
      <w:r>
        <w:t>OpenAlex</w:t>
      </w:r>
      <w:proofErr w:type="spellEnd"/>
      <w:r>
        <w:t xml:space="preserve">. This requires some effort to prepare the extensive list of papers, including the information on the references they cite. The entire code of Marwick (2025) </w:t>
      </w:r>
      <w:proofErr w:type="gramStart"/>
      <w:r>
        <w:t>can then be executed</w:t>
      </w:r>
      <w:proofErr w:type="gramEnd"/>
      <w:r>
        <w:t xml:space="preserve"> with </w:t>
      </w:r>
      <w:r>
        <w:rPr>
          <w:i/>
          <w:iCs/>
        </w:rPr>
        <w:t>only few</w:t>
      </w:r>
      <w:r>
        <w:t xml:space="preserve"> modifications.</w:t>
      </w:r>
    </w:p>
    <w:p w:rsidR="00F302F9" w:rsidRDefault="00620740">
      <w:pPr>
        <w:pStyle w:val="Titre3"/>
      </w:pPr>
      <w:bookmarkStart w:id="32" w:name="_Toc220056636"/>
      <w:bookmarkStart w:id="33" w:name="X497d38d44dbaef3c3461bc0b245c5489987e57f"/>
      <w:proofErr w:type="gramStart"/>
      <w:r>
        <w:lastRenderedPageBreak/>
        <w:t>3.3.1 How does archaeology</w:t>
      </w:r>
      <w:proofErr w:type="gramEnd"/>
      <w:r>
        <w:t xml:space="preserve"> compares to other fields?</w:t>
      </w:r>
      <w:bookmarkEnd w:id="32"/>
    </w:p>
    <w:p w:rsidR="005072DE" w:rsidRPr="005072DE" w:rsidRDefault="005072DE" w:rsidP="005072DE">
      <w:pPr>
        <w:pStyle w:val="Corpsdetexte"/>
        <w:jc w:val="both"/>
      </w:pPr>
      <w:hyperlink w:anchor="fig-compare-other-fields">
        <w:r>
          <w:rPr>
            <w:rStyle w:val="Lienhypertexte"/>
          </w:rPr>
          <w:t>Figure 2</w:t>
        </w:r>
      </w:hyperlink>
      <w:r>
        <w:t xml:space="preserve"> presents boxplots for archaeological journals (in black) that are quite similar to those in Marwick (2025). In my study, the number of authors and article length are closer to social sciences than to physics. The relative title length is very similar to the </w:t>
      </w:r>
      <w:proofErr w:type="spellStart"/>
      <w:r>
        <w:t>WoS</w:t>
      </w:r>
      <w:proofErr w:type="spellEnd"/>
      <w:r>
        <w:t xml:space="preserve"> data, although it is again slightly closer to social sciences. The </w:t>
      </w:r>
      <w:proofErr w:type="spellStart"/>
      <w:r>
        <w:t>recency</w:t>
      </w:r>
      <w:proofErr w:type="spellEnd"/>
      <w:r>
        <w:t xml:space="preserve"> of references is more akin to humanities. The diversity of sources, calculated correctly with the </w:t>
      </w:r>
      <w:proofErr w:type="spellStart"/>
      <w:r>
        <w:t>OpenAlex</w:t>
      </w:r>
      <w:proofErr w:type="spellEnd"/>
      <w:r>
        <w:t xml:space="preserve"> data, is lower in archaeological journals than in the physics data from </w:t>
      </w:r>
      <w:proofErr w:type="spellStart"/>
      <w:r>
        <w:t>Fanelli</w:t>
      </w:r>
      <w:proofErr w:type="spellEnd"/>
      <w:r>
        <w:t xml:space="preserve"> and </w:t>
      </w:r>
      <w:proofErr w:type="spellStart"/>
      <w:r>
        <w:t>Glänzel</w:t>
      </w:r>
      <w:proofErr w:type="spellEnd"/>
      <w:r>
        <w:t xml:space="preserve"> (2013). Low values of Shannon’s index indicate that articles from archaeological journals cite a limited number of different sources, which </w:t>
      </w:r>
      <w:proofErr w:type="gramStart"/>
      <w:r>
        <w:t>is typically interpreted</w:t>
      </w:r>
      <w:proofErr w:type="gramEnd"/>
      <w:r>
        <w:t xml:space="preserve"> as a characteristic of hard sciences (</w:t>
      </w:r>
      <w:proofErr w:type="spellStart"/>
      <w:r>
        <w:t>Fanelli</w:t>
      </w:r>
      <w:proofErr w:type="spellEnd"/>
      <w:r>
        <w:t xml:space="preserve"> and </w:t>
      </w:r>
      <w:proofErr w:type="spellStart"/>
      <w:r>
        <w:t>Glänzel</w:t>
      </w:r>
      <w:proofErr w:type="spellEnd"/>
      <w:r>
        <w:t xml:space="preserve">, 2013). Nevertheless, as written above, this metric </w:t>
      </w:r>
      <w:proofErr w:type="gramStart"/>
      <w:r>
        <w:t>is probably strongly underestimated</w:t>
      </w:r>
      <w:proofErr w:type="gramEnd"/>
      <w:r>
        <w:t xml:space="preserve"> from </w:t>
      </w:r>
      <w:proofErr w:type="spellStart"/>
      <w:r>
        <w:t>OpenAlex</w:t>
      </w:r>
      <w:proofErr w:type="spellEnd"/>
      <w:r>
        <w:t xml:space="preserve"> dataset, given the lack of many references in the metadata of articles (books, book chapters, conferences, references in other languages than English etc.)</w:t>
      </w:r>
    </w:p>
    <w:tbl>
      <w:tblPr>
        <w:tblW w:w="5000" w:type="pct"/>
        <w:tblLayout w:type="fixed"/>
        <w:tblLook w:val="0000" w:firstRow="0" w:lastRow="0" w:firstColumn="0" w:lastColumn="0" w:noHBand="0" w:noVBand="0"/>
      </w:tblPr>
      <w:tblGrid>
        <w:gridCol w:w="9576"/>
      </w:tblGrid>
      <w:tr w:rsidR="00F302F9">
        <w:tc>
          <w:tcPr>
            <w:tcW w:w="7920" w:type="dxa"/>
          </w:tcPr>
          <w:p w:rsidR="00F302F9" w:rsidRDefault="00620740">
            <w:pPr>
              <w:pStyle w:val="Compact"/>
              <w:jc w:val="center"/>
            </w:pPr>
            <w:bookmarkStart w:id="34" w:name="fig-compare-other-fields"/>
            <w:r>
              <w:rPr>
                <w:noProof/>
                <w:lang w:val="fr-FR" w:eastAsia="fr-FR"/>
              </w:rPr>
              <w:drawing>
                <wp:inline distT="0" distB="0" distL="0" distR="0">
                  <wp:extent cx="4620126" cy="3696101"/>
                  <wp:effectExtent l="0" t="0" r="0" b="0"/>
                  <wp:docPr id="51" name="Picture"/>
                  <wp:cNvGraphicFramePr/>
                  <a:graphic xmlns:a="http://schemas.openxmlformats.org/drawingml/2006/main">
                    <a:graphicData uri="http://schemas.openxmlformats.org/drawingml/2006/picture">
                      <pic:pic xmlns:pic="http://schemas.openxmlformats.org/drawingml/2006/picture">
                        <pic:nvPicPr>
                          <pic:cNvPr id="52" name="Picture" descr="repro_marwick_OpenAlex_V4_files/figure-docx/fig-compare-other-fields-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rsidR="00F302F9" w:rsidRDefault="00620740">
            <w:pPr>
              <w:pStyle w:val="ImageCaption"/>
              <w:spacing w:before="200"/>
            </w:pPr>
            <w:r>
              <w:t xml:space="preserve">Figure 2: Replication of the figure 1 of Marwick (2025) with </w:t>
            </w:r>
            <w:proofErr w:type="spellStart"/>
            <w:r>
              <w:t>OpenAlex</w:t>
            </w:r>
            <w:proofErr w:type="spellEnd"/>
            <w:r>
              <w:t xml:space="preserve"> data. Distributions of article characteristics </w:t>
            </w:r>
            <w:proofErr w:type="spellStart"/>
            <w:r>
              <w:t>hypothesised</w:t>
            </w:r>
            <w:proofErr w:type="spellEnd"/>
            <w:r>
              <w:t xml:space="preserve"> to reflect the level of consensus. The boxplot shows the distribution of values of archaeology articles. </w:t>
            </w:r>
            <w:r>
              <w:rPr>
                <w:iCs/>
              </w:rPr>
              <w:t xml:space="preserve">The color is red for Diversity of source because I suspect this value to </w:t>
            </w:r>
            <w:proofErr w:type="gramStart"/>
            <w:r>
              <w:rPr>
                <w:iCs/>
              </w:rPr>
              <w:t xml:space="preserve">be largely </w:t>
            </w:r>
            <w:proofErr w:type="spellStart"/>
            <w:r>
              <w:rPr>
                <w:iCs/>
              </w:rPr>
              <w:t>underevaluated</w:t>
            </w:r>
            <w:proofErr w:type="spellEnd"/>
            <w:proofErr w:type="gramEnd"/>
            <w:r>
              <w:rPr>
                <w:iCs/>
              </w:rPr>
              <w:t xml:space="preserve"> due to lack of references metadata.</w:t>
            </w:r>
            <w:r>
              <w:t xml:space="preserve"> The thick line in the middle of the boxplot is the median value, the box represents the inter-quartile range (the range between the 25th and 75th percentiles, where 50% of the data are located), and individual points represent outliers. The smaller </w:t>
            </w:r>
            <w:proofErr w:type="spellStart"/>
            <w:r>
              <w:t>coloured</w:t>
            </w:r>
            <w:proofErr w:type="spellEnd"/>
            <w:r>
              <w:t xml:space="preserve"> boxplots indicate the values computed by </w:t>
            </w:r>
            <w:proofErr w:type="spellStart"/>
            <w:r>
              <w:t>Fanelli</w:t>
            </w:r>
            <w:proofErr w:type="spellEnd"/>
            <w:r>
              <w:t xml:space="preserve"> and </w:t>
            </w:r>
            <w:proofErr w:type="spellStart"/>
            <w:r>
              <w:t>Glanzel</w:t>
            </w:r>
            <w:proofErr w:type="spellEnd"/>
            <w:r>
              <w:t xml:space="preserve"> (2013), where p = physics, s = social sciences, h = humanities. ln denotes the natural logarithm, or logarithm to the base e.</w:t>
            </w:r>
          </w:p>
        </w:tc>
        <w:bookmarkEnd w:id="34"/>
      </w:tr>
    </w:tbl>
    <w:p w:rsidR="00F302F9" w:rsidRDefault="00620740" w:rsidP="005072DE">
      <w:pPr>
        <w:pStyle w:val="Corpsdetexte"/>
        <w:jc w:val="both"/>
      </w:pPr>
      <w:r>
        <w:lastRenderedPageBreak/>
        <w:t xml:space="preserve">In the </w:t>
      </w:r>
      <w:proofErr w:type="spellStart"/>
      <w:r>
        <w:t>WoS</w:t>
      </w:r>
      <w:proofErr w:type="spellEnd"/>
      <w:r>
        <w:t xml:space="preserve"> dataset, the proportion of articles published after 2012 is 70 %, for only 13 years out of the 50, or 26 % of the studied time range. On the other side, the post-2012 articles represent only 41 % of the </w:t>
      </w:r>
      <w:proofErr w:type="spellStart"/>
      <w:r>
        <w:t>OpenAlex</w:t>
      </w:r>
      <w:proofErr w:type="spellEnd"/>
      <w:r>
        <w:t xml:space="preserve"> dataset. Data for archaeology in figure 1 of Marwick (2025) </w:t>
      </w:r>
      <w:proofErr w:type="gramStart"/>
      <w:r>
        <w:t>is thus strongly skewed</w:t>
      </w:r>
      <w:proofErr w:type="gramEnd"/>
      <w:r>
        <w:t xml:space="preserve"> towards recent publication habits rather than truly representing trends from 1975 to 2025. In contrast, the </w:t>
      </w:r>
      <w:proofErr w:type="spellStart"/>
      <w:r>
        <w:t>OpenAlex</w:t>
      </w:r>
      <w:proofErr w:type="spellEnd"/>
      <w:r>
        <w:t xml:space="preserve"> data presented in </w:t>
      </w:r>
      <w:hyperlink w:anchor="fig-compare-other-fields">
        <w:r>
          <w:rPr>
            <w:rStyle w:val="Lienhypertexte"/>
          </w:rPr>
          <w:t>Figure 2</w:t>
        </w:r>
      </w:hyperlink>
      <w:r>
        <w:t xml:space="preserve"> is more representative of the entire time range.</w:t>
      </w:r>
    </w:p>
    <w:p w:rsidR="00F302F9" w:rsidRDefault="00620740" w:rsidP="005072DE">
      <w:pPr>
        <w:pStyle w:val="Corpsdetexte"/>
        <w:jc w:val="both"/>
      </w:pPr>
      <w:r>
        <w:t xml:space="preserve">Given that the </w:t>
      </w:r>
      <w:proofErr w:type="spellStart"/>
      <w:r>
        <w:t>OpenAlex</w:t>
      </w:r>
      <w:proofErr w:type="spellEnd"/>
      <w:r>
        <w:t xml:space="preserve"> dataset is larger than the </w:t>
      </w:r>
      <w:proofErr w:type="spellStart"/>
      <w:r>
        <w:t>WoS</w:t>
      </w:r>
      <w:proofErr w:type="spellEnd"/>
      <w:r>
        <w:t xml:space="preserve"> dataset, I replicated figure 1 from Marwick (2025) but selected only data from 2012 (</w:t>
      </w:r>
      <w:hyperlink w:anchor="fig-compare-other-fields_2012">
        <w:r>
          <w:rPr>
            <w:rStyle w:val="Lienhypertexte"/>
          </w:rPr>
          <w:t>Figure 3</w:t>
        </w:r>
      </w:hyperlink>
      <w:r>
        <w:t xml:space="preserve">), as in </w:t>
      </w:r>
      <w:proofErr w:type="spellStart"/>
      <w:r>
        <w:t>Fanelli</w:t>
      </w:r>
      <w:proofErr w:type="spellEnd"/>
      <w:r>
        <w:t xml:space="preserve"> and </w:t>
      </w:r>
      <w:proofErr w:type="spellStart"/>
      <w:r>
        <w:t>Glänzel</w:t>
      </w:r>
      <w:proofErr w:type="spellEnd"/>
      <w:r>
        <w:t xml:space="preserve"> (2013). Marwick (2025) did not perform the analysis due to a small sample size (n = 303), but the </w:t>
      </w:r>
      <w:proofErr w:type="spellStart"/>
      <w:r>
        <w:t>OpenAlex</w:t>
      </w:r>
      <w:proofErr w:type="spellEnd"/>
      <w:r>
        <w:t xml:space="preserve"> dataset contains 1241 articles from 2012. I believe this is interesting because the calculated metrics do vary over time (fig. 2 Marwick, 2025). Thus, comparing the 1975-2025 dataset of </w:t>
      </w:r>
      <w:proofErr w:type="spellStart"/>
      <w:r>
        <w:t>WoS</w:t>
      </w:r>
      <w:proofErr w:type="spellEnd"/>
      <w:r>
        <w:t xml:space="preserve"> with the 2012 data used by </w:t>
      </w:r>
      <w:proofErr w:type="spellStart"/>
      <w:r>
        <w:t>Fanelli</w:t>
      </w:r>
      <w:proofErr w:type="spellEnd"/>
      <w:r>
        <w:t xml:space="preserve"> and </w:t>
      </w:r>
      <w:proofErr w:type="spellStart"/>
      <w:r>
        <w:t>Glänzel</w:t>
      </w:r>
      <w:proofErr w:type="spellEnd"/>
      <w:r>
        <w:t xml:space="preserve"> (2013) could misrepresent the archaeological publication tendencies and, consequently, the interpretation of archaeology as a </w:t>
      </w:r>
      <w:r>
        <w:rPr>
          <w:i/>
          <w:iCs/>
        </w:rPr>
        <w:t>hard/soft</w:t>
      </w:r>
      <w:r>
        <w:t xml:space="preserve"> science.</w:t>
      </w:r>
    </w:p>
    <w:p w:rsidR="005072DE" w:rsidRDefault="008266B3" w:rsidP="005072DE">
      <w:pPr>
        <w:pStyle w:val="Corpsdetexte"/>
        <w:jc w:val="both"/>
      </w:pPr>
      <w:hyperlink w:anchor="fig-compare-other-fields_2012">
        <w:r w:rsidR="00620740">
          <w:rPr>
            <w:rStyle w:val="Lienhypertexte"/>
          </w:rPr>
          <w:t>Figure </w:t>
        </w:r>
        <w:proofErr w:type="gramStart"/>
        <w:r w:rsidR="00620740">
          <w:rPr>
            <w:rStyle w:val="Lienhypertexte"/>
          </w:rPr>
          <w:t>3</w:t>
        </w:r>
        <w:proofErr w:type="gramEnd"/>
      </w:hyperlink>
      <w:r w:rsidR="00620740">
        <w:t xml:space="preserve"> shows very minor differences compared to </w:t>
      </w:r>
      <w:hyperlink w:anchor="fig-compare-other-fields">
        <w:r w:rsidR="00620740">
          <w:rPr>
            <w:rStyle w:val="Lienhypertexte"/>
          </w:rPr>
          <w:t>Figure 2</w:t>
        </w:r>
      </w:hyperlink>
      <w:r w:rsidR="00620740">
        <w:t>. The boxplots for all five calculated metrics only shrink slightly, but the relative position to other fields remain the same with same mean, indicating that data from 2012 may be representative of the entire 1975-2025 dataset.</w:t>
      </w:r>
    </w:p>
    <w:p w:rsidR="005072DE" w:rsidRDefault="005072DE" w:rsidP="005072DE">
      <w:pPr>
        <w:pStyle w:val="Corpsdetexte"/>
      </w:pPr>
      <w:r>
        <w:br w:type="page"/>
      </w:r>
    </w:p>
    <w:tbl>
      <w:tblPr>
        <w:tblW w:w="5000" w:type="pct"/>
        <w:tblLayout w:type="fixed"/>
        <w:tblLook w:val="0000" w:firstRow="0" w:lastRow="0" w:firstColumn="0" w:lastColumn="0" w:noHBand="0" w:noVBand="0"/>
      </w:tblPr>
      <w:tblGrid>
        <w:gridCol w:w="9576"/>
      </w:tblGrid>
      <w:tr w:rsidR="00F302F9" w:rsidTr="005072DE">
        <w:tc>
          <w:tcPr>
            <w:tcW w:w="9576" w:type="dxa"/>
          </w:tcPr>
          <w:p w:rsidR="00F302F9" w:rsidRDefault="00620740">
            <w:pPr>
              <w:pStyle w:val="Compact"/>
              <w:jc w:val="center"/>
            </w:pPr>
            <w:bookmarkStart w:id="35" w:name="fig-compare-other-fields_2012"/>
            <w:r>
              <w:rPr>
                <w:noProof/>
                <w:lang w:val="fr-FR" w:eastAsia="fr-FR"/>
              </w:rPr>
              <w:lastRenderedPageBreak/>
              <w:drawing>
                <wp:inline distT="0" distB="0" distL="0" distR="0">
                  <wp:extent cx="4620126" cy="3696101"/>
                  <wp:effectExtent l="0" t="0" r="0" b="0"/>
                  <wp:docPr id="55" name="Picture"/>
                  <wp:cNvGraphicFramePr/>
                  <a:graphic xmlns:a="http://schemas.openxmlformats.org/drawingml/2006/main">
                    <a:graphicData uri="http://schemas.openxmlformats.org/drawingml/2006/picture">
                      <pic:pic xmlns:pic="http://schemas.openxmlformats.org/drawingml/2006/picture">
                        <pic:nvPicPr>
                          <pic:cNvPr id="56" name="Picture" descr="repro_marwick_OpenAlex_V4_files/figure-docx/fig-compare-other-fields_2012-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rsidR="00F302F9" w:rsidRDefault="00620740">
            <w:pPr>
              <w:pStyle w:val="ImageCaption"/>
              <w:spacing w:before="200"/>
            </w:pPr>
            <w:r>
              <w:t xml:space="preserve">Figure 3: Replication of the figure 1 of Marwick (2025) for 2012 articles only as in </w:t>
            </w:r>
            <w:proofErr w:type="spellStart"/>
            <w:r>
              <w:t>Fanelli</w:t>
            </w:r>
            <w:proofErr w:type="spellEnd"/>
            <w:r>
              <w:t xml:space="preserve"> and </w:t>
            </w:r>
            <w:proofErr w:type="spellStart"/>
            <w:r>
              <w:t>Glanzel</w:t>
            </w:r>
            <w:proofErr w:type="spellEnd"/>
            <w:r>
              <w:t xml:space="preserve"> (2013), based on </w:t>
            </w:r>
            <w:proofErr w:type="spellStart"/>
            <w:r>
              <w:t>OpenAlex</w:t>
            </w:r>
            <w:proofErr w:type="spellEnd"/>
            <w:r>
              <w:t xml:space="preserve"> data. Distributions of article characteristics </w:t>
            </w:r>
            <w:proofErr w:type="spellStart"/>
            <w:r>
              <w:t>hypothesised</w:t>
            </w:r>
            <w:proofErr w:type="spellEnd"/>
            <w:r>
              <w:t xml:space="preserve"> to reflect the level of consensus. </w:t>
            </w:r>
            <w:r>
              <w:rPr>
                <w:iCs/>
              </w:rPr>
              <w:t xml:space="preserve">The color is red for Diversity of source because I suspect this value to </w:t>
            </w:r>
            <w:proofErr w:type="gramStart"/>
            <w:r>
              <w:rPr>
                <w:iCs/>
              </w:rPr>
              <w:t xml:space="preserve">be largely </w:t>
            </w:r>
            <w:proofErr w:type="spellStart"/>
            <w:r>
              <w:rPr>
                <w:iCs/>
              </w:rPr>
              <w:t>underevaluated</w:t>
            </w:r>
            <w:proofErr w:type="spellEnd"/>
            <w:proofErr w:type="gramEnd"/>
            <w:r>
              <w:rPr>
                <w:iCs/>
              </w:rPr>
              <w:t xml:space="preserve"> due to lack of references metadata</w:t>
            </w:r>
            <w:r>
              <w:t xml:space="preserve">. The thick line in the middle of the boxplot is the median value, the box represents the inter-quartile range (the range between the 25th and 75th percentiles, where 50% of the data are located), and individual points represent outliers. The smaller </w:t>
            </w:r>
            <w:proofErr w:type="spellStart"/>
            <w:r>
              <w:t>coloured</w:t>
            </w:r>
            <w:proofErr w:type="spellEnd"/>
            <w:r>
              <w:t xml:space="preserve"> boxplots indicate the values computed by </w:t>
            </w:r>
            <w:proofErr w:type="spellStart"/>
            <w:r>
              <w:t>Fanelli</w:t>
            </w:r>
            <w:proofErr w:type="spellEnd"/>
            <w:r>
              <w:t xml:space="preserve"> and </w:t>
            </w:r>
            <w:proofErr w:type="spellStart"/>
            <w:r>
              <w:t>Glanzel</w:t>
            </w:r>
            <w:proofErr w:type="spellEnd"/>
            <w:r>
              <w:t xml:space="preserve"> (2013), where p = physics, s = social sciences, h = humanities. ln denotes the natural logarithm, or logarithm to the base e.</w:t>
            </w:r>
          </w:p>
        </w:tc>
        <w:bookmarkEnd w:id="35"/>
      </w:tr>
    </w:tbl>
    <w:p w:rsidR="005072DE" w:rsidRDefault="00620740" w:rsidP="005072DE">
      <w:pPr>
        <w:pStyle w:val="Corpsdetexte"/>
        <w:jc w:val="both"/>
      </w:pPr>
      <w:r>
        <w:t xml:space="preserve">In the end, with the </w:t>
      </w:r>
      <w:proofErr w:type="spellStart"/>
      <w:r>
        <w:t>OpenAlex</w:t>
      </w:r>
      <w:proofErr w:type="spellEnd"/>
      <w:r>
        <w:t xml:space="preserve"> dataset, the publications of archaeological research follow trends that are </w:t>
      </w:r>
      <w:proofErr w:type="spellStart"/>
      <w:r>
        <w:t>prety</w:t>
      </w:r>
      <w:proofErr w:type="spellEnd"/>
      <w:r>
        <w:t xml:space="preserve"> different from those visible with the Web of Science dataset. It is mostly close to the ways of publishing in the social sciences, except for the length of </w:t>
      </w:r>
      <w:proofErr w:type="gramStart"/>
      <w:r>
        <w:t>articles which</w:t>
      </w:r>
      <w:proofErr w:type="gramEnd"/>
      <w:r>
        <w:t xml:space="preserve"> is shorter and therefore closer to the publications in the humanities. The diversity of sources is low, as in physics, but the dataset is not complete enough for this index to </w:t>
      </w:r>
      <w:proofErr w:type="gramStart"/>
      <w:r>
        <w:t>be calculated</w:t>
      </w:r>
      <w:proofErr w:type="gramEnd"/>
      <w:r>
        <w:t xml:space="preserve"> accurately.</w:t>
      </w:r>
    </w:p>
    <w:p w:rsidR="005072DE" w:rsidRDefault="005072DE" w:rsidP="005072DE">
      <w:pPr>
        <w:pStyle w:val="Corpsdetexte"/>
      </w:pPr>
      <w:r>
        <w:br w:type="page"/>
      </w:r>
    </w:p>
    <w:p w:rsidR="00F302F9" w:rsidRDefault="00620740">
      <w:pPr>
        <w:pStyle w:val="Titre3"/>
      </w:pPr>
      <w:bookmarkStart w:id="36" w:name="_Toc220056637"/>
      <w:bookmarkStart w:id="37" w:name="Xc2c9a552f0d6954745dfa9c49a6db961c16f531"/>
      <w:bookmarkEnd w:id="33"/>
      <w:r>
        <w:lastRenderedPageBreak/>
        <w:t>3.3.2 How has the hardness of archaeology varied over time?</w:t>
      </w:r>
      <w:bookmarkEnd w:id="36"/>
    </w:p>
    <w:p w:rsidR="00F302F9" w:rsidRDefault="00620740" w:rsidP="005072DE">
      <w:pPr>
        <w:pStyle w:val="FirstParagraph"/>
        <w:jc w:val="both"/>
      </w:pPr>
      <w:r>
        <w:t xml:space="preserve">Regarding the evolution of hardness over time, the plots created with the </w:t>
      </w:r>
      <w:proofErr w:type="spellStart"/>
      <w:r>
        <w:t>OpenAlex</w:t>
      </w:r>
      <w:proofErr w:type="spellEnd"/>
      <w:r>
        <w:t xml:space="preserve"> data are similar to those created with the </w:t>
      </w:r>
      <w:proofErr w:type="spellStart"/>
      <w:r>
        <w:t>WoS</w:t>
      </w:r>
      <w:proofErr w:type="spellEnd"/>
      <w:r>
        <w:t xml:space="preserve"> data (Fig. 2 of Marwick, 2025). The only difference is the evolution of the relative length, which I found so close to </w:t>
      </w:r>
      <w:proofErr w:type="gramStart"/>
      <w:r>
        <w:t>0</w:t>
      </w:r>
      <w:proofErr w:type="gramEnd"/>
      <w:r>
        <w:t xml:space="preserve"> that I decided not to put in green but to present it in grey as a variable which does not evolve over time in </w:t>
      </w:r>
      <w:proofErr w:type="spellStart"/>
      <w:r>
        <w:t>OpenAlex</w:t>
      </w:r>
      <w:proofErr w:type="spellEnd"/>
      <w:r>
        <w:t xml:space="preserve"> data.</w:t>
      </w:r>
    </w:p>
    <w:tbl>
      <w:tblPr>
        <w:tblW w:w="5000" w:type="pct"/>
        <w:tblLayout w:type="fixed"/>
        <w:tblLook w:val="0000" w:firstRow="0" w:lastRow="0" w:firstColumn="0" w:lastColumn="0" w:noHBand="0" w:noVBand="0"/>
      </w:tblPr>
      <w:tblGrid>
        <w:gridCol w:w="9576"/>
      </w:tblGrid>
      <w:tr w:rsidR="00F302F9">
        <w:tc>
          <w:tcPr>
            <w:tcW w:w="7920" w:type="dxa"/>
          </w:tcPr>
          <w:p w:rsidR="00F302F9" w:rsidRDefault="00620740">
            <w:pPr>
              <w:pStyle w:val="Compact"/>
              <w:jc w:val="center"/>
            </w:pPr>
            <w:bookmarkStart w:id="38" w:name="fig-change-over-time"/>
            <w:r>
              <w:rPr>
                <w:noProof/>
                <w:lang w:val="fr-FR" w:eastAsia="fr-FR"/>
              </w:rPr>
              <w:drawing>
                <wp:inline distT="0" distB="0" distL="0" distR="0">
                  <wp:extent cx="5943600" cy="4436951"/>
                  <wp:effectExtent l="0" t="0" r="0" b="0"/>
                  <wp:docPr id="60" name="Picture"/>
                  <wp:cNvGraphicFramePr/>
                  <a:graphic xmlns:a="http://schemas.openxmlformats.org/drawingml/2006/main">
                    <a:graphicData uri="http://schemas.openxmlformats.org/drawingml/2006/picture">
                      <pic:pic xmlns:pic="http://schemas.openxmlformats.org/drawingml/2006/picture">
                        <pic:nvPicPr>
                          <pic:cNvPr id="61" name="Picture" descr="figures/plot_overtime.png"/>
                          <pic:cNvPicPr>
                            <a:picLocks noChangeAspect="1" noChangeArrowheads="1"/>
                          </pic:cNvPicPr>
                        </pic:nvPicPr>
                        <pic:blipFill>
                          <a:blip r:embed="rId12"/>
                          <a:stretch>
                            <a:fillRect/>
                          </a:stretch>
                        </pic:blipFill>
                        <pic:spPr bwMode="auto">
                          <a:xfrm>
                            <a:off x="0" y="0"/>
                            <a:ext cx="5943600" cy="4436951"/>
                          </a:xfrm>
                          <a:prstGeom prst="rect">
                            <a:avLst/>
                          </a:prstGeom>
                          <a:noFill/>
                          <a:ln w="9525">
                            <a:noFill/>
                            <a:headEnd/>
                            <a:tailEnd/>
                          </a:ln>
                        </pic:spPr>
                      </pic:pic>
                    </a:graphicData>
                  </a:graphic>
                </wp:inline>
              </w:drawing>
            </w:r>
          </w:p>
          <w:p w:rsidR="00F302F9" w:rsidRDefault="00620740">
            <w:pPr>
              <w:pStyle w:val="ImageCaption"/>
              <w:spacing w:before="200"/>
            </w:pPr>
            <w:r>
              <w:t xml:space="preserve">Figure 4: Replication of the figure 2 of Marwick (2025) with </w:t>
            </w:r>
            <w:proofErr w:type="spellStart"/>
            <w:r>
              <w:t>OpenAlex</w:t>
            </w:r>
            <w:proofErr w:type="spellEnd"/>
            <w:r>
              <w:t xml:space="preserve"> data. Distribution of article characteristics for archaeology articles over time. Data points represent individual articles. The </w:t>
            </w:r>
            <w:proofErr w:type="spellStart"/>
            <w:r>
              <w:t>colour</w:t>
            </w:r>
            <w:proofErr w:type="spellEnd"/>
            <w:r>
              <w:t xml:space="preserve"> of the points indicates if the overall trend is toward softer (orange), harder (green) or do not really change (grey).</w:t>
            </w:r>
          </w:p>
        </w:tc>
        <w:bookmarkEnd w:id="38"/>
      </w:tr>
    </w:tbl>
    <w:p w:rsidR="005072DE" w:rsidRDefault="005072DE">
      <w:pPr>
        <w:pStyle w:val="Titre3"/>
      </w:pPr>
      <w:bookmarkStart w:id="39" w:name="_Toc220056638"/>
      <w:bookmarkStart w:id="40" w:name="Xe5b098b4ece0f621709f4a65ea43b93b515de93"/>
      <w:bookmarkEnd w:id="37"/>
    </w:p>
    <w:p w:rsidR="005072DE" w:rsidRDefault="005072DE" w:rsidP="005072DE">
      <w:pPr>
        <w:pStyle w:val="Corpsdetexte"/>
        <w:rPr>
          <w:rFonts w:asciiTheme="majorHAnsi" w:eastAsiaTheme="majorEastAsia" w:hAnsiTheme="majorHAnsi" w:cstheme="majorBidi"/>
          <w:color w:val="4F81BD" w:themeColor="accent1"/>
          <w:sz w:val="28"/>
          <w:szCs w:val="28"/>
        </w:rPr>
      </w:pPr>
      <w:r>
        <w:br w:type="page"/>
      </w:r>
    </w:p>
    <w:p w:rsidR="00F302F9" w:rsidRDefault="00620740">
      <w:pPr>
        <w:pStyle w:val="Titre3"/>
      </w:pPr>
      <w:r>
        <w:lastRenderedPageBreak/>
        <w:t>3.3.3 How do archaeology journals vary in hardness?</w:t>
      </w:r>
      <w:bookmarkEnd w:id="39"/>
    </w:p>
    <w:p w:rsidR="00F302F9" w:rsidRDefault="008266B3" w:rsidP="005072DE">
      <w:pPr>
        <w:pStyle w:val="FirstParagraph"/>
        <w:jc w:val="both"/>
      </w:pPr>
      <w:hyperlink w:anchor="fig-pca">
        <w:r w:rsidR="00620740">
          <w:rPr>
            <w:rStyle w:val="Lienhypertexte"/>
          </w:rPr>
          <w:t>Figure 5</w:t>
        </w:r>
      </w:hyperlink>
      <w:r w:rsidR="00620740">
        <w:t xml:space="preserve"> is the equivalent to figure </w:t>
      </w:r>
      <w:proofErr w:type="gramStart"/>
      <w:r w:rsidR="00620740">
        <w:t>4</w:t>
      </w:r>
      <w:proofErr w:type="gramEnd"/>
      <w:r w:rsidR="00620740">
        <w:t xml:space="preserve"> of Marwick (2025) and represents the characteristics of the journals in the top 25 by 2-years-mean-citedness of </w:t>
      </w:r>
      <w:proofErr w:type="spellStart"/>
      <w:r w:rsidR="00620740">
        <w:t>OpenAlex</w:t>
      </w:r>
      <w:proofErr w:type="spellEnd"/>
      <w:r w:rsidR="00620740">
        <w:t xml:space="preserve">. However, it is noteworthy to remind that the journals are not all the same in both figures (see </w:t>
      </w:r>
      <w:hyperlink w:anchor="sec-compa_journals_lists">
        <w:r w:rsidR="00620740">
          <w:rPr>
            <w:rStyle w:val="Lienhypertexte"/>
          </w:rPr>
          <w:t>Section 3.2.1</w:t>
        </w:r>
      </w:hyperlink>
      <w:r w:rsidR="00620740">
        <w:t xml:space="preserve">). The review journal </w:t>
      </w:r>
      <w:proofErr w:type="spellStart"/>
      <w:r w:rsidR="00620740">
        <w:rPr>
          <w:i/>
          <w:iCs/>
        </w:rPr>
        <w:t>Journal</w:t>
      </w:r>
      <w:proofErr w:type="spellEnd"/>
      <w:r w:rsidR="00620740">
        <w:rPr>
          <w:i/>
          <w:iCs/>
        </w:rPr>
        <w:t xml:space="preserve"> of Archaeological Research</w:t>
      </w:r>
      <w:r w:rsidR="00620740">
        <w:t xml:space="preserve"> stands out significantly from the other journals, featuring a high diversity of sources and notably long papers. In the same direction on PC1 but in the opposite direction on PC2, </w:t>
      </w:r>
      <w:proofErr w:type="gramStart"/>
      <w:r w:rsidR="00620740">
        <w:rPr>
          <w:i/>
          <w:iCs/>
        </w:rPr>
        <w:t>Journal of Archaeological Methods and Theory</w:t>
      </w:r>
      <w:r w:rsidR="00620740">
        <w:t xml:space="preserve">, </w:t>
      </w:r>
      <w:r w:rsidR="00620740">
        <w:rPr>
          <w:i/>
          <w:iCs/>
        </w:rPr>
        <w:t>Journal of World Prehistory</w:t>
      </w:r>
      <w:r w:rsidR="00620740">
        <w:t xml:space="preserve">, and </w:t>
      </w:r>
      <w:r w:rsidR="00620740">
        <w:rPr>
          <w:i/>
          <w:iCs/>
        </w:rPr>
        <w:t>Journal of Social Archaeology</w:t>
      </w:r>
      <w:r w:rsidR="00620740">
        <w:t xml:space="preserve"> are characterized by long articles</w:t>
      </w:r>
      <w:proofErr w:type="gramEnd"/>
      <w:r w:rsidR="00620740">
        <w:t xml:space="preserve"> with fewer authors, and references which are less diverse and less recent. Another part of the PCA </w:t>
      </w:r>
      <w:proofErr w:type="gramStart"/>
      <w:r w:rsidR="00620740">
        <w:t>is represented</w:t>
      </w:r>
      <w:proofErr w:type="gramEnd"/>
      <w:r w:rsidR="00620740">
        <w:t xml:space="preserve"> by a behavior more like hard science articles, with recent references, more authors and shorter papers. This group includes </w:t>
      </w:r>
      <w:r w:rsidR="00620740">
        <w:rPr>
          <w:i/>
          <w:iCs/>
        </w:rPr>
        <w:t>Archaeological Dialogues</w:t>
      </w:r>
      <w:r w:rsidR="00620740">
        <w:t xml:space="preserve"> (for which many papers are short comments or answers), </w:t>
      </w:r>
      <w:r w:rsidR="00620740">
        <w:rPr>
          <w:i/>
          <w:iCs/>
        </w:rPr>
        <w:t>Advances in Archaeological Practice</w:t>
      </w:r>
      <w:r w:rsidR="00620740">
        <w:t xml:space="preserve">, and </w:t>
      </w:r>
      <w:r w:rsidR="00620740">
        <w:rPr>
          <w:i/>
          <w:iCs/>
        </w:rPr>
        <w:t>Antiquity</w:t>
      </w:r>
      <w:r w:rsidR="00620740">
        <w:t xml:space="preserve">. Large teams of authors, publishing rather short articles, and citing less diverse sources are </w:t>
      </w:r>
      <w:proofErr w:type="gramStart"/>
      <w:r w:rsidR="00620740">
        <w:t>typically</w:t>
      </w:r>
      <w:proofErr w:type="gramEnd"/>
      <w:r w:rsidR="00620740">
        <w:t xml:space="preserve"> what is published in </w:t>
      </w:r>
      <w:r w:rsidR="00620740">
        <w:rPr>
          <w:i/>
          <w:iCs/>
        </w:rPr>
        <w:t>Journal of Archaeological Science: Reports</w:t>
      </w:r>
      <w:r w:rsidR="00620740">
        <w:t xml:space="preserve">, </w:t>
      </w:r>
      <w:r w:rsidR="00620740">
        <w:rPr>
          <w:i/>
          <w:iCs/>
        </w:rPr>
        <w:t>Archaeological and Anthropological Science</w:t>
      </w:r>
      <w:r w:rsidR="00620740">
        <w:t xml:space="preserve">, </w:t>
      </w:r>
      <w:r w:rsidR="00620740">
        <w:rPr>
          <w:i/>
          <w:iCs/>
        </w:rPr>
        <w:t>Archaeological Prospections</w:t>
      </w:r>
      <w:r w:rsidR="00620740">
        <w:t xml:space="preserve">. The landscape of journals dedicated to archeological research </w:t>
      </w:r>
      <w:proofErr w:type="gramStart"/>
      <w:r w:rsidR="00620740">
        <w:t>is well established</w:t>
      </w:r>
      <w:proofErr w:type="gramEnd"/>
      <w:r w:rsidR="00620740">
        <w:t>, with specific outputs dedicated to specific types of articles.</w:t>
      </w:r>
    </w:p>
    <w:tbl>
      <w:tblPr>
        <w:tblW w:w="5000" w:type="pct"/>
        <w:tblLayout w:type="fixed"/>
        <w:tblLook w:val="0000" w:firstRow="0" w:lastRow="0" w:firstColumn="0" w:lastColumn="0" w:noHBand="0" w:noVBand="0"/>
      </w:tblPr>
      <w:tblGrid>
        <w:gridCol w:w="9576"/>
      </w:tblGrid>
      <w:tr w:rsidR="00F302F9">
        <w:tc>
          <w:tcPr>
            <w:tcW w:w="7920" w:type="dxa"/>
          </w:tcPr>
          <w:p w:rsidR="00F302F9" w:rsidRDefault="00620740">
            <w:pPr>
              <w:pStyle w:val="Compact"/>
              <w:jc w:val="center"/>
            </w:pPr>
            <w:bookmarkStart w:id="41" w:name="fig-pca"/>
            <w:r>
              <w:rPr>
                <w:noProof/>
                <w:lang w:val="fr-FR" w:eastAsia="fr-FR"/>
              </w:rPr>
              <w:drawing>
                <wp:inline distT="0" distB="0" distL="0" distR="0">
                  <wp:extent cx="5943600" cy="3529969"/>
                  <wp:effectExtent l="0" t="0" r="0" b="0"/>
                  <wp:docPr id="65" name="Picture"/>
                  <wp:cNvGraphicFramePr/>
                  <a:graphic xmlns:a="http://schemas.openxmlformats.org/drawingml/2006/main">
                    <a:graphicData uri="http://schemas.openxmlformats.org/drawingml/2006/picture">
                      <pic:pic xmlns:pic="http://schemas.openxmlformats.org/drawingml/2006/picture">
                        <pic:nvPicPr>
                          <pic:cNvPr id="66" name="Picture" descr="figures/plot_pca_means.png"/>
                          <pic:cNvPicPr>
                            <a:picLocks noChangeAspect="1" noChangeArrowheads="1"/>
                          </pic:cNvPicPr>
                        </pic:nvPicPr>
                        <pic:blipFill>
                          <a:blip r:embed="rId13"/>
                          <a:stretch>
                            <a:fillRect/>
                          </a:stretch>
                        </pic:blipFill>
                        <pic:spPr bwMode="auto">
                          <a:xfrm>
                            <a:off x="0" y="0"/>
                            <a:ext cx="5943600" cy="3529969"/>
                          </a:xfrm>
                          <a:prstGeom prst="rect">
                            <a:avLst/>
                          </a:prstGeom>
                          <a:noFill/>
                          <a:ln w="9525">
                            <a:noFill/>
                            <a:headEnd/>
                            <a:tailEnd/>
                          </a:ln>
                        </pic:spPr>
                      </pic:pic>
                    </a:graphicData>
                  </a:graphic>
                </wp:inline>
              </w:drawing>
            </w:r>
          </w:p>
          <w:p w:rsidR="00F302F9" w:rsidRDefault="00620740">
            <w:pPr>
              <w:pStyle w:val="ImageCaption"/>
              <w:spacing w:before="200"/>
            </w:pPr>
            <w:r>
              <w:t xml:space="preserve">Figure 5: Replication of the figure 4 of Marwick (2025) with </w:t>
            </w:r>
            <w:proofErr w:type="spellStart"/>
            <w:r>
              <w:t>OpenAlex</w:t>
            </w:r>
            <w:proofErr w:type="spellEnd"/>
            <w:r>
              <w:t xml:space="preserve"> data. </w:t>
            </w:r>
            <w:proofErr w:type="spellStart"/>
            <w:r>
              <w:t>Biplot</w:t>
            </w:r>
            <w:proofErr w:type="spellEnd"/>
            <w:r>
              <w:t xml:space="preserve"> of the first and second principal components of a PCA computed on the means of the </w:t>
            </w:r>
            <w:proofErr w:type="gramStart"/>
            <w:r>
              <w:t>five bibliometric</w:t>
            </w:r>
            <w:proofErr w:type="gramEnd"/>
            <w:r>
              <w:t xml:space="preserve"> variables for each journal in the sample. The arrows represent the correlation between each original variable and the principal components. The direction and length of the arrows indicate how strongly each variable contributes to each component.</w:t>
            </w:r>
          </w:p>
        </w:tc>
        <w:bookmarkEnd w:id="41"/>
      </w:tr>
    </w:tbl>
    <w:p w:rsidR="00F302F9" w:rsidRDefault="008266B3" w:rsidP="005072DE">
      <w:pPr>
        <w:pStyle w:val="Corpsdetexte"/>
        <w:jc w:val="both"/>
      </w:pPr>
      <w:hyperlink w:anchor="fig-variation-by-journal">
        <w:r w:rsidR="00620740">
          <w:rPr>
            <w:rStyle w:val="Lienhypertexte"/>
          </w:rPr>
          <w:t>Figure 6</w:t>
        </w:r>
      </w:hyperlink>
      <w:r w:rsidR="00620740">
        <w:t xml:space="preserve"> also presents interesting results even if the differences in the listed journals make it sometimes difficult to compare both this figure and the one produced with the </w:t>
      </w:r>
      <w:proofErr w:type="spellStart"/>
      <w:r w:rsidR="00620740">
        <w:t>WoS</w:t>
      </w:r>
      <w:proofErr w:type="spellEnd"/>
      <w:r w:rsidR="00620740">
        <w:t xml:space="preserve"> dataset:</w:t>
      </w:r>
    </w:p>
    <w:p w:rsidR="00F302F9" w:rsidRDefault="008266B3" w:rsidP="005072DE">
      <w:pPr>
        <w:numPr>
          <w:ilvl w:val="0"/>
          <w:numId w:val="9"/>
        </w:numPr>
        <w:jc w:val="both"/>
      </w:pPr>
      <w:hyperlink w:anchor="fig-variation-by-journal">
        <w:r w:rsidR="00620740">
          <w:rPr>
            <w:rStyle w:val="Lienhypertexte"/>
          </w:rPr>
          <w:t>Figure 6</w:t>
        </w:r>
      </w:hyperlink>
      <w:r w:rsidR="00620740">
        <w:t xml:space="preserve"> A shows a not so different order for the journals that are both in the top 25 of </w:t>
      </w:r>
      <w:proofErr w:type="spellStart"/>
      <w:r w:rsidR="00620740">
        <w:t>OpenAlex</w:t>
      </w:r>
      <w:proofErr w:type="spellEnd"/>
      <w:r w:rsidR="00620740">
        <w:t xml:space="preserve"> and in the top 20 of </w:t>
      </w:r>
      <w:proofErr w:type="spellStart"/>
      <w:r w:rsidR="00620740">
        <w:t>WoS</w:t>
      </w:r>
      <w:proofErr w:type="spellEnd"/>
      <w:r w:rsidR="00620740">
        <w:t xml:space="preserve"> when observed. </w:t>
      </w:r>
      <w:proofErr w:type="spellStart"/>
      <w:r w:rsidR="00620740">
        <w:rPr>
          <w:i/>
          <w:iCs/>
        </w:rPr>
        <w:t>Geoarchaeology</w:t>
      </w:r>
      <w:proofErr w:type="spellEnd"/>
      <w:r w:rsidR="00620740">
        <w:t xml:space="preserve">, </w:t>
      </w:r>
      <w:r w:rsidR="00620740">
        <w:rPr>
          <w:i/>
          <w:iCs/>
        </w:rPr>
        <w:t>Journal of Archaeological Methods and Theory</w:t>
      </w:r>
      <w:r w:rsidR="00620740">
        <w:t xml:space="preserve">, and </w:t>
      </w:r>
      <w:r w:rsidR="00620740">
        <w:rPr>
          <w:i/>
          <w:iCs/>
        </w:rPr>
        <w:t>Journal of Anthropological Archaeology</w:t>
      </w:r>
      <w:r w:rsidR="00620740">
        <w:t xml:space="preserve"> are the journals for which the ranking is the most different.</w:t>
      </w:r>
    </w:p>
    <w:p w:rsidR="00F302F9" w:rsidRDefault="008266B3" w:rsidP="005072DE">
      <w:pPr>
        <w:numPr>
          <w:ilvl w:val="0"/>
          <w:numId w:val="9"/>
        </w:numPr>
        <w:jc w:val="both"/>
      </w:pPr>
      <w:hyperlink w:anchor="fig-variation-by-journal">
        <w:r w:rsidR="00620740">
          <w:rPr>
            <w:rStyle w:val="Lienhypertexte"/>
          </w:rPr>
          <w:t>Figure 6</w:t>
        </w:r>
      </w:hyperlink>
      <w:r w:rsidR="00620740">
        <w:t xml:space="preserve"> B-E illustrate that the data in </w:t>
      </w:r>
      <w:proofErr w:type="spellStart"/>
      <w:r w:rsidR="00620740">
        <w:t>OpenAlex</w:t>
      </w:r>
      <w:proofErr w:type="spellEnd"/>
      <w:r w:rsidR="00620740">
        <w:t xml:space="preserve"> have a much wider distribution than the data in </w:t>
      </w:r>
      <w:proofErr w:type="spellStart"/>
      <w:r w:rsidR="00620740">
        <w:t>WoS</w:t>
      </w:r>
      <w:proofErr w:type="spellEnd"/>
      <w:r w:rsidR="00620740">
        <w:t xml:space="preserve"> presented by Marwick (2025). This is largely due to the bigger dataset for each journal that </w:t>
      </w:r>
      <w:proofErr w:type="gramStart"/>
      <w:r w:rsidR="00620740">
        <w:t>is extracted</w:t>
      </w:r>
      <w:proofErr w:type="gramEnd"/>
      <w:r w:rsidR="00620740">
        <w:t xml:space="preserve"> from </w:t>
      </w:r>
      <w:proofErr w:type="spellStart"/>
      <w:r w:rsidR="00620740">
        <w:t>OpenAlex</w:t>
      </w:r>
      <w:proofErr w:type="spellEnd"/>
      <w:r w:rsidR="00620740">
        <w:t>.</w:t>
      </w:r>
    </w:p>
    <w:p w:rsidR="00F302F9" w:rsidRDefault="008266B3" w:rsidP="005072DE">
      <w:pPr>
        <w:numPr>
          <w:ilvl w:val="0"/>
          <w:numId w:val="9"/>
        </w:numPr>
        <w:jc w:val="both"/>
      </w:pPr>
      <w:hyperlink w:anchor="fig-variation-by-journal">
        <w:r w:rsidR="00620740">
          <w:rPr>
            <w:rStyle w:val="Lienhypertexte"/>
          </w:rPr>
          <w:t>Figure </w:t>
        </w:r>
        <w:proofErr w:type="gramStart"/>
        <w:r w:rsidR="00620740">
          <w:rPr>
            <w:rStyle w:val="Lienhypertexte"/>
          </w:rPr>
          <w:t>6</w:t>
        </w:r>
        <w:proofErr w:type="gramEnd"/>
      </w:hyperlink>
      <w:r w:rsidR="00620740">
        <w:t xml:space="preserve"> B-E show rankings in the length of articles, the relative length of articles and in the </w:t>
      </w:r>
      <w:proofErr w:type="spellStart"/>
      <w:r w:rsidR="00620740">
        <w:t>recency</w:t>
      </w:r>
      <w:proofErr w:type="spellEnd"/>
      <w:r w:rsidR="00620740">
        <w:t xml:space="preserve"> of references quite similar to the ones calculated by Marwick (2025). The </w:t>
      </w:r>
      <w:proofErr w:type="gramStart"/>
      <w:r w:rsidR="00620740">
        <w:t>journal which is ranked in the most different way between both datasets</w:t>
      </w:r>
      <w:proofErr w:type="gramEnd"/>
      <w:r w:rsidR="00620740">
        <w:t xml:space="preserve"> is probably </w:t>
      </w:r>
      <w:r w:rsidR="00620740">
        <w:rPr>
          <w:i/>
          <w:iCs/>
        </w:rPr>
        <w:t>The Journal of Island and Coastal Archaeology</w:t>
      </w:r>
      <w:r w:rsidR="00620740">
        <w:t>.</w:t>
      </w:r>
    </w:p>
    <w:p w:rsidR="00F302F9" w:rsidRDefault="008266B3" w:rsidP="005072DE">
      <w:pPr>
        <w:numPr>
          <w:ilvl w:val="0"/>
          <w:numId w:val="9"/>
        </w:numPr>
        <w:jc w:val="both"/>
      </w:pPr>
      <w:hyperlink w:anchor="fig-variation-by-journal">
        <w:r w:rsidR="00620740">
          <w:rPr>
            <w:rStyle w:val="Lienhypertexte"/>
          </w:rPr>
          <w:t>Figure 6</w:t>
        </w:r>
      </w:hyperlink>
      <w:r w:rsidR="00620740">
        <w:t xml:space="preserve"> F also generally matches the results from Marwick (2025) which confirms that, globally, both databases ranks the journals in the same way.</w:t>
      </w:r>
    </w:p>
    <w:p w:rsidR="00F302F9" w:rsidRDefault="008266B3" w:rsidP="005072DE">
      <w:pPr>
        <w:numPr>
          <w:ilvl w:val="0"/>
          <w:numId w:val="9"/>
        </w:numPr>
        <w:jc w:val="both"/>
      </w:pPr>
      <w:hyperlink w:anchor="fig-variation-by-journal">
        <w:r w:rsidR="00620740">
          <w:rPr>
            <w:rStyle w:val="Lienhypertexte"/>
          </w:rPr>
          <w:t>Figure 6</w:t>
        </w:r>
      </w:hyperlink>
      <w:r w:rsidR="00620740">
        <w:t xml:space="preserve"> F shows that the journal which is the most distinct from the others and which ranks in top position on the hard/soft science ways of publishing articles, is the </w:t>
      </w:r>
      <w:r w:rsidR="00620740">
        <w:rPr>
          <w:i/>
          <w:iCs/>
        </w:rPr>
        <w:t>Journal of Cultural Heritage</w:t>
      </w:r>
      <w:r w:rsidR="00620740">
        <w:t>. This confirms the interpretation of Marwick (2025): this journal behave the most like experimental science journals because it “</w:t>
      </w:r>
      <w:r w:rsidR="00620740">
        <w:rPr>
          <w:i/>
          <w:iCs/>
        </w:rPr>
        <w:t>publishes materials science and computational analyses related to conservation and preservation of historic objects in museums and other collections</w:t>
      </w:r>
      <w:r w:rsidR="00620740">
        <w:t xml:space="preserve">” and therefore behave more as chemistry journals than archaeological journals. The </w:t>
      </w:r>
      <w:proofErr w:type="gramStart"/>
      <w:r w:rsidR="00620740">
        <w:t>journals which behave the more like soft science journals</w:t>
      </w:r>
      <w:proofErr w:type="gramEnd"/>
      <w:r w:rsidR="00620740">
        <w:t xml:space="preserve"> are the journals of theory, of reviews, which maintain a tradition of long articles, with many references, and few authors.</w:t>
      </w:r>
    </w:p>
    <w:tbl>
      <w:tblPr>
        <w:tblW w:w="5000" w:type="pct"/>
        <w:tblLayout w:type="fixed"/>
        <w:tblLook w:val="0000" w:firstRow="0" w:lastRow="0" w:firstColumn="0" w:lastColumn="0" w:noHBand="0" w:noVBand="0"/>
      </w:tblPr>
      <w:tblGrid>
        <w:gridCol w:w="9576"/>
      </w:tblGrid>
      <w:tr w:rsidR="00F302F9">
        <w:tc>
          <w:tcPr>
            <w:tcW w:w="7920" w:type="dxa"/>
          </w:tcPr>
          <w:p w:rsidR="00F302F9" w:rsidRDefault="00620740">
            <w:pPr>
              <w:pStyle w:val="Compact"/>
              <w:jc w:val="center"/>
            </w:pPr>
            <w:bookmarkStart w:id="42" w:name="fig-variation-by-journal"/>
            <w:r>
              <w:rPr>
                <w:noProof/>
                <w:lang w:val="fr-FR" w:eastAsia="fr-FR"/>
              </w:rPr>
              <w:lastRenderedPageBreak/>
              <w:drawing>
                <wp:inline distT="0" distB="0" distL="0" distR="0">
                  <wp:extent cx="5943600" cy="4754880"/>
                  <wp:effectExtent l="0" t="0" r="0" b="0"/>
                  <wp:docPr id="69" name="Picture"/>
                  <wp:cNvGraphicFramePr/>
                  <a:graphic xmlns:a="http://schemas.openxmlformats.org/drawingml/2006/main">
                    <a:graphicData uri="http://schemas.openxmlformats.org/drawingml/2006/picture">
                      <pic:pic xmlns:pic="http://schemas.openxmlformats.org/drawingml/2006/picture">
                        <pic:nvPicPr>
                          <pic:cNvPr id="70" name="Picture" descr="repro_marwick_OpenAlex_V4_files/figure-docx/fig-variation-by-journal-1.png"/>
                          <pic:cNvPicPr>
                            <a:picLocks noChangeAspect="1" noChangeArrowheads="1"/>
                          </pic:cNvPicPr>
                        </pic:nvPicPr>
                        <pic:blipFill>
                          <a:blip r:embed="rId14"/>
                          <a:stretch>
                            <a:fillRect/>
                          </a:stretch>
                        </pic:blipFill>
                        <pic:spPr bwMode="auto">
                          <a:xfrm>
                            <a:off x="0" y="0"/>
                            <a:ext cx="5943600" cy="4754880"/>
                          </a:xfrm>
                          <a:prstGeom prst="rect">
                            <a:avLst/>
                          </a:prstGeom>
                          <a:noFill/>
                          <a:ln w="9525">
                            <a:noFill/>
                            <a:headEnd/>
                            <a:tailEnd/>
                          </a:ln>
                        </pic:spPr>
                      </pic:pic>
                    </a:graphicData>
                  </a:graphic>
                </wp:inline>
              </w:drawing>
            </w:r>
          </w:p>
          <w:p w:rsidR="00F302F9" w:rsidRDefault="00620740">
            <w:pPr>
              <w:pStyle w:val="ImageCaption"/>
              <w:spacing w:before="200"/>
            </w:pPr>
            <w:r>
              <w:t xml:space="preserve">Figure 6: Replication of the figure 3 of Marwick (2025) with </w:t>
            </w:r>
            <w:proofErr w:type="spellStart"/>
            <w:r>
              <w:t>OpenAlex</w:t>
            </w:r>
            <w:proofErr w:type="spellEnd"/>
            <w:r>
              <w:t xml:space="preserve"> data. Panels A-E: Variation in bibliometric indicators of hardness for 25 archaeological journals. The journals </w:t>
            </w:r>
            <w:proofErr w:type="gramStart"/>
            <w:r>
              <w:t>are ordered</w:t>
            </w:r>
            <w:proofErr w:type="gramEnd"/>
            <w:r>
              <w:t xml:space="preserve"> for each indicator so that within each plot, the harder journals are at the top of the plot and the softer journals are at the base. Panel F shows a bar plot that is the single consensus ranking computed from all five variables, using the </w:t>
            </w:r>
            <w:proofErr w:type="spellStart"/>
            <w:r>
              <w:t>Borda</w:t>
            </w:r>
            <w:proofErr w:type="spellEnd"/>
            <w:r>
              <w:t xml:space="preserve"> Count ranking algorithm.</w:t>
            </w:r>
          </w:p>
        </w:tc>
        <w:bookmarkEnd w:id="42"/>
      </w:tr>
    </w:tbl>
    <w:p w:rsidR="005072DE" w:rsidRDefault="005072DE">
      <w:pPr>
        <w:pStyle w:val="Titre1"/>
      </w:pPr>
      <w:bookmarkStart w:id="43" w:name="_Toc220056639"/>
      <w:bookmarkStart w:id="44" w:name="discussion"/>
      <w:bookmarkEnd w:id="6"/>
      <w:bookmarkEnd w:id="31"/>
      <w:bookmarkEnd w:id="40"/>
    </w:p>
    <w:p w:rsidR="005072DE" w:rsidRDefault="005072DE" w:rsidP="005072DE">
      <w:pPr>
        <w:pStyle w:val="Corpsdetexte"/>
        <w:rPr>
          <w:rFonts w:asciiTheme="majorHAnsi" w:eastAsiaTheme="majorEastAsia" w:hAnsiTheme="majorHAnsi" w:cstheme="majorBidi"/>
          <w:color w:val="345A8A" w:themeColor="accent1" w:themeShade="B5"/>
          <w:sz w:val="32"/>
          <w:szCs w:val="32"/>
        </w:rPr>
      </w:pPr>
      <w:r>
        <w:br w:type="page"/>
      </w:r>
    </w:p>
    <w:p w:rsidR="00F302F9" w:rsidRDefault="00620740">
      <w:pPr>
        <w:pStyle w:val="Titre1"/>
      </w:pPr>
      <w:r>
        <w:lastRenderedPageBreak/>
        <w:t>4. Discussion</w:t>
      </w:r>
      <w:bookmarkEnd w:id="43"/>
    </w:p>
    <w:p w:rsidR="00F302F9" w:rsidRDefault="00620740" w:rsidP="005072DE">
      <w:pPr>
        <w:pStyle w:val="FirstParagraph"/>
        <w:jc w:val="both"/>
      </w:pPr>
      <w:r>
        <w:t xml:space="preserve">The well-organized and shared data and scripts allowed me </w:t>
      </w:r>
      <w:proofErr w:type="gramStart"/>
      <w:r>
        <w:t>to easily reproduce</w:t>
      </w:r>
      <w:proofErr w:type="gramEnd"/>
      <w:r>
        <w:t xml:space="preserve"> the published paper with all its figures, confirming full computational reproducibility. Nevertheless, a few errors </w:t>
      </w:r>
      <w:proofErr w:type="gramStart"/>
      <w:r>
        <w:t>were identified</w:t>
      </w:r>
      <w:proofErr w:type="gramEnd"/>
      <w:r>
        <w:t xml:space="preserve"> in the code, which have been shared with the author through GitHub. The main issues exposed relate to the selection of the top 20 journals and to the calculation of the Shannon’s index. The article states that the selection of journals </w:t>
      </w:r>
      <w:proofErr w:type="gramStart"/>
      <w:r>
        <w:t>is based</w:t>
      </w:r>
      <w:proofErr w:type="gramEnd"/>
      <w:r>
        <w:t xml:space="preserve"> on the H-index, whereas the code shows that it is actually based on the 2022 Impact Factor. This list is also missing two journals due to a problem of data sorting prior to </w:t>
      </w:r>
      <w:proofErr w:type="spellStart"/>
      <w:r>
        <w:t>subsetting</w:t>
      </w:r>
      <w:proofErr w:type="spellEnd"/>
      <w:r>
        <w:t>. The second issue lies in the calculation of Shannon’s index, which significantly modify the results for this metric.</w:t>
      </w:r>
    </w:p>
    <w:p w:rsidR="00F302F9" w:rsidRDefault="00620740" w:rsidP="005072DE">
      <w:pPr>
        <w:pStyle w:val="Corpsdetexte"/>
        <w:jc w:val="both"/>
      </w:pPr>
      <w:r>
        <w:t xml:space="preserve">The replication of the first part of Marwick (2025) about the hard/soft positioning of archaeology within the sciences </w:t>
      </w:r>
      <w:proofErr w:type="gramStart"/>
      <w:r>
        <w:t>was conducted</w:t>
      </w:r>
      <w:proofErr w:type="gramEnd"/>
      <w:r>
        <w:t xml:space="preserve"> using the </w:t>
      </w:r>
      <w:proofErr w:type="spellStart"/>
      <w:r>
        <w:t>OpenAlex</w:t>
      </w:r>
      <w:proofErr w:type="spellEnd"/>
      <w:r>
        <w:t xml:space="preserve"> dataset instead of the Web of Science dataset. This open dataset, while significantly larger than </w:t>
      </w:r>
      <w:proofErr w:type="spellStart"/>
      <w:r>
        <w:t>WoS</w:t>
      </w:r>
      <w:proofErr w:type="spellEnd"/>
      <w:r>
        <w:t xml:space="preserve">, </w:t>
      </w:r>
      <w:proofErr w:type="gramStart"/>
      <w:r>
        <w:t>is less curated</w:t>
      </w:r>
      <w:proofErr w:type="gramEnd"/>
      <w:r>
        <w:t xml:space="preserve"> for certain variables. Nevertheless, it confirmed most of the observations from the original study. It is interesting to note that extracting the articles indexed with the subfield ‘Archaeology’ in </w:t>
      </w:r>
      <w:proofErr w:type="spellStart"/>
      <w:r>
        <w:t>OpenAlex</w:t>
      </w:r>
      <w:proofErr w:type="spellEnd"/>
      <w:r>
        <w:t xml:space="preserve"> is very different from extracting all the articles published in archaeological journals. The indexation of the articles published in archaeological journals by </w:t>
      </w:r>
      <w:proofErr w:type="spellStart"/>
      <w:r>
        <w:t>OpenAlex</w:t>
      </w:r>
      <w:proofErr w:type="spellEnd"/>
      <w:r>
        <w:t xml:space="preserve"> is apparently very variable, and it would be interesting to know how this indexation </w:t>
      </w:r>
      <w:proofErr w:type="gramStart"/>
      <w:r>
        <w:t>is done</w:t>
      </w:r>
      <w:proofErr w:type="gramEnd"/>
      <w:r>
        <w:t xml:space="preserve"> and why many archaeological articles are not classified as is.</w:t>
      </w:r>
    </w:p>
    <w:p w:rsidR="00F302F9" w:rsidRDefault="00620740" w:rsidP="005072DE">
      <w:pPr>
        <w:pStyle w:val="Corpsdetexte"/>
        <w:jc w:val="both"/>
      </w:pPr>
      <w:proofErr w:type="gramStart"/>
      <w:r>
        <w:t xml:space="preserve">At the journal level, I found some problems in the </w:t>
      </w:r>
      <w:proofErr w:type="spellStart"/>
      <w:r>
        <w:t>OpenAlex</w:t>
      </w:r>
      <w:proofErr w:type="spellEnd"/>
      <w:r>
        <w:t xml:space="preserve"> dataset due to the calculation of the 2ymc index directly on their own citation data (for </w:t>
      </w:r>
      <w:proofErr w:type="spellStart"/>
      <w:r>
        <w:rPr>
          <w:i/>
          <w:iCs/>
        </w:rPr>
        <w:t>Archaeofauna</w:t>
      </w:r>
      <w:proofErr w:type="spellEnd"/>
      <w:r>
        <w:t xml:space="preserve">) or to their classification of some works which are not really articles as articles (for </w:t>
      </w:r>
      <w:r>
        <w:rPr>
          <w:i/>
          <w:iCs/>
        </w:rPr>
        <w:t>American Antiquity</w:t>
      </w:r>
      <w:r>
        <w:t>).</w:t>
      </w:r>
      <w:proofErr w:type="gramEnd"/>
      <w:r>
        <w:t xml:space="preserve"> Other smaller issues may exist that I may not have detected, the ranks of many journals being rather different between both datasets (</w:t>
      </w:r>
      <w:hyperlink w:anchor="tbl-top25OpenAlex">
        <w:r>
          <w:rPr>
            <w:rStyle w:val="Lienhypertexte"/>
          </w:rPr>
          <w:t>Table 2</w:t>
        </w:r>
      </w:hyperlink>
      <w:r>
        <w:t xml:space="preserve">). At this level again, the size of the dataset is much bigger and the list of sources publishing archaeological articles is much higher </w:t>
      </w:r>
      <w:proofErr w:type="gramStart"/>
      <w:r>
        <w:t>than those recorded in Web of Science</w:t>
      </w:r>
      <w:proofErr w:type="gramEnd"/>
      <w:r>
        <w:t>.</w:t>
      </w:r>
    </w:p>
    <w:p w:rsidR="00F302F9" w:rsidRDefault="00620740" w:rsidP="005072DE">
      <w:pPr>
        <w:pStyle w:val="Corpsdetexte"/>
        <w:jc w:val="both"/>
      </w:pPr>
      <w:r>
        <w:t xml:space="preserve">The basic metadata for articles present in both datasets are highly consistent, with one notable exception: </w:t>
      </w:r>
      <w:proofErr w:type="spellStart"/>
      <w:r>
        <w:t>OpenAlex</w:t>
      </w:r>
      <w:proofErr w:type="spellEnd"/>
      <w:r>
        <w:t xml:space="preserve"> excludes subtitles when calculating title length, whereas </w:t>
      </w:r>
      <w:proofErr w:type="spellStart"/>
      <w:r>
        <w:t>WoS</w:t>
      </w:r>
      <w:proofErr w:type="spellEnd"/>
      <w:r>
        <w:t xml:space="preserve"> includes them. The other key difference lies in the reference lists for each article, a particularly challenging dataset to compile in an open-source, non-commercial project, given that private companies have curated and monetized this data for decades [peroni_opencitations_2020]. </w:t>
      </w:r>
      <w:proofErr w:type="spellStart"/>
      <w:r>
        <w:t>OpenAlex</w:t>
      </w:r>
      <w:proofErr w:type="spellEnd"/>
      <w:r>
        <w:t xml:space="preserve"> constructs its own metadata for cited references, which introduces certain issues. For example, journals sometimes cross-reference all articles in a given volume because each PDF includes the volume’s full table of contents with DOIs. Additionally, between versions 3 and 4 of this manuscript, thousands of references </w:t>
      </w:r>
      <w:proofErr w:type="gramStart"/>
      <w:r>
        <w:t>were incorrectly attributed</w:t>
      </w:r>
      <w:proofErr w:type="gramEnd"/>
      <w:r>
        <w:t xml:space="preserve"> to a Japanese database.</w:t>
      </w:r>
    </w:p>
    <w:p w:rsidR="00F302F9" w:rsidRDefault="00620740" w:rsidP="005072DE">
      <w:pPr>
        <w:pStyle w:val="Corpsdetexte"/>
        <w:jc w:val="both"/>
      </w:pPr>
      <w:r>
        <w:t xml:space="preserve">The replication nevertheless confirms that the open and free dataset is usable for </w:t>
      </w:r>
      <w:proofErr w:type="spellStart"/>
      <w:r>
        <w:t>scientometrics</w:t>
      </w:r>
      <w:proofErr w:type="spellEnd"/>
      <w:r>
        <w:t xml:space="preserve"> analysis if sufficient care </w:t>
      </w:r>
      <w:proofErr w:type="gramStart"/>
      <w:r>
        <w:t>is taken</w:t>
      </w:r>
      <w:proofErr w:type="gramEnd"/>
      <w:r>
        <w:t xml:space="preserve"> with the cited references. It also confirms that the ways archaeology </w:t>
      </w:r>
      <w:proofErr w:type="gramStart"/>
      <w:r>
        <w:t>is being published</w:t>
      </w:r>
      <w:proofErr w:type="gramEnd"/>
      <w:r>
        <w:t xml:space="preserve"> can be positioned in terms of hard/soft science’s publishing habits as intermediate between physics and humanities and often close to social sciences, when using the parameters from </w:t>
      </w:r>
      <w:proofErr w:type="spellStart"/>
      <w:r>
        <w:t>Fanelli</w:t>
      </w:r>
      <w:proofErr w:type="spellEnd"/>
      <w:r>
        <w:t xml:space="preserve"> and </w:t>
      </w:r>
      <w:proofErr w:type="spellStart"/>
      <w:r>
        <w:t>Glänzel</w:t>
      </w:r>
      <w:proofErr w:type="spellEnd"/>
      <w:r>
        <w:t xml:space="preserve"> (2013). The only strong difference lies in the diversity of sources as estimated by the Shannon’s index.</w:t>
      </w:r>
    </w:p>
    <w:p w:rsidR="00F302F9" w:rsidRDefault="00620740" w:rsidP="005072DE">
      <w:pPr>
        <w:pStyle w:val="Corpsdetexte"/>
        <w:jc w:val="both"/>
      </w:pPr>
      <w:r>
        <w:lastRenderedPageBreak/>
        <w:t xml:space="preserve">As previously explained, the calculation of Shannon’s index for the diversity of sources is incorrect in Marwick (2025) (see </w:t>
      </w:r>
      <w:hyperlink w:anchor="sec-reproduction">
        <w:r>
          <w:rPr>
            <w:rStyle w:val="Lienhypertexte"/>
          </w:rPr>
          <w:t>Section 2</w:t>
        </w:r>
      </w:hyperlink>
      <w:r>
        <w:t xml:space="preserve">). When </w:t>
      </w:r>
      <w:proofErr w:type="gramStart"/>
      <w:r>
        <w:t>corrected</w:t>
      </w:r>
      <w:proofErr w:type="gramEnd"/>
      <w:r>
        <w:t xml:space="preserve"> and still using the </w:t>
      </w:r>
      <w:proofErr w:type="spellStart"/>
      <w:r>
        <w:t>WoS</w:t>
      </w:r>
      <w:proofErr w:type="spellEnd"/>
      <w:r>
        <w:t xml:space="preserve"> dataset, the result is quite different from the result presented in the article: the corrected diversity of sources is even higher </w:t>
      </w:r>
      <w:proofErr w:type="spellStart"/>
      <w:r>
        <w:t>higher</w:t>
      </w:r>
      <w:proofErr w:type="spellEnd"/>
      <w:r>
        <w:t xml:space="preserve"> than social sciences and humanities. With the </w:t>
      </w:r>
      <w:proofErr w:type="spellStart"/>
      <w:r>
        <w:t>OpenAlex</w:t>
      </w:r>
      <w:proofErr w:type="spellEnd"/>
      <w:r>
        <w:t xml:space="preserve"> dataset, the values are lower for archaeology than for physics, social sciences or humanities (</w:t>
      </w:r>
      <w:hyperlink w:anchor="fig-compare-other-fields">
        <w:r>
          <w:rPr>
            <w:rStyle w:val="Lienhypertexte"/>
          </w:rPr>
          <w:t>Figure 2</w:t>
        </w:r>
      </w:hyperlink>
      <w:r>
        <w:t>), and this is also the case when only articles from 2012 are used (</w:t>
      </w:r>
      <w:hyperlink w:anchor="fig-compare-other-fields_2012">
        <w:r>
          <w:rPr>
            <w:rStyle w:val="Lienhypertexte"/>
          </w:rPr>
          <w:t>Figure 3</w:t>
        </w:r>
      </w:hyperlink>
      <w:r>
        <w:t xml:space="preserve">). Shannon’s index calculated from </w:t>
      </w:r>
      <w:proofErr w:type="spellStart"/>
      <w:r>
        <w:t>OpenAlex’s</w:t>
      </w:r>
      <w:proofErr w:type="spellEnd"/>
      <w:r>
        <w:t xml:space="preserve"> data suggests a very low diversity that would indicate a hard science behavior of archaeologists when citing scientific articles. This could be interpreted as evidence that, in archaeology, “</w:t>
      </w:r>
      <w:r>
        <w:rPr>
          <w:i/>
          <w:iCs/>
        </w:rPr>
        <w:t>scholars agree on the relative importance of scientific problems, their efforts […] concentrate in specific fields and their findings [are] of more general interest, leading to a greater concentration of the relevant literature in few, high-ranking outlets</w:t>
      </w:r>
      <w:r>
        <w:t>” (</w:t>
      </w:r>
      <w:proofErr w:type="spellStart"/>
      <w:r>
        <w:t>Fanelli</w:t>
      </w:r>
      <w:proofErr w:type="spellEnd"/>
      <w:r>
        <w:t xml:space="preserve"> and </w:t>
      </w:r>
      <w:proofErr w:type="spellStart"/>
      <w:r>
        <w:t>Glänzel</w:t>
      </w:r>
      <w:proofErr w:type="spellEnd"/>
      <w:r>
        <w:t xml:space="preserve">, 2013). However, given the issues observed with the cited references for numerous articles, this calculation is to </w:t>
      </w:r>
      <w:proofErr w:type="gramStart"/>
      <w:r>
        <w:t>be taken</w:t>
      </w:r>
      <w:proofErr w:type="gramEnd"/>
      <w:r>
        <w:t xml:space="preserve"> with a grain of salt.</w:t>
      </w:r>
    </w:p>
    <w:p w:rsidR="00F302F9" w:rsidRDefault="00620740" w:rsidP="005072DE">
      <w:pPr>
        <w:pStyle w:val="Corpsdetexte"/>
        <w:jc w:val="both"/>
      </w:pPr>
      <w:r>
        <w:t xml:space="preserve">Observing the strong dominance of </w:t>
      </w:r>
      <w:r>
        <w:rPr>
          <w:i/>
          <w:iCs/>
        </w:rPr>
        <w:t>Journal of Archaeological Science</w:t>
      </w:r>
      <w:r>
        <w:t xml:space="preserve"> and the presence of </w:t>
      </w:r>
      <w:r>
        <w:rPr>
          <w:i/>
          <w:iCs/>
        </w:rPr>
        <w:t>Nature</w:t>
      </w:r>
      <w:r>
        <w:t xml:space="preserve">, </w:t>
      </w:r>
      <w:r>
        <w:rPr>
          <w:i/>
          <w:iCs/>
        </w:rPr>
        <w:t>Science</w:t>
      </w:r>
      <w:r>
        <w:t xml:space="preserve">, and </w:t>
      </w:r>
      <w:r>
        <w:rPr>
          <w:i/>
          <w:iCs/>
        </w:rPr>
        <w:t>PNAS</w:t>
      </w:r>
      <w:r>
        <w:t xml:space="preserve"> in the top 20 cited journals in archaeology (</w:t>
      </w:r>
      <w:hyperlink w:anchor="tbl-top20journals">
        <w:r>
          <w:rPr>
            <w:rStyle w:val="Lienhypertexte"/>
          </w:rPr>
          <w:t>Table 3</w:t>
        </w:r>
      </w:hyperlink>
      <w:r>
        <w:t xml:space="preserve">) could indeed indicate that archaeology relies on a relatively small number of journals, and especially high-ranking ones. Despite this observation, I wonder if this is due to the agreement of scholars on the relative importance of scientific problems as mentioned by </w:t>
      </w:r>
      <w:proofErr w:type="spellStart"/>
      <w:r>
        <w:t>Fanelli</w:t>
      </w:r>
      <w:proofErr w:type="spellEnd"/>
      <w:r>
        <w:t xml:space="preserve"> and </w:t>
      </w:r>
      <w:proofErr w:type="spellStart"/>
      <w:r>
        <w:t>Glänzel</w:t>
      </w:r>
      <w:proofErr w:type="spellEnd"/>
      <w:r>
        <w:t xml:space="preserve"> (2013), or if it is due to the ability of archaeological results to be published relatively more easily than other disciplines in these high-ranking journals, particularly in the archaeology of ancient periods. It may also indicate that the number of archaeological journals is smaller than in other disciplines, though I am unsure if this is true, and I am not aware of any studies on this topic. A recent study focusing on the publications in archaeology between 2020 and 2023 also shows quite a high concentration of citations in few journals (Table 2 in </w:t>
      </w:r>
      <w:proofErr w:type="spellStart"/>
      <w:r>
        <w:t>Vélaz</w:t>
      </w:r>
      <w:proofErr w:type="spellEnd"/>
      <w:r>
        <w:t xml:space="preserve"> </w:t>
      </w:r>
      <w:proofErr w:type="spellStart"/>
      <w:r>
        <w:t>Ciaurriz</w:t>
      </w:r>
      <w:proofErr w:type="spellEnd"/>
      <w:r>
        <w:t xml:space="preserve">, 2023). </w:t>
      </w:r>
      <w:proofErr w:type="gramStart"/>
      <w:r>
        <w:t xml:space="preserve">It may also be the result of the lack of information about many references in published articles when they cite books, book chapters, conference, or literature in other languages than English, which are not recorded correctly in either database, but may be even stronger in </w:t>
      </w:r>
      <w:proofErr w:type="spellStart"/>
      <w:r>
        <w:t>OpenAlex</w:t>
      </w:r>
      <w:proofErr w:type="spellEnd"/>
      <w:r>
        <w:t xml:space="preserve"> and therefore explain the concentration of citations from journals only and then artificially reducing the diversity of sources.</w:t>
      </w:r>
      <w:proofErr w:type="gramEnd"/>
      <w:r>
        <w:t xml:space="preserve"> Further refinement of the </w:t>
      </w:r>
      <w:proofErr w:type="spellStart"/>
      <w:r>
        <w:t>OpenAlex</w:t>
      </w:r>
      <w:proofErr w:type="spellEnd"/>
      <w:r>
        <w:t xml:space="preserve"> dataset for cross-references will be necessary to allow further research on this specific subject, or it may be improved by citations specific projects such as </w:t>
      </w:r>
      <w:proofErr w:type="spellStart"/>
      <w:r>
        <w:t>OpenCitations</w:t>
      </w:r>
      <w:proofErr w:type="spellEnd"/>
      <w:r>
        <w:t xml:space="preserve"> (</w:t>
      </w:r>
      <w:proofErr w:type="spellStart"/>
      <w:r>
        <w:t>Peroni</w:t>
      </w:r>
      <w:proofErr w:type="spellEnd"/>
      <w:r>
        <w:t xml:space="preserve"> and </w:t>
      </w:r>
      <w:proofErr w:type="spellStart"/>
      <w:r>
        <w:t>Shotton</w:t>
      </w:r>
      <w:proofErr w:type="spellEnd"/>
      <w:r>
        <w:t xml:space="preserve">, 2020) even if currently the number of references for each paper are </w:t>
      </w:r>
      <w:proofErr w:type="gramStart"/>
      <w:r>
        <w:t>pretty low</w:t>
      </w:r>
      <w:proofErr w:type="gramEnd"/>
      <w:r>
        <w:t xml:space="preserve"> in this dataset and many articles are still lacking.</w:t>
      </w:r>
    </w:p>
    <w:p w:rsidR="00F302F9" w:rsidRDefault="00620740" w:rsidP="005072DE">
      <w:pPr>
        <w:pStyle w:val="Corpsdetexte"/>
        <w:jc w:val="both"/>
      </w:pPr>
      <w:r>
        <w:t xml:space="preserve">The comparison of different journals for each metric measured in this study is also generally similar to the results published in Marwick (2025), although it is sometimes difficult to compare because the lists of journals in both manuscripts are different. Some journals are positioned in the PCA in the same way with both datasets, particularly on the </w:t>
      </w:r>
      <w:proofErr w:type="gramStart"/>
      <w:r>
        <w:t>more extreme</w:t>
      </w:r>
      <w:proofErr w:type="gramEnd"/>
      <w:r>
        <w:t xml:space="preserve"> sides (</w:t>
      </w:r>
      <w:hyperlink w:anchor="fig-pca">
        <w:r>
          <w:rPr>
            <w:rStyle w:val="Lienhypertexte"/>
          </w:rPr>
          <w:t>Figure 5</w:t>
        </w:r>
      </w:hyperlink>
      <w:r>
        <w:t xml:space="preserve">). Changing the calculation of Shannon’s index almost do not alters the PCA of Marwick (2025). The rankings are also quite similar for the </w:t>
      </w:r>
      <w:proofErr w:type="gramStart"/>
      <w:r>
        <w:t>journals which</w:t>
      </w:r>
      <w:proofErr w:type="gramEnd"/>
      <w:r>
        <w:t xml:space="preserve"> are in both lists (</w:t>
      </w:r>
      <w:hyperlink w:anchor="fig-variation-by-journal">
        <w:r>
          <w:rPr>
            <w:rStyle w:val="Lienhypertexte"/>
          </w:rPr>
          <w:t>Figure 6</w:t>
        </w:r>
      </w:hyperlink>
      <w:r>
        <w:t xml:space="preserve">), but the </w:t>
      </w:r>
      <w:proofErr w:type="spellStart"/>
      <w:r>
        <w:t>OpenAlex</w:t>
      </w:r>
      <w:proofErr w:type="spellEnd"/>
      <w:r>
        <w:t xml:space="preserve"> dataset shows much more diversity for each journal across most metrics. The higher number of articles in the </w:t>
      </w:r>
      <w:proofErr w:type="spellStart"/>
      <w:r>
        <w:t>OpenAlex</w:t>
      </w:r>
      <w:proofErr w:type="spellEnd"/>
      <w:r>
        <w:t xml:space="preserve"> dataset offers a more nuanced view of the behavior of each journal. This may be due to the </w:t>
      </w:r>
      <w:r>
        <w:lastRenderedPageBreak/>
        <w:t xml:space="preserve">inclusion of more ancient articles compared to the </w:t>
      </w:r>
      <w:proofErr w:type="spellStart"/>
      <w:r>
        <w:t>WoS</w:t>
      </w:r>
      <w:proofErr w:type="spellEnd"/>
      <w:r>
        <w:t xml:space="preserve"> dataset, which comprises 70% of post-2012 articles. Alternatively, it may also result from some data being poorly documented in </w:t>
      </w:r>
      <w:proofErr w:type="spellStart"/>
      <w:r>
        <w:t>OpenAlex</w:t>
      </w:r>
      <w:proofErr w:type="spellEnd"/>
      <w:r>
        <w:t xml:space="preserve">, especially for the oldest </w:t>
      </w:r>
      <w:proofErr w:type="gramStart"/>
      <w:r>
        <w:t>articles?</w:t>
      </w:r>
      <w:proofErr w:type="gramEnd"/>
    </w:p>
    <w:p w:rsidR="00F302F9" w:rsidRDefault="00620740">
      <w:pPr>
        <w:pStyle w:val="Titre1"/>
      </w:pPr>
      <w:bookmarkStart w:id="45" w:name="_Toc220056640"/>
      <w:bookmarkStart w:id="46" w:name="conclusion"/>
      <w:bookmarkEnd w:id="44"/>
      <w:r>
        <w:t>5. Conclusion</w:t>
      </w:r>
      <w:bookmarkEnd w:id="45"/>
    </w:p>
    <w:p w:rsidR="00F302F9" w:rsidRDefault="00620740" w:rsidP="005072DE">
      <w:pPr>
        <w:pStyle w:val="FirstParagraph"/>
        <w:jc w:val="both"/>
      </w:pPr>
      <w:r>
        <w:t xml:space="preserve">This work confirmed the computational reproducibility and replicability of the first part of Marwick (2025). The reproducibility was easy to implement, but some errors </w:t>
      </w:r>
      <w:proofErr w:type="gramStart"/>
      <w:r>
        <w:t>were identified</w:t>
      </w:r>
      <w:proofErr w:type="gramEnd"/>
      <w:r>
        <w:t xml:space="preserve"> in the process. It is the replication of the results with another </w:t>
      </w:r>
      <w:proofErr w:type="gramStart"/>
      <w:r>
        <w:t>dataset which</w:t>
      </w:r>
      <w:proofErr w:type="gramEnd"/>
      <w:r>
        <w:t xml:space="preserve"> allowed me to identify these errors. This process underscore (if necessary) the value of reusing and learning from the code and data of a skilled colleague, a method also employed by the author of the replicated study himself to train his students (Marwick et al., 2020). </w:t>
      </w:r>
      <w:proofErr w:type="gramStart"/>
      <w:r>
        <w:t xml:space="preserve">The results obtained using the </w:t>
      </w:r>
      <w:proofErr w:type="spellStart"/>
      <w:r>
        <w:t>OpenAlex</w:t>
      </w:r>
      <w:proofErr w:type="spellEnd"/>
      <w:r>
        <w:t xml:space="preserve"> dataset, which is entirely free and open source, generally align with those published by Marwick (2025): 1) publication habits in archaeology are generally closer to those in Social Sciences than in Physics or Humanities, and 2) there are different kinds of publication venues for different kind of archaeological research (shorter papers with more authors and more recent references for more experimental research, and longer papers with less authors and many references for reviews and more anthropological research).</w:t>
      </w:r>
      <w:proofErr w:type="gramEnd"/>
    </w:p>
    <w:p w:rsidR="00F302F9" w:rsidRDefault="00620740" w:rsidP="005072DE">
      <w:pPr>
        <w:pStyle w:val="Corpsdetexte"/>
        <w:jc w:val="both"/>
      </w:pPr>
      <w:r>
        <w:t xml:space="preserve">The primary difference between both databases that have been explored with the same methodology lie in the references listed in the </w:t>
      </w:r>
      <w:proofErr w:type="gramStart"/>
      <w:r>
        <w:t>articles which</w:t>
      </w:r>
      <w:proofErr w:type="gramEnd"/>
      <w:r>
        <w:t xml:space="preserve"> can be automatically extracted. The findings indicate that the </w:t>
      </w:r>
      <w:proofErr w:type="spellStart"/>
      <w:r>
        <w:t>OpenAlex</w:t>
      </w:r>
      <w:proofErr w:type="spellEnd"/>
      <w:r>
        <w:t xml:space="preserve"> dataset </w:t>
      </w:r>
      <w:proofErr w:type="gramStart"/>
      <w:r>
        <w:t>is less influenced</w:t>
      </w:r>
      <w:proofErr w:type="gramEnd"/>
      <w:r>
        <w:t xml:space="preserve"> by recent trends in publications than the Web of Science dataset, as it maintains a more balanced number of articles over the 50-year period studied. It also offers much more references and integrates much more journals </w:t>
      </w:r>
      <w:proofErr w:type="gramStart"/>
      <w:r>
        <w:t>and also</w:t>
      </w:r>
      <w:proofErr w:type="gramEnd"/>
      <w:r>
        <w:t xml:space="preserve"> more diverse types of sources. This replication supports the idea that it is </w:t>
      </w:r>
      <w:proofErr w:type="gramStart"/>
      <w:r>
        <w:t>totally</w:t>
      </w:r>
      <w:proofErr w:type="gramEnd"/>
      <w:r>
        <w:t xml:space="preserve"> possible to use this extensive, free, and open database for </w:t>
      </w:r>
      <w:proofErr w:type="spellStart"/>
      <w:r>
        <w:t>scientometrics</w:t>
      </w:r>
      <w:proofErr w:type="spellEnd"/>
      <w:r>
        <w:t xml:space="preserve"> analyses, particularly considering that this database will continue to expand and improve in the future. However, this open dataset remains highly incomplete in terms of citations included in the references, especially citations of works that are not journal articles, despite our discipline strongly relying on these other sources.</w:t>
      </w:r>
    </w:p>
    <w:p w:rsidR="00F302F9" w:rsidRDefault="00620740" w:rsidP="005072DE">
      <w:pPr>
        <w:pStyle w:val="Corpsdetexte"/>
        <w:jc w:val="both"/>
      </w:pPr>
      <w:r>
        <w:t xml:space="preserve">Finally, I wish to highlight the significant work that remains to </w:t>
      </w:r>
      <w:proofErr w:type="gramStart"/>
      <w:r>
        <w:t>be done</w:t>
      </w:r>
      <w:proofErr w:type="gramEnd"/>
      <w:r>
        <w:t xml:space="preserve"> regarding bibliometric datasets. A closer examination of the results obtained from both datasets reveals that the for-profit Web of Science dataset includes very few journals, and each journal contains only a limited number of references. This scarcity restricts the ability to conduct broad and representative research based on their data: books </w:t>
      </w:r>
      <w:proofErr w:type="gramStart"/>
      <w:r>
        <w:t>are underrepresented</w:t>
      </w:r>
      <w:proofErr w:type="gramEnd"/>
      <w:r>
        <w:t xml:space="preserve">, and only English-language journals are included, among other limitations. While the </w:t>
      </w:r>
      <w:proofErr w:type="spellStart"/>
      <w:r>
        <w:t>OpenAlex</w:t>
      </w:r>
      <w:proofErr w:type="spellEnd"/>
      <w:r>
        <w:t xml:space="preserve"> dataset demonstrates robust integration of core bibliographic data across a vast number of articles and journals, the quality of citation references remains inconsistent and contains errors due to less curated data. The </w:t>
      </w:r>
      <w:proofErr w:type="spellStart"/>
      <w:r>
        <w:t>OpenCitations</w:t>
      </w:r>
      <w:proofErr w:type="spellEnd"/>
      <w:r>
        <w:t xml:space="preserve"> dataset contains even fewer but more qualitative references. In their current state, these citation datasets are not yet reliable enough to support conclusive meta-research.</w:t>
      </w:r>
    </w:p>
    <w:p w:rsidR="00F302F9" w:rsidRDefault="00620740">
      <w:pPr>
        <w:pStyle w:val="Titre1"/>
      </w:pPr>
      <w:bookmarkStart w:id="47" w:name="_Toc220056641"/>
      <w:bookmarkStart w:id="48" w:name="data-and-script-availability"/>
      <w:bookmarkEnd w:id="46"/>
      <w:r>
        <w:lastRenderedPageBreak/>
        <w:t>6. Data and script availability</w:t>
      </w:r>
      <w:bookmarkEnd w:id="47"/>
    </w:p>
    <w:p w:rsidR="00F302F9" w:rsidRDefault="00620740" w:rsidP="005072DE">
      <w:pPr>
        <w:pStyle w:val="FirstParagraph"/>
        <w:jc w:val="both"/>
      </w:pPr>
      <w:r>
        <w:t xml:space="preserve">Data and quarto document allowing to fully </w:t>
      </w:r>
      <w:proofErr w:type="gramStart"/>
      <w:r>
        <w:t>reproduce</w:t>
      </w:r>
      <w:proofErr w:type="gramEnd"/>
      <w:r>
        <w:t xml:space="preserve"> this manuscript are available on </w:t>
      </w:r>
      <w:hyperlink r:id="rId15">
        <w:proofErr w:type="spellStart"/>
        <w:r>
          <w:rPr>
            <w:rStyle w:val="Lienhypertexte"/>
          </w:rPr>
          <w:t>Zen</w:t>
        </w:r>
        <w:r>
          <w:rPr>
            <w:rStyle w:val="Lienhypertexte"/>
          </w:rPr>
          <w:t>o</w:t>
        </w:r>
        <w:r>
          <w:rPr>
            <w:rStyle w:val="Lienhypertexte"/>
          </w:rPr>
          <w:t>do</w:t>
        </w:r>
        <w:proofErr w:type="spellEnd"/>
      </w:hyperlink>
      <w:r>
        <w:t xml:space="preserve">. There is also an html version of this manuscript that one can read in a more interactive way </w:t>
      </w:r>
      <w:hyperlink r:id="rId16">
        <w:r>
          <w:rPr>
            <w:rStyle w:val="Lienhypertexte"/>
          </w:rPr>
          <w:t>online</w:t>
        </w:r>
      </w:hyperlink>
      <w:r>
        <w:t xml:space="preserve">. You can also make </w:t>
      </w:r>
      <w:proofErr w:type="gramStart"/>
      <w:r>
        <w:t>comments,</w:t>
      </w:r>
      <w:proofErr w:type="gramEnd"/>
      <w:r>
        <w:t xml:space="preserve"> publish issues or commits on </w:t>
      </w:r>
      <w:hyperlink r:id="rId17">
        <w:r>
          <w:rPr>
            <w:rStyle w:val="Lienhypertexte"/>
          </w:rPr>
          <w:t>GitHub</w:t>
        </w:r>
      </w:hyperlink>
      <w:r>
        <w:t>.</w:t>
      </w:r>
    </w:p>
    <w:p w:rsidR="00F302F9" w:rsidRDefault="00620740">
      <w:pPr>
        <w:pStyle w:val="Titre1"/>
      </w:pPr>
      <w:bookmarkStart w:id="49" w:name="_Toc220056642"/>
      <w:bookmarkStart w:id="50" w:name="acknowledgements"/>
      <w:bookmarkEnd w:id="48"/>
      <w:r>
        <w:t>7. Acknowledgements</w:t>
      </w:r>
      <w:bookmarkEnd w:id="49"/>
    </w:p>
    <w:p w:rsidR="00F302F9" w:rsidRDefault="00620740" w:rsidP="005072DE">
      <w:pPr>
        <w:pStyle w:val="FirstParagraph"/>
        <w:jc w:val="both"/>
      </w:pPr>
      <w:r>
        <w:t>I would like to express my gratitude to Ben Marwick for his ongoing efforts to promote transparency and openness in archaeology. Through his influential publications and active participation in professional societies, he consistently advocates for these principles within our community. I have gained significant insights from reading his papers and examining the code he develops and generously shares to produce his research findings. Once again, replicating his work in this paper has been an enriching learning experience.</w:t>
      </w:r>
    </w:p>
    <w:p w:rsidR="00F302F9" w:rsidRDefault="00620740" w:rsidP="005072DE">
      <w:pPr>
        <w:pStyle w:val="Corpsdetexte"/>
        <w:jc w:val="both"/>
      </w:pPr>
      <w:r>
        <w:t>I also want to thank the reviewers of the version 3 of this manuscript who made very useful and constructive comments.</w:t>
      </w:r>
    </w:p>
    <w:p w:rsidR="00F302F9" w:rsidRDefault="00620740" w:rsidP="005072DE">
      <w:pPr>
        <w:pStyle w:val="Corpsdetexte"/>
        <w:jc w:val="both"/>
      </w:pPr>
      <w:r>
        <w:t>Additionally, I wish to disclose that I used Large Language Models (LLMs) for assistance in creating and modifying R code, as well as for refining the English language in this document.</w:t>
      </w:r>
      <w:bookmarkStart w:id="51" w:name="_GoBack"/>
      <w:bookmarkEnd w:id="51"/>
    </w:p>
    <w:p w:rsidR="00F302F9" w:rsidRDefault="00620740">
      <w:pPr>
        <w:pStyle w:val="Titre1"/>
      </w:pPr>
      <w:bookmarkStart w:id="52" w:name="_Toc220056643"/>
      <w:bookmarkStart w:id="53" w:name="references"/>
      <w:bookmarkEnd w:id="50"/>
      <w:r>
        <w:t>8. References</w:t>
      </w:r>
      <w:bookmarkEnd w:id="52"/>
    </w:p>
    <w:p w:rsidR="00F302F9" w:rsidRDefault="00620740">
      <w:pPr>
        <w:pStyle w:val="Bibliographie"/>
      </w:pPr>
      <w:bookmarkStart w:id="54" w:name="ref-alperin_analysis_2024"/>
      <w:bookmarkStart w:id="55" w:name="refs"/>
      <w:proofErr w:type="spellStart"/>
      <w:r>
        <w:t>Alperin</w:t>
      </w:r>
      <w:proofErr w:type="spellEnd"/>
      <w:r>
        <w:t xml:space="preserve">, J.P., </w:t>
      </w:r>
      <w:proofErr w:type="spellStart"/>
      <w:r>
        <w:t>Portenoy</w:t>
      </w:r>
      <w:proofErr w:type="spellEnd"/>
      <w:r>
        <w:t xml:space="preserve">, J., Demes, K., </w:t>
      </w:r>
      <w:proofErr w:type="spellStart"/>
      <w:r>
        <w:t>Larivière</w:t>
      </w:r>
      <w:proofErr w:type="spellEnd"/>
      <w:r>
        <w:t xml:space="preserve">, V., </w:t>
      </w:r>
      <w:proofErr w:type="spellStart"/>
      <w:r>
        <w:t>Haustein</w:t>
      </w:r>
      <w:proofErr w:type="spellEnd"/>
      <w:r>
        <w:t xml:space="preserve">, S., 2024. </w:t>
      </w:r>
      <w:hyperlink r:id="rId18">
        <w:r>
          <w:rPr>
            <w:rStyle w:val="Lienhypertexte"/>
          </w:rPr>
          <w:t xml:space="preserve">An analysis of the suitability of </w:t>
        </w:r>
        <w:proofErr w:type="spellStart"/>
        <w:r>
          <w:rPr>
            <w:rStyle w:val="Lienhypertexte"/>
          </w:rPr>
          <w:t>OpenAlex</w:t>
        </w:r>
        <w:proofErr w:type="spellEnd"/>
        <w:r>
          <w:rPr>
            <w:rStyle w:val="Lienhypertexte"/>
          </w:rPr>
          <w:t xml:space="preserve"> for bibliometric analyses</w:t>
        </w:r>
      </w:hyperlink>
      <w:r>
        <w:t>.</w:t>
      </w:r>
    </w:p>
    <w:p w:rsidR="00F302F9" w:rsidRDefault="00620740">
      <w:pPr>
        <w:pStyle w:val="Bibliographie"/>
      </w:pPr>
      <w:bookmarkStart w:id="56" w:name="ref-andersen_fieldlevel_2023"/>
      <w:bookmarkEnd w:id="54"/>
      <w:r>
        <w:t xml:space="preserve">Andersen, J.P., 2023. Field-level differences in paper and author characteristics across all fields of science in Web of Science, 2000–2020. Quantitative Science Studies 4, 394–422. </w:t>
      </w:r>
      <w:hyperlink r:id="rId19">
        <w:r>
          <w:rPr>
            <w:rStyle w:val="Lienhypertexte"/>
          </w:rPr>
          <w:t>https://doi.org/10.1162/qss_a_00246</w:t>
        </w:r>
      </w:hyperlink>
    </w:p>
    <w:p w:rsidR="00F302F9" w:rsidRDefault="00620740">
      <w:pPr>
        <w:pStyle w:val="Bibliographie"/>
      </w:pPr>
      <w:bookmarkStart w:id="57" w:name="ref-aria_openalexr_2024"/>
      <w:bookmarkEnd w:id="56"/>
      <w:r>
        <w:t xml:space="preserve">Aria, M., Le, T., </w:t>
      </w:r>
      <w:proofErr w:type="spellStart"/>
      <w:r>
        <w:t>Cuccurullo</w:t>
      </w:r>
      <w:proofErr w:type="spellEnd"/>
      <w:r>
        <w:t xml:space="preserve">, C., </w:t>
      </w:r>
      <w:proofErr w:type="spellStart"/>
      <w:r>
        <w:t>Belfiore</w:t>
      </w:r>
      <w:proofErr w:type="spellEnd"/>
      <w:r>
        <w:t xml:space="preserve">, A., </w:t>
      </w:r>
      <w:proofErr w:type="spellStart"/>
      <w:r>
        <w:t>Choe</w:t>
      </w:r>
      <w:proofErr w:type="spellEnd"/>
      <w:r>
        <w:t xml:space="preserve">, J., 2024. </w:t>
      </w:r>
      <w:proofErr w:type="spellStart"/>
      <w:proofErr w:type="gramStart"/>
      <w:r>
        <w:t>openalexR</w:t>
      </w:r>
      <w:proofErr w:type="spellEnd"/>
      <w:proofErr w:type="gramEnd"/>
      <w:r>
        <w:t xml:space="preserve">: An R-Tool for Collecting Bibliometric Data from </w:t>
      </w:r>
      <w:proofErr w:type="spellStart"/>
      <w:r>
        <w:t>OpenAlex</w:t>
      </w:r>
      <w:proofErr w:type="spellEnd"/>
      <w:r>
        <w:t xml:space="preserve">. The R Journal 15, 167–180. </w:t>
      </w:r>
      <w:hyperlink r:id="rId20">
        <w:r>
          <w:rPr>
            <w:rStyle w:val="Lienhypertexte"/>
          </w:rPr>
          <w:t>https://doi.org/10.32614/RJ-2023-089</w:t>
        </w:r>
      </w:hyperlink>
    </w:p>
    <w:p w:rsidR="00F302F9" w:rsidRDefault="00620740">
      <w:pPr>
        <w:pStyle w:val="Bibliographie"/>
      </w:pPr>
      <w:bookmarkStart w:id="58" w:name="ref-atici_other_2013"/>
      <w:bookmarkEnd w:id="57"/>
      <w:proofErr w:type="spellStart"/>
      <w:r>
        <w:t>Atici</w:t>
      </w:r>
      <w:proofErr w:type="spellEnd"/>
      <w:r>
        <w:t xml:space="preserve">, L., Kansa, S.W., Lev-Tov, J., Kansa, E.C., 2013. Other People’s Data: A Demonstration of the Imperative of Publishing Primary Data. Journal of Archaeological Method and Theory 20, 663–681. </w:t>
      </w:r>
      <w:hyperlink r:id="rId21">
        <w:r>
          <w:rPr>
            <w:rStyle w:val="Lienhypertexte"/>
          </w:rPr>
          <w:t>https://doi.org/10.1007/s10816-012-9132-9</w:t>
        </w:r>
      </w:hyperlink>
    </w:p>
    <w:p w:rsidR="00F302F9" w:rsidRPr="00620740" w:rsidRDefault="00620740">
      <w:pPr>
        <w:pStyle w:val="Bibliographie"/>
        <w:rPr>
          <w:lang w:val="fr-FR"/>
        </w:rPr>
      </w:pPr>
      <w:bookmarkStart w:id="59" w:name="ref-badolato_partenariat_2024"/>
      <w:bookmarkEnd w:id="58"/>
      <w:proofErr w:type="spellStart"/>
      <w:r w:rsidRPr="00620740">
        <w:rPr>
          <w:lang w:val="fr-FR"/>
        </w:rPr>
        <w:t>Badolato</w:t>
      </w:r>
      <w:proofErr w:type="spellEnd"/>
      <w:r w:rsidRPr="00620740">
        <w:rPr>
          <w:lang w:val="fr-FR"/>
        </w:rPr>
        <w:t xml:space="preserve">, A.-M., 2024. Partenariat du ministère de l’Enseignement supérieur et de la Recherche avec </w:t>
      </w:r>
      <w:proofErr w:type="spellStart"/>
      <w:r w:rsidRPr="00620740">
        <w:rPr>
          <w:lang w:val="fr-FR"/>
        </w:rPr>
        <w:t>OpenAlex</w:t>
      </w:r>
      <w:proofErr w:type="spellEnd"/>
      <w:r w:rsidRPr="00620740">
        <w:rPr>
          <w:lang w:val="fr-FR"/>
        </w:rPr>
        <w:t xml:space="preserve"> pour le développement d’un outil bibliographique entièrement ouvert. Ouvrir la Science.</w:t>
      </w:r>
    </w:p>
    <w:p w:rsidR="00F302F9" w:rsidRDefault="00620740">
      <w:pPr>
        <w:pStyle w:val="Bibliographie"/>
      </w:pPr>
      <w:bookmarkStart w:id="60" w:name="ref-barba_terminologies_2018"/>
      <w:bookmarkEnd w:id="59"/>
      <w:r w:rsidRPr="008266B3">
        <w:t xml:space="preserve">Barba, L.A., 2018. Terminologies for Reproducible Research. </w:t>
      </w:r>
      <w:hyperlink r:id="rId22">
        <w:r>
          <w:rPr>
            <w:rStyle w:val="Lienhypertexte"/>
          </w:rPr>
          <w:t>https://doi.org/10.48550/arXiv.1802.03311</w:t>
        </w:r>
      </w:hyperlink>
    </w:p>
    <w:p w:rsidR="00F302F9" w:rsidRDefault="00620740">
      <w:pPr>
        <w:pStyle w:val="Bibliographie"/>
      </w:pPr>
      <w:bookmarkStart w:id="61" w:name="ref-cnrs_cnrs_2025"/>
      <w:bookmarkEnd w:id="60"/>
      <w:r>
        <w:t>CNRS, 2025. The CNRS is breaking free from the Web of Science.</w:t>
      </w:r>
    </w:p>
    <w:p w:rsidR="00F302F9" w:rsidRPr="00620740" w:rsidRDefault="00620740">
      <w:pPr>
        <w:pStyle w:val="Bibliographie"/>
        <w:rPr>
          <w:lang w:val="fr-FR"/>
        </w:rPr>
      </w:pPr>
      <w:bookmarkStart w:id="62" w:name="ref-cnrs_cnrs_2024"/>
      <w:bookmarkEnd w:id="61"/>
      <w:r w:rsidRPr="00620740">
        <w:rPr>
          <w:lang w:val="fr-FR"/>
        </w:rPr>
        <w:lastRenderedPageBreak/>
        <w:t xml:space="preserve">CNRS, 2024. Le CNRS se désabonne de la base de publications </w:t>
      </w:r>
      <w:proofErr w:type="spellStart"/>
      <w:r w:rsidRPr="00620740">
        <w:rPr>
          <w:lang w:val="fr-FR"/>
        </w:rPr>
        <w:t>Scopus</w:t>
      </w:r>
      <w:proofErr w:type="spellEnd"/>
      <w:r w:rsidRPr="00620740">
        <w:rPr>
          <w:lang w:val="fr-FR"/>
        </w:rPr>
        <w:t>.</w:t>
      </w:r>
    </w:p>
    <w:p w:rsidR="00F302F9" w:rsidRDefault="00620740">
      <w:pPr>
        <w:pStyle w:val="Bibliographie"/>
      </w:pPr>
      <w:bookmarkStart w:id="63" w:name="ref-culbert_reference_2025"/>
      <w:bookmarkEnd w:id="62"/>
      <w:proofErr w:type="spellStart"/>
      <w:r>
        <w:t>Culbert</w:t>
      </w:r>
      <w:proofErr w:type="spellEnd"/>
      <w:r>
        <w:t xml:space="preserve">, J.H., </w:t>
      </w:r>
      <w:proofErr w:type="spellStart"/>
      <w:r>
        <w:t>Hobert</w:t>
      </w:r>
      <w:proofErr w:type="spellEnd"/>
      <w:r>
        <w:t xml:space="preserve">, A., </w:t>
      </w:r>
      <w:proofErr w:type="spellStart"/>
      <w:r>
        <w:t>Jahn</w:t>
      </w:r>
      <w:proofErr w:type="spellEnd"/>
      <w:r>
        <w:t xml:space="preserve">, N., </w:t>
      </w:r>
      <w:proofErr w:type="spellStart"/>
      <w:r>
        <w:t>Haupka</w:t>
      </w:r>
      <w:proofErr w:type="spellEnd"/>
      <w:r>
        <w:t xml:space="preserve">, N., Schmidt, M., Donner, P., </w:t>
      </w:r>
      <w:proofErr w:type="spellStart"/>
      <w:r>
        <w:t>Mayr</w:t>
      </w:r>
      <w:proofErr w:type="spellEnd"/>
      <w:r>
        <w:t xml:space="preserve">, P., 2025. Reference coverage analysis of </w:t>
      </w:r>
      <w:proofErr w:type="spellStart"/>
      <w:r>
        <w:t>OpenAlex</w:t>
      </w:r>
      <w:proofErr w:type="spellEnd"/>
      <w:r>
        <w:t xml:space="preserve"> compared to Web of Science and Scopus. </w:t>
      </w:r>
      <w:proofErr w:type="spellStart"/>
      <w:r>
        <w:t>Scientometrics</w:t>
      </w:r>
      <w:proofErr w:type="spellEnd"/>
      <w:r>
        <w:t xml:space="preserve"> 130, 2475–2492. </w:t>
      </w:r>
      <w:hyperlink r:id="rId23">
        <w:r>
          <w:rPr>
            <w:rStyle w:val="Lienhypertexte"/>
          </w:rPr>
          <w:t>https://doi.org/10.1007/s11192-025-05293-3</w:t>
        </w:r>
      </w:hyperlink>
    </w:p>
    <w:p w:rsidR="00F302F9" w:rsidRDefault="00620740">
      <w:pPr>
        <w:pStyle w:val="Bibliographie"/>
      </w:pPr>
      <w:bookmarkStart w:id="64" w:name="ref-fanelli_bibliometric_2013"/>
      <w:bookmarkEnd w:id="63"/>
      <w:proofErr w:type="spellStart"/>
      <w:r>
        <w:t>Fanelli</w:t>
      </w:r>
      <w:proofErr w:type="spellEnd"/>
      <w:r>
        <w:t xml:space="preserve">, D., </w:t>
      </w:r>
      <w:proofErr w:type="spellStart"/>
      <w:r>
        <w:t>Glänzel</w:t>
      </w:r>
      <w:proofErr w:type="spellEnd"/>
      <w:r>
        <w:t xml:space="preserve">, W., 2013. Bibliometric Evidence for a Hierarchy of the Sciences. PLOS ONE 8, e66938. </w:t>
      </w:r>
      <w:hyperlink r:id="rId24">
        <w:r>
          <w:rPr>
            <w:rStyle w:val="Lienhypertexte"/>
          </w:rPr>
          <w:t>https://doi.org/10.1371/journal.pone.0066938</w:t>
        </w:r>
      </w:hyperlink>
    </w:p>
    <w:p w:rsidR="00F302F9" w:rsidRDefault="00620740">
      <w:pPr>
        <w:pStyle w:val="Bibliographie"/>
      </w:pPr>
      <w:bookmarkStart w:id="65" w:name="ref-farahani_reproducibility_2024"/>
      <w:bookmarkEnd w:id="64"/>
      <w:proofErr w:type="spellStart"/>
      <w:r>
        <w:t>Farahani</w:t>
      </w:r>
      <w:proofErr w:type="spellEnd"/>
      <w:r>
        <w:t xml:space="preserve">, A., 2024. Reproducibility and Archaeological Practice in the Journal of Field Archaeology. Journal of Field Archaeology 49, 391–394. </w:t>
      </w:r>
      <w:hyperlink r:id="rId25">
        <w:r>
          <w:rPr>
            <w:rStyle w:val="Lienhypertexte"/>
          </w:rPr>
          <w:t>https://doi.org/10.1080/00934690.2024.2391623</w:t>
        </w:r>
      </w:hyperlink>
    </w:p>
    <w:p w:rsidR="00F302F9" w:rsidRDefault="00620740">
      <w:pPr>
        <w:pStyle w:val="Bibliographie"/>
      </w:pPr>
      <w:bookmarkStart w:id="66" w:name="ref-flexner_dawn_2022"/>
      <w:bookmarkEnd w:id="65"/>
      <w:r>
        <w:t xml:space="preserve">Flexner, J.L., 2022. The Dawn of Everything: A New History of Humanity: By David </w:t>
      </w:r>
      <w:proofErr w:type="spellStart"/>
      <w:r>
        <w:t>Graeber</w:t>
      </w:r>
      <w:proofErr w:type="spellEnd"/>
      <w:r>
        <w:t xml:space="preserve"> and David </w:t>
      </w:r>
      <w:proofErr w:type="spellStart"/>
      <w:r>
        <w:t>Wengrow</w:t>
      </w:r>
      <w:proofErr w:type="spellEnd"/>
      <w:r>
        <w:t>, New York, Farrar, Straus, and Giroux, 2021, 692 pp., ISBN 9780374157357 (</w:t>
      </w:r>
      <w:proofErr w:type="spellStart"/>
      <w:r>
        <w:t>hbk</w:t>
      </w:r>
      <w:proofErr w:type="spellEnd"/>
      <w:r>
        <w:t xml:space="preserve">). Australian Archaeology 88, 328–330. </w:t>
      </w:r>
      <w:hyperlink r:id="rId26">
        <w:r>
          <w:rPr>
            <w:rStyle w:val="Lienhypertexte"/>
          </w:rPr>
          <w:t>https://doi.org/10.1080/03122417.2022.2133280</w:t>
        </w:r>
      </w:hyperlink>
    </w:p>
    <w:p w:rsidR="00F302F9" w:rsidRDefault="00620740">
      <w:pPr>
        <w:pStyle w:val="Bibliographie"/>
      </w:pPr>
      <w:bookmarkStart w:id="67" w:name="ref-foecke_no_2025"/>
      <w:bookmarkEnd w:id="66"/>
      <w:proofErr w:type="spellStart"/>
      <w:r>
        <w:t>Foecke</w:t>
      </w:r>
      <w:proofErr w:type="spellEnd"/>
      <w:r>
        <w:t xml:space="preserve">, K., Queffelec, A., Pickering, R., 2025. No </w:t>
      </w:r>
      <w:proofErr w:type="spellStart"/>
      <w:r>
        <w:t>Geoarchaeological</w:t>
      </w:r>
      <w:proofErr w:type="spellEnd"/>
      <w:r>
        <w:t xml:space="preserve"> Evidence for Deliberate Burial by Homo </w:t>
      </w:r>
      <w:proofErr w:type="spellStart"/>
      <w:r>
        <w:t>naledi</w:t>
      </w:r>
      <w:proofErr w:type="spellEnd"/>
      <w:r>
        <w:t xml:space="preserve">: On Best Practice for Geochemical Studies in Archaeology and Paleoanthropology. </w:t>
      </w:r>
      <w:proofErr w:type="spellStart"/>
      <w:r>
        <w:t>PaleoAnthropology</w:t>
      </w:r>
      <w:proofErr w:type="spellEnd"/>
      <w:r>
        <w:t xml:space="preserve"> 2025, 94–115. </w:t>
      </w:r>
      <w:hyperlink r:id="rId27">
        <w:r>
          <w:rPr>
            <w:rStyle w:val="Lienhypertexte"/>
          </w:rPr>
          <w:t>https://doi.org/10.48738/2025.iss1</w:t>
        </w:r>
      </w:hyperlink>
    </w:p>
    <w:p w:rsidR="00F302F9" w:rsidRDefault="00620740">
      <w:pPr>
        <w:pStyle w:val="Bibliographie"/>
      </w:pPr>
      <w:bookmarkStart w:id="68" w:name="ref-hirsch_index_2005"/>
      <w:bookmarkEnd w:id="67"/>
      <w:r>
        <w:t xml:space="preserve">Hirsch, J.E., 2005. An index to quantify an individual’s scientific research output. Proceedings of the National Academy of Sciences of the United States of America 102, 16569–16572. </w:t>
      </w:r>
      <w:hyperlink r:id="rId28">
        <w:r>
          <w:rPr>
            <w:rStyle w:val="Lienhypertexte"/>
          </w:rPr>
          <w:t>https://doi.org/10.1073/pnas.0507655102</w:t>
        </w:r>
      </w:hyperlink>
    </w:p>
    <w:p w:rsidR="00F302F9" w:rsidRDefault="00620740">
      <w:pPr>
        <w:pStyle w:val="Bibliographie"/>
      </w:pPr>
      <w:bookmarkStart w:id="69" w:name="ref-jack_sorbonnes_2023"/>
      <w:bookmarkEnd w:id="68"/>
      <w:r>
        <w:t>Jack, A., 2023. Sorbonne’s embrace of free research platform shakes up academic publishing. Financial Times.</w:t>
      </w:r>
    </w:p>
    <w:p w:rsidR="00F302F9" w:rsidRDefault="00620740">
      <w:pPr>
        <w:pStyle w:val="Bibliographie"/>
      </w:pPr>
      <w:bookmarkStart w:id="70" w:name="ref-karoune_removing_2022"/>
      <w:bookmarkEnd w:id="69"/>
      <w:proofErr w:type="spellStart"/>
      <w:r>
        <w:t>Karoune</w:t>
      </w:r>
      <w:proofErr w:type="spellEnd"/>
      <w:r>
        <w:t xml:space="preserve">, E., </w:t>
      </w:r>
      <w:proofErr w:type="spellStart"/>
      <w:r>
        <w:t>Plomp</w:t>
      </w:r>
      <w:proofErr w:type="spellEnd"/>
      <w:r>
        <w:t xml:space="preserve">, E., 2022. Removing Barriers to Reproducible Research in Archaeology. </w:t>
      </w:r>
      <w:hyperlink r:id="rId29">
        <w:r>
          <w:rPr>
            <w:rStyle w:val="Lienhypertexte"/>
          </w:rPr>
          <w:t>https://doi.org/10.5281/zenodo.7320029</w:t>
        </w:r>
      </w:hyperlink>
    </w:p>
    <w:p w:rsidR="00F302F9" w:rsidRDefault="00620740">
      <w:pPr>
        <w:pStyle w:val="Bibliographie"/>
      </w:pPr>
      <w:bookmarkStart w:id="71" w:name="ref-kot_reliability_2025"/>
      <w:bookmarkEnd w:id="70"/>
      <w:proofErr w:type="spellStart"/>
      <w:r>
        <w:t>Kot</w:t>
      </w:r>
      <w:proofErr w:type="spellEnd"/>
      <w:r>
        <w:t xml:space="preserve">, M., </w:t>
      </w:r>
      <w:proofErr w:type="spellStart"/>
      <w:r>
        <w:t>Tyszkiewicz</w:t>
      </w:r>
      <w:proofErr w:type="spellEnd"/>
      <w:r>
        <w:t xml:space="preserve">, J., </w:t>
      </w:r>
      <w:proofErr w:type="spellStart"/>
      <w:r>
        <w:t>Leloch</w:t>
      </w:r>
      <w:proofErr w:type="spellEnd"/>
      <w:r>
        <w:t xml:space="preserve">, M., </w:t>
      </w:r>
      <w:proofErr w:type="spellStart"/>
      <w:r>
        <w:t>Gryczewska</w:t>
      </w:r>
      <w:proofErr w:type="spellEnd"/>
      <w:r>
        <w:t xml:space="preserve">, N., Miller, S., 2025. Reliability and validity in determining the relative chronology between </w:t>
      </w:r>
      <w:proofErr w:type="spellStart"/>
      <w:r>
        <w:t>neighbouring</w:t>
      </w:r>
      <w:proofErr w:type="spellEnd"/>
      <w:r>
        <w:t xml:space="preserve"> scars on flint artefacts. Journal of Archaeological Science 175, 106156. </w:t>
      </w:r>
      <w:hyperlink r:id="rId30">
        <w:r>
          <w:rPr>
            <w:rStyle w:val="Lienhypertexte"/>
          </w:rPr>
          <w:t>https://doi.org/10.1016/j.jas.2025.106156</w:t>
        </w:r>
      </w:hyperlink>
    </w:p>
    <w:p w:rsidR="00F302F9" w:rsidRDefault="00620740">
      <w:pPr>
        <w:pStyle w:val="Bibliographie"/>
      </w:pPr>
      <w:bookmarkStart w:id="72" w:name="ref-kozak_new_2012"/>
      <w:bookmarkEnd w:id="71"/>
      <w:proofErr w:type="spellStart"/>
      <w:r>
        <w:t>Kozak</w:t>
      </w:r>
      <w:proofErr w:type="spellEnd"/>
      <w:r>
        <w:t xml:space="preserve">, M., </w:t>
      </w:r>
      <w:proofErr w:type="spellStart"/>
      <w:r>
        <w:t>Bornmann</w:t>
      </w:r>
      <w:proofErr w:type="spellEnd"/>
      <w:r>
        <w:t xml:space="preserve">, L., 2012. A New Family of Cumulative Indexes for Measuring Scientific Performance. PLOS ONE 7, e47679. </w:t>
      </w:r>
      <w:hyperlink r:id="rId31">
        <w:r>
          <w:rPr>
            <w:rStyle w:val="Lienhypertexte"/>
          </w:rPr>
          <w:t>https://doi.org/10.1371/journal.pone.0047679</w:t>
        </w:r>
      </w:hyperlink>
    </w:p>
    <w:p w:rsidR="00F302F9" w:rsidRDefault="00620740">
      <w:pPr>
        <w:pStyle w:val="Bibliographie"/>
      </w:pPr>
      <w:bookmarkStart w:id="73" w:name="ref-marwick_archaeology_2025"/>
      <w:bookmarkEnd w:id="72"/>
      <w:r>
        <w:t xml:space="preserve">Marwick, B., 2025. Is archaeology a science? Insights and imperatives from 10,000 articles and a year of reproducibility reviews. Journal of Archaeological Science 180, 106281. </w:t>
      </w:r>
      <w:hyperlink r:id="rId32">
        <w:r>
          <w:rPr>
            <w:rStyle w:val="Lienhypertexte"/>
          </w:rPr>
          <w:t>https://doi.org/10.1016/j.jas.2025.106281</w:t>
        </w:r>
      </w:hyperlink>
    </w:p>
    <w:p w:rsidR="00F302F9" w:rsidRDefault="00620740">
      <w:pPr>
        <w:pStyle w:val="Bibliographie"/>
      </w:pPr>
      <w:bookmarkStart w:id="74" w:name="ref-marwick_three_2022"/>
      <w:bookmarkEnd w:id="73"/>
      <w:r>
        <w:t xml:space="preserve">Marwick, B., 2022. Three levels of reproducible workflow remove barriers for archaeologists and increase accessibility. Peer Community in Archaeology 1, 100022. </w:t>
      </w:r>
      <w:hyperlink r:id="rId33">
        <w:r>
          <w:rPr>
            <w:rStyle w:val="Lienhypertexte"/>
          </w:rPr>
          <w:t>https://doi.org/10.24072/pci.archaeo.100022</w:t>
        </w:r>
      </w:hyperlink>
    </w:p>
    <w:p w:rsidR="00F302F9" w:rsidRDefault="00620740">
      <w:pPr>
        <w:pStyle w:val="Bibliographie"/>
      </w:pPr>
      <w:bookmarkStart w:id="75" w:name="ref-marwick_how_2020"/>
      <w:bookmarkEnd w:id="74"/>
      <w:r>
        <w:lastRenderedPageBreak/>
        <w:t xml:space="preserve">Marwick, B., Wang, L.-Y., Robinson, R., </w:t>
      </w:r>
      <w:proofErr w:type="spellStart"/>
      <w:r>
        <w:t>Loiselle</w:t>
      </w:r>
      <w:proofErr w:type="spellEnd"/>
      <w:r>
        <w:t xml:space="preserve">, H., 2020. How to Use Replication Assignments for Teaching Integrity in Empirical Archaeology. Advances in Archaeological Practice 8, 78–86. </w:t>
      </w:r>
      <w:hyperlink r:id="rId34">
        <w:r>
          <w:rPr>
            <w:rStyle w:val="Lienhypertexte"/>
          </w:rPr>
          <w:t>https://doi.org/10.1017/aap.2019.38</w:t>
        </w:r>
      </w:hyperlink>
    </w:p>
    <w:p w:rsidR="00F302F9" w:rsidRDefault="00620740">
      <w:pPr>
        <w:pStyle w:val="Bibliographie"/>
      </w:pPr>
      <w:bookmarkStart w:id="76" w:name="ref-matarese_kinds_2022"/>
      <w:bookmarkEnd w:id="75"/>
      <w:proofErr w:type="spellStart"/>
      <w:r>
        <w:t>Matarese</w:t>
      </w:r>
      <w:proofErr w:type="spellEnd"/>
      <w:r>
        <w:t xml:space="preserve">, V., 2022. Kinds of Replicability: Different Terms and Different Functions. </w:t>
      </w:r>
      <w:proofErr w:type="spellStart"/>
      <w:r>
        <w:t>Axiomathes</w:t>
      </w:r>
      <w:proofErr w:type="spellEnd"/>
      <w:r>
        <w:t xml:space="preserve"> 32, 647–670. </w:t>
      </w:r>
      <w:hyperlink r:id="rId35">
        <w:r>
          <w:rPr>
            <w:rStyle w:val="Lienhypertexte"/>
          </w:rPr>
          <w:t>https://doi.org/10.1007/s10516-021-09610-2</w:t>
        </w:r>
      </w:hyperlink>
    </w:p>
    <w:p w:rsidR="00F302F9" w:rsidRDefault="00620740">
      <w:pPr>
        <w:pStyle w:val="Bibliographie"/>
      </w:pPr>
      <w:bookmarkStart w:id="77" w:name="X1a414ce69a55e5754b4b5c4e21d3b25934eec34"/>
      <w:bookmarkEnd w:id="76"/>
      <w:r>
        <w:t>National Academies of Sciences, Medicine, Policy, Affairs, G., Data, B. on R., Information, Engineering, D. on, Sciences, P., Applied, C. on, Statistics, T., 2019. Reproducibility and replicability in science. National Academies Press.</w:t>
      </w:r>
    </w:p>
    <w:p w:rsidR="00F302F9" w:rsidRDefault="00620740">
      <w:pPr>
        <w:pStyle w:val="Bibliographie"/>
      </w:pPr>
      <w:bookmarkStart w:id="78" w:name="ref-ourresearchteam_open_2021"/>
      <w:bookmarkEnd w:id="77"/>
      <w:proofErr w:type="spellStart"/>
      <w:r>
        <w:t>OurResearch</w:t>
      </w:r>
      <w:proofErr w:type="spellEnd"/>
      <w:r>
        <w:t xml:space="preserve"> team, 2021. Open Science nonprofit </w:t>
      </w:r>
      <w:proofErr w:type="spellStart"/>
      <w:r>
        <w:t>OurResearch</w:t>
      </w:r>
      <w:proofErr w:type="spellEnd"/>
      <w:r>
        <w:t xml:space="preserve"> receives $4.5M grant from Arcadia Fund - </w:t>
      </w:r>
      <w:proofErr w:type="spellStart"/>
      <w:r>
        <w:t>OurResearch</w:t>
      </w:r>
      <w:proofErr w:type="spellEnd"/>
      <w:r>
        <w:t xml:space="preserve"> blog. </w:t>
      </w:r>
      <w:proofErr w:type="spellStart"/>
      <w:r>
        <w:t>OurResearch</w:t>
      </w:r>
      <w:proofErr w:type="spellEnd"/>
      <w:r>
        <w:t xml:space="preserve"> blog.</w:t>
      </w:r>
    </w:p>
    <w:p w:rsidR="00F302F9" w:rsidRDefault="00620740">
      <w:pPr>
        <w:pStyle w:val="Bibliographie"/>
      </w:pPr>
      <w:bookmarkStart w:id="79" w:name="ref-pargeter_replicability_2023"/>
      <w:bookmarkEnd w:id="78"/>
      <w:proofErr w:type="spellStart"/>
      <w:r>
        <w:t>Pargeter</w:t>
      </w:r>
      <w:proofErr w:type="spellEnd"/>
      <w:r>
        <w:t xml:space="preserve">, J., Brooks, A., </w:t>
      </w:r>
      <w:proofErr w:type="spellStart"/>
      <w:r>
        <w:t>Douze</w:t>
      </w:r>
      <w:proofErr w:type="spellEnd"/>
      <w:r>
        <w:t xml:space="preserve">, K., </w:t>
      </w:r>
      <w:proofErr w:type="spellStart"/>
      <w:r>
        <w:t>Eren</w:t>
      </w:r>
      <w:proofErr w:type="spellEnd"/>
      <w:r>
        <w:t xml:space="preserve">, M., </w:t>
      </w:r>
      <w:proofErr w:type="spellStart"/>
      <w:r>
        <w:t>Groucutt</w:t>
      </w:r>
      <w:proofErr w:type="spellEnd"/>
      <w:r>
        <w:t xml:space="preserve">, H.S., McNeil, J., Mackay, A., </w:t>
      </w:r>
      <w:proofErr w:type="spellStart"/>
      <w:r>
        <w:t>Ranhorn</w:t>
      </w:r>
      <w:proofErr w:type="spellEnd"/>
      <w:r>
        <w:t xml:space="preserve">, K., </w:t>
      </w:r>
      <w:proofErr w:type="spellStart"/>
      <w:r>
        <w:t>Scerri</w:t>
      </w:r>
      <w:proofErr w:type="spellEnd"/>
      <w:r>
        <w:t xml:space="preserve">, E., Shaw, M., Tryon, C., Will, M., </w:t>
      </w:r>
      <w:proofErr w:type="spellStart"/>
      <w:r>
        <w:t>Leplongeon</w:t>
      </w:r>
      <w:proofErr w:type="spellEnd"/>
      <w:r>
        <w:t xml:space="preserve">, A., 2023. Replicability in Lithic Analysis. American Antiquity 88, 163–186. </w:t>
      </w:r>
      <w:hyperlink r:id="rId36">
        <w:r>
          <w:rPr>
            <w:rStyle w:val="Lienhypertexte"/>
          </w:rPr>
          <w:t>https://doi.org/10.1017/aaq.2023.4</w:t>
        </w:r>
      </w:hyperlink>
    </w:p>
    <w:p w:rsidR="00F302F9" w:rsidRPr="00620740" w:rsidRDefault="00620740">
      <w:pPr>
        <w:pStyle w:val="Bibliographie"/>
        <w:rPr>
          <w:lang w:val="fr-FR"/>
        </w:rPr>
      </w:pPr>
      <w:bookmarkStart w:id="80" w:name="ref-peroni_opencitations_2020"/>
      <w:bookmarkEnd w:id="79"/>
      <w:proofErr w:type="spellStart"/>
      <w:r>
        <w:t>Peroni</w:t>
      </w:r>
      <w:proofErr w:type="spellEnd"/>
      <w:r>
        <w:t xml:space="preserve">, S., </w:t>
      </w:r>
      <w:proofErr w:type="spellStart"/>
      <w:r>
        <w:t>Shotton</w:t>
      </w:r>
      <w:proofErr w:type="spellEnd"/>
      <w:r>
        <w:t xml:space="preserve">, D., 2020. </w:t>
      </w:r>
      <w:proofErr w:type="spellStart"/>
      <w:r>
        <w:t>OpenCitations</w:t>
      </w:r>
      <w:proofErr w:type="spellEnd"/>
      <w:r>
        <w:t xml:space="preserve">, an infrastructure organization for open scholarship. </w:t>
      </w:r>
      <w:r w:rsidRPr="00620740">
        <w:rPr>
          <w:lang w:val="fr-FR"/>
        </w:rPr>
        <w:t xml:space="preserve">Quantitative Science </w:t>
      </w:r>
      <w:proofErr w:type="spellStart"/>
      <w:r w:rsidRPr="00620740">
        <w:rPr>
          <w:lang w:val="fr-FR"/>
        </w:rPr>
        <w:t>Studies</w:t>
      </w:r>
      <w:proofErr w:type="spellEnd"/>
      <w:r w:rsidRPr="00620740">
        <w:rPr>
          <w:lang w:val="fr-FR"/>
        </w:rPr>
        <w:t xml:space="preserve"> 1, 428–444. </w:t>
      </w:r>
      <w:hyperlink r:id="rId37">
        <w:r w:rsidRPr="00620740">
          <w:rPr>
            <w:rStyle w:val="Lienhypertexte"/>
            <w:lang w:val="fr-FR"/>
          </w:rPr>
          <w:t>https://doi.org/10.1162/qss_a_00023</w:t>
        </w:r>
      </w:hyperlink>
    </w:p>
    <w:p w:rsidR="00F302F9" w:rsidRDefault="00620740">
      <w:pPr>
        <w:pStyle w:val="Bibliographie"/>
      </w:pPr>
      <w:bookmarkStart w:id="81" w:name="ref-popper_logic_1959"/>
      <w:bookmarkEnd w:id="80"/>
      <w:r w:rsidRPr="00620740">
        <w:rPr>
          <w:lang w:val="fr-FR"/>
        </w:rPr>
        <w:t xml:space="preserve">Popper, K., 1959, 2005. </w:t>
      </w:r>
      <w:r>
        <w:t xml:space="preserve">The Logic of Scientific Discovery, 2nd ed. Routledge, London. </w:t>
      </w:r>
      <w:hyperlink r:id="rId38">
        <w:r>
          <w:rPr>
            <w:rStyle w:val="Lienhypertexte"/>
          </w:rPr>
          <w:t>https://doi.org/10.4324/9780203994627</w:t>
        </w:r>
      </w:hyperlink>
    </w:p>
    <w:p w:rsidR="00F302F9" w:rsidRDefault="00620740">
      <w:pPr>
        <w:pStyle w:val="Bibliographie"/>
      </w:pPr>
      <w:bookmarkStart w:id="82" w:name="ref-priem_openalex_2022"/>
      <w:bookmarkEnd w:id="81"/>
      <w:proofErr w:type="spellStart"/>
      <w:r>
        <w:t>Priem</w:t>
      </w:r>
      <w:proofErr w:type="spellEnd"/>
      <w:r>
        <w:t xml:space="preserve">, J., </w:t>
      </w:r>
      <w:proofErr w:type="spellStart"/>
      <w:r>
        <w:t>Piwowar</w:t>
      </w:r>
      <w:proofErr w:type="spellEnd"/>
      <w:r>
        <w:t xml:space="preserve">, H., Orr, R., 2022. </w:t>
      </w:r>
      <w:proofErr w:type="spellStart"/>
      <w:r>
        <w:t>OpenAlex</w:t>
      </w:r>
      <w:proofErr w:type="spellEnd"/>
      <w:r>
        <w:t xml:space="preserve">: A </w:t>
      </w:r>
      <w:proofErr w:type="gramStart"/>
      <w:r>
        <w:t>fully-open</w:t>
      </w:r>
      <w:proofErr w:type="gramEnd"/>
      <w:r>
        <w:t xml:space="preserve"> index of scholarly works, authors, venues, institutions, and concepts. </w:t>
      </w:r>
      <w:hyperlink r:id="rId39">
        <w:r>
          <w:rPr>
            <w:rStyle w:val="Lienhypertexte"/>
          </w:rPr>
          <w:t>https://doi.org/10.48550/arXiv.2205.01833</w:t>
        </w:r>
      </w:hyperlink>
    </w:p>
    <w:p w:rsidR="00F302F9" w:rsidRDefault="00620740">
      <w:pPr>
        <w:pStyle w:val="Bibliographie"/>
      </w:pPr>
      <w:bookmarkStart w:id="83" w:name="ref-rizzetto_mapping_2023"/>
      <w:bookmarkEnd w:id="82"/>
      <w:proofErr w:type="spellStart"/>
      <w:r>
        <w:t>Rizzetto</w:t>
      </w:r>
      <w:proofErr w:type="spellEnd"/>
      <w:r>
        <w:t xml:space="preserve">, E., </w:t>
      </w:r>
      <w:proofErr w:type="spellStart"/>
      <w:r>
        <w:t>Peroni</w:t>
      </w:r>
      <w:proofErr w:type="spellEnd"/>
      <w:r>
        <w:t xml:space="preserve">, S., 2023. Mapping bibliographic metadata collections: The case of </w:t>
      </w:r>
      <w:proofErr w:type="spellStart"/>
      <w:r>
        <w:t>OpenCitations</w:t>
      </w:r>
      <w:proofErr w:type="spellEnd"/>
      <w:r>
        <w:t xml:space="preserve"> Meta and </w:t>
      </w:r>
      <w:proofErr w:type="spellStart"/>
      <w:r>
        <w:t>OpenAlex</w:t>
      </w:r>
      <w:proofErr w:type="spellEnd"/>
      <w:r>
        <w:t xml:space="preserve">. </w:t>
      </w:r>
      <w:hyperlink r:id="rId40">
        <w:r>
          <w:rPr>
            <w:rStyle w:val="Lienhypertexte"/>
          </w:rPr>
          <w:t>https://doi.org/10.48550/arXiv.2312.16523</w:t>
        </w:r>
      </w:hyperlink>
    </w:p>
    <w:p w:rsidR="00F302F9" w:rsidRDefault="00620740">
      <w:pPr>
        <w:pStyle w:val="Bibliographie"/>
      </w:pPr>
      <w:bookmarkStart w:id="84" w:name="ref-schmidt_tooldriven_2020"/>
      <w:bookmarkEnd w:id="83"/>
      <w:r>
        <w:t xml:space="preserve">Schmidt, S.C., Marwick, B., 2020. Tool-Driven Revolutions in Archaeological Science. Journal of Computer Applications in Archaeology 3. </w:t>
      </w:r>
      <w:hyperlink r:id="rId41">
        <w:r>
          <w:rPr>
            <w:rStyle w:val="Lienhypertexte"/>
          </w:rPr>
          <w:t>https://doi.org/10.5334/jcaa.29</w:t>
        </w:r>
      </w:hyperlink>
    </w:p>
    <w:p w:rsidR="00F302F9" w:rsidRDefault="00620740">
      <w:pPr>
        <w:pStyle w:val="Bibliographie"/>
      </w:pPr>
      <w:bookmarkStart w:id="85" w:name="ref-singhchawla_massive_2022"/>
      <w:bookmarkEnd w:id="84"/>
      <w:r>
        <w:t xml:space="preserve">Singh Chawla, D., 2022. Massive open index of scholarly papers launches. Nature. </w:t>
      </w:r>
      <w:hyperlink r:id="rId42">
        <w:r>
          <w:rPr>
            <w:rStyle w:val="Lienhypertexte"/>
          </w:rPr>
          <w:t>https://doi.org/10.1038/d41586-022-00138-y</w:t>
        </w:r>
      </w:hyperlink>
    </w:p>
    <w:p w:rsidR="00F302F9" w:rsidRDefault="00620740">
      <w:pPr>
        <w:pStyle w:val="Bibliographie"/>
      </w:pPr>
      <w:bookmarkStart w:id="86" w:name="X9f342f25ad6b56a0f2b384656295c0c3500f37d"/>
      <w:bookmarkEnd w:id="85"/>
      <w:r>
        <w:t xml:space="preserve">University of </w:t>
      </w:r>
      <w:proofErr w:type="spellStart"/>
      <w:r>
        <w:t>Jyväskylä</w:t>
      </w:r>
      <w:proofErr w:type="spellEnd"/>
      <w:r>
        <w:t>, 2025. The subscription to the Web of Science database will end on January 1, 2026.</w:t>
      </w:r>
    </w:p>
    <w:p w:rsidR="00F302F9" w:rsidRDefault="00620740">
      <w:pPr>
        <w:pStyle w:val="Bibliographie"/>
      </w:pPr>
      <w:bookmarkStart w:id="87" w:name="ref-utrechtuniversity_reminder_2025"/>
      <w:bookmarkEnd w:id="86"/>
      <w:r>
        <w:t>Utrecht University, 2025. Reminder: Access to Web of Science will end on 1 January 2026.</w:t>
      </w:r>
    </w:p>
    <w:p w:rsidR="00F302F9" w:rsidRDefault="00620740">
      <w:pPr>
        <w:pStyle w:val="Bibliographie"/>
      </w:pPr>
      <w:bookmarkStart w:id="88" w:name="ref-velazciaurriz_revision_2023"/>
      <w:bookmarkEnd w:id="87"/>
      <w:proofErr w:type="spellStart"/>
      <w:r>
        <w:t>Vélaz</w:t>
      </w:r>
      <w:proofErr w:type="spellEnd"/>
      <w:r>
        <w:t xml:space="preserve"> </w:t>
      </w:r>
      <w:proofErr w:type="spellStart"/>
      <w:r>
        <w:t>Ciaurriz</w:t>
      </w:r>
      <w:proofErr w:type="spellEnd"/>
      <w:r>
        <w:t xml:space="preserve">, D., 2023. </w:t>
      </w:r>
      <w:proofErr w:type="spellStart"/>
      <w:r>
        <w:t>Revisión</w:t>
      </w:r>
      <w:proofErr w:type="spellEnd"/>
      <w:r>
        <w:t xml:space="preserve"> de la </w:t>
      </w:r>
      <w:proofErr w:type="spellStart"/>
      <w:r>
        <w:t>investigación</w:t>
      </w:r>
      <w:proofErr w:type="spellEnd"/>
      <w:r>
        <w:t xml:space="preserve"> </w:t>
      </w:r>
      <w:proofErr w:type="spellStart"/>
      <w:r>
        <w:t>científica</w:t>
      </w:r>
      <w:proofErr w:type="spellEnd"/>
      <w:r>
        <w:t xml:space="preserve"> </w:t>
      </w:r>
      <w:proofErr w:type="spellStart"/>
      <w:r>
        <w:t>en</w:t>
      </w:r>
      <w:proofErr w:type="spellEnd"/>
      <w:r>
        <w:t xml:space="preserve"> </w:t>
      </w:r>
      <w:proofErr w:type="spellStart"/>
      <w:r>
        <w:t>arqueología</w:t>
      </w:r>
      <w:proofErr w:type="spellEnd"/>
      <w:r>
        <w:t xml:space="preserve">: </w:t>
      </w:r>
      <w:proofErr w:type="gramStart"/>
      <w:r>
        <w:t>Un</w:t>
      </w:r>
      <w:proofErr w:type="gramEnd"/>
      <w:r>
        <w:t xml:space="preserve"> </w:t>
      </w:r>
      <w:proofErr w:type="spellStart"/>
      <w:r>
        <w:t>análisis</w:t>
      </w:r>
      <w:proofErr w:type="spellEnd"/>
      <w:r>
        <w:t xml:space="preserve"> </w:t>
      </w:r>
      <w:proofErr w:type="spellStart"/>
      <w:r>
        <w:t>bibliométrico</w:t>
      </w:r>
      <w:proofErr w:type="spellEnd"/>
      <w:r>
        <w:t xml:space="preserve"> (Review of Scientific Research in Archaeology: A Bibliometric Analysis). </w:t>
      </w:r>
      <w:proofErr w:type="spellStart"/>
      <w:r>
        <w:t>Arqueologia</w:t>
      </w:r>
      <w:proofErr w:type="spellEnd"/>
      <w:r>
        <w:t xml:space="preserve"> </w:t>
      </w:r>
      <w:proofErr w:type="spellStart"/>
      <w:r>
        <w:t>Iberoamericana</w:t>
      </w:r>
      <w:proofErr w:type="spellEnd"/>
      <w:r>
        <w:t xml:space="preserve"> 52, 37–47. </w:t>
      </w:r>
      <w:hyperlink r:id="rId43">
        <w:r>
          <w:rPr>
            <w:rStyle w:val="Lienhypertexte"/>
          </w:rPr>
          <w:t>https://doi.org/10.2139/ssrn.5072423</w:t>
        </w:r>
      </w:hyperlink>
    </w:p>
    <w:p w:rsidR="00F302F9" w:rsidRDefault="00620740">
      <w:pPr>
        <w:pStyle w:val="Bibliographie"/>
      </w:pPr>
      <w:bookmarkStart w:id="89" w:name="Xf4ff753862834415d03b6ff65cc43ccf7483e54"/>
      <w:bookmarkEnd w:id="88"/>
      <w:proofErr w:type="spellStart"/>
      <w:r>
        <w:t>Vrije</w:t>
      </w:r>
      <w:proofErr w:type="spellEnd"/>
      <w:r>
        <w:t xml:space="preserve"> </w:t>
      </w:r>
      <w:proofErr w:type="spellStart"/>
      <w:r>
        <w:t>Universiteit</w:t>
      </w:r>
      <w:proofErr w:type="spellEnd"/>
      <w:r>
        <w:t xml:space="preserve"> Amsterdam, 2025. Termination of access to Web of Science as of January 1, 2026. </w:t>
      </w:r>
      <w:proofErr w:type="spellStart"/>
      <w:r>
        <w:t>Vrije</w:t>
      </w:r>
      <w:proofErr w:type="spellEnd"/>
      <w:r>
        <w:t xml:space="preserve"> </w:t>
      </w:r>
      <w:proofErr w:type="spellStart"/>
      <w:r>
        <w:t>Universiteit</w:t>
      </w:r>
      <w:proofErr w:type="spellEnd"/>
      <w:r>
        <w:t xml:space="preserve"> Amsterdam.</w:t>
      </w:r>
    </w:p>
    <w:p w:rsidR="00F302F9" w:rsidRDefault="00620740">
      <w:pPr>
        <w:pStyle w:val="Bibliographie"/>
      </w:pPr>
      <w:bookmarkStart w:id="90" w:name="ref-westvirginiauniversity_wvu_2025"/>
      <w:bookmarkEnd w:id="89"/>
      <w:r>
        <w:t>West Virginia University, 2025. WVU Libraries to Transition to Scopus on January 1, 2026.</w:t>
      </w:r>
      <w:bookmarkEnd w:id="53"/>
      <w:bookmarkEnd w:id="55"/>
      <w:bookmarkEnd w:id="90"/>
    </w:p>
    <w:sectPr w:rsidR="00F302F9" w:rsidSect="00014752">
      <w:pgSz w:w="12240" w:h="15840"/>
      <w:pgMar w:top="1440" w:right="1440" w:bottom="1440" w:left="1440" w:header="720" w:footer="720" w:gutter="0"/>
      <w:lnNumType w:countBy="1" w:restart="continuous"/>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95C299B2"/>
    <w:multiLevelType w:val="multilevel"/>
    <w:tmpl w:val="4A32D3E4"/>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decimal"/>
      <w:lvlText w:val=""/>
      <w:lvlJc w:val="left"/>
    </w:lvl>
    <w:lvl w:ilvl="8">
      <w:numFmt w:val="decimal"/>
      <w:lvlText w:val=""/>
      <w:lvlJc w:val="left"/>
    </w:lvl>
  </w:abstractNum>
  <w:abstractNum w:abstractNumId="1" w15:restartNumberingAfterBreak="0">
    <w:nsid w:val="A7FBC57F"/>
    <w:multiLevelType w:val="multilevel"/>
    <w:tmpl w:val="313AFBD8"/>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2" w15:restartNumberingAfterBreak="0">
    <w:nsid w:val="E17F69BA"/>
    <w:multiLevelType w:val="multilevel"/>
    <w:tmpl w:val="62AA6D94"/>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decimal"/>
      <w:lvlText w:val=""/>
      <w:lvlJc w:val="left"/>
    </w:lvl>
    <w:lvl w:ilvl="8">
      <w:numFmt w:val="decimal"/>
      <w:lvlText w:val=""/>
      <w:lvlJc w:val="left"/>
    </w:lvl>
  </w:abstractNum>
  <w:abstractNum w:abstractNumId="3" w15:restartNumberingAfterBreak="0">
    <w:nsid w:val="0000A990"/>
    <w:multiLevelType w:val="multilevel"/>
    <w:tmpl w:val="E93C56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4" w15:restartNumberingAfterBreak="0">
    <w:nsid w:val="0000A991"/>
    <w:multiLevelType w:val="multilevel"/>
    <w:tmpl w:val="285CC3A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5" w15:restartNumberingAfterBreak="0">
    <w:nsid w:val="00A99411"/>
    <w:multiLevelType w:val="multilevel"/>
    <w:tmpl w:val="9E189D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2"/>
  </w:num>
  <w:num w:numId="2">
    <w:abstractNumId w:val="1"/>
  </w:num>
  <w:num w:numId="3">
    <w:abstractNumId w:val="0"/>
  </w:num>
  <w:num w:numId="4">
    <w:abstractNumId w:val="3"/>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4"/>
  </w:num>
  <w:num w:numId="7">
    <w:abstractNumId w:val="4"/>
  </w:num>
  <w:num w:numId="8">
    <w:abstractNumId w:val="4"/>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90D07"/>
    <w:rsid w:val="00011C8B"/>
    <w:rsid w:val="00014752"/>
    <w:rsid w:val="00112B9B"/>
    <w:rsid w:val="004C579B"/>
    <w:rsid w:val="004E29B3"/>
    <w:rsid w:val="005072DE"/>
    <w:rsid w:val="00590D07"/>
    <w:rsid w:val="005A091B"/>
    <w:rsid w:val="00620740"/>
    <w:rsid w:val="00705E12"/>
    <w:rsid w:val="00784D58"/>
    <w:rsid w:val="008266B3"/>
    <w:rsid w:val="00884F3F"/>
    <w:rsid w:val="008D6863"/>
    <w:rsid w:val="00970303"/>
    <w:rsid w:val="00B86B75"/>
    <w:rsid w:val="00BC48D5"/>
    <w:rsid w:val="00C36279"/>
    <w:rsid w:val="00DA425F"/>
    <w:rsid w:val="00E315A3"/>
    <w:rsid w:val="00F00EC8"/>
    <w:rsid w:val="00F30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656DCD"/>
  <w15:docId w15:val="{DB2D89A5-D5AF-477A-8FD6-C5E464D2F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Corpsdetexte"/>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Titre2">
    <w:name w:val="heading 2"/>
    <w:basedOn w:val="Normal"/>
    <w:next w:val="Corpsdetexte"/>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Titre3">
    <w:name w:val="heading 3"/>
    <w:basedOn w:val="Normal"/>
    <w:next w:val="Corpsdetexte"/>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Titre4">
    <w:name w:val="heading 4"/>
    <w:basedOn w:val="Normal"/>
    <w:next w:val="Corpsdetexte"/>
    <w:uiPriority w:val="9"/>
    <w:unhideWhenUsed/>
    <w:qFormat/>
    <w:pPr>
      <w:keepNext/>
      <w:keepLines/>
      <w:spacing w:before="200" w:after="0"/>
      <w:outlineLvl w:val="3"/>
    </w:pPr>
    <w:rPr>
      <w:rFonts w:asciiTheme="majorHAnsi" w:eastAsiaTheme="majorEastAsia" w:hAnsiTheme="majorHAnsi" w:cstheme="majorBidi"/>
      <w:b/>
      <w:bCs/>
      <w:color w:val="4F81BD" w:themeColor="accent1"/>
    </w:rPr>
  </w:style>
  <w:style w:type="paragraph" w:styleId="Titre5">
    <w:name w:val="heading 5"/>
    <w:basedOn w:val="Normal"/>
    <w:next w:val="Corpsdetexte"/>
    <w:uiPriority w:val="9"/>
    <w:unhideWhenUsed/>
    <w:qFormat/>
    <w:rsid w:val="00884F3F"/>
    <w:pPr>
      <w:keepNext/>
      <w:keepLines/>
      <w:pageBreakBefore/>
      <w:spacing w:before="200" w:after="0" w:line="20" w:lineRule="exact"/>
      <w:outlineLvl w:val="4"/>
    </w:pPr>
    <w:rPr>
      <w:rFonts w:asciiTheme="majorHAnsi" w:eastAsiaTheme="majorEastAsia" w:hAnsiTheme="majorHAnsi" w:cstheme="majorBidi"/>
      <w:i/>
      <w:iCs/>
      <w:color w:val="FFFFFF" w:themeColor="background1"/>
      <w:sz w:val="16"/>
    </w:rPr>
  </w:style>
  <w:style w:type="paragraph" w:styleId="Titre6">
    <w:name w:val="heading 6"/>
    <w:basedOn w:val="Normal"/>
    <w:next w:val="Corpsdetex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pPr>
      <w:spacing w:before="180" w:after="180"/>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ous-titre">
    <w:name w:val="Subtitle"/>
    <w:basedOn w:val="Titre"/>
    <w:next w:val="Corpsdetexte"/>
    <w:qFormat/>
    <w:pPr>
      <w:spacing w:before="240"/>
    </w:pPr>
    <w:rPr>
      <w:sz w:val="30"/>
      <w:szCs w:val="30"/>
    </w:rPr>
  </w:style>
  <w:style w:type="paragraph" w:customStyle="1" w:styleId="Author">
    <w:name w:val="Author"/>
    <w:next w:val="Corpsdetexte"/>
    <w:qFormat/>
    <w:pPr>
      <w:keepNext/>
      <w:keepLines/>
      <w:jc w:val="center"/>
    </w:pPr>
  </w:style>
  <w:style w:type="paragraph" w:styleId="Date">
    <w:name w:val="Date"/>
    <w:next w:val="Corpsdetexte"/>
    <w:qFormat/>
    <w:pPr>
      <w:keepNext/>
      <w:keepLines/>
      <w:jc w:val="center"/>
    </w:pPr>
  </w:style>
  <w:style w:type="paragraph" w:customStyle="1" w:styleId="Abstract">
    <w:name w:val="Abstract"/>
    <w:basedOn w:val="Normal"/>
    <w:next w:val="Corpsdetexte"/>
    <w:qFormat/>
    <w:pPr>
      <w:keepNext/>
      <w:keepLines/>
      <w:spacing w:before="300" w:after="300"/>
    </w:pPr>
    <w:rPr>
      <w:sz w:val="20"/>
      <w:szCs w:val="20"/>
    </w:rPr>
  </w:style>
  <w:style w:type="paragraph" w:styleId="Bibliographie">
    <w:name w:val="Bibliography"/>
    <w:basedOn w:val="Normal"/>
    <w:qFormat/>
  </w:style>
  <w:style w:type="paragraph" w:styleId="Normalcentr">
    <w:name w:val="Block Text"/>
    <w:basedOn w:val="Corpsdetexte"/>
    <w:next w:val="Corpsdetexte"/>
    <w:uiPriority w:val="9"/>
    <w:unhideWhenUsed/>
    <w:qFormat/>
    <w:pPr>
      <w:spacing w:before="100" w:after="100"/>
    </w:pPr>
    <w:rPr>
      <w:rFonts w:asciiTheme="majorHAnsi" w:eastAsiaTheme="majorEastAsia" w:hAnsiTheme="majorHAnsi" w:cstheme="majorBidi"/>
      <w:bCs/>
      <w:sz w:val="20"/>
      <w:szCs w:val="20"/>
    </w:rPr>
  </w:style>
  <w:style w:type="paragraph" w:styleId="Notedebasdepage">
    <w:name w:val="footnote text"/>
    <w:basedOn w:val="Normal"/>
    <w:uiPriority w:val="9"/>
    <w:unhideWhenUsed/>
    <w:qFormat/>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pPr>
      <w:spacing w:after="120"/>
    </w:pPr>
    <w:rPr>
      <w:i/>
    </w:rPr>
  </w:style>
  <w:style w:type="paragraph" w:customStyle="1" w:styleId="TableCaption">
    <w:name w:val="Table Caption"/>
    <w:basedOn w:val="Lgende"/>
    <w:pPr>
      <w:keepNext/>
    </w:pPr>
  </w:style>
  <w:style w:type="paragraph" w:customStyle="1" w:styleId="ImageCaption">
    <w:name w:val="Image Caption"/>
    <w:basedOn w:val="Lgende"/>
  </w:style>
  <w:style w:type="paragraph" w:customStyle="1" w:styleId="Figure">
    <w:name w:val="Figure"/>
    <w:basedOn w:val="Normal"/>
  </w:style>
  <w:style w:type="paragraph" w:customStyle="1" w:styleId="FigurewithCaption">
    <w:name w:val="Figure with Caption"/>
    <w:basedOn w:val="Figure"/>
    <w:pPr>
      <w:keepNext/>
    </w:pPr>
  </w:style>
  <w:style w:type="character" w:customStyle="1" w:styleId="LgendeCar">
    <w:name w:val="Légende Car"/>
    <w:basedOn w:val="Policepardfaut"/>
    <w:link w:val="Lgende"/>
  </w:style>
  <w:style w:type="character" w:customStyle="1" w:styleId="VerbatimChar">
    <w:name w:val="Verbatim Char"/>
    <w:basedOn w:val="LgendeCar"/>
    <w:link w:val="SourceCode"/>
    <w:rPr>
      <w:rFonts w:ascii="Consolas" w:hAnsi="Consolas"/>
      <w:sz w:val="22"/>
    </w:rPr>
  </w:style>
  <w:style w:type="character" w:styleId="Appelnotedebasdep">
    <w:name w:val="footnote reference"/>
    <w:basedOn w:val="LgendeCar"/>
    <w:rPr>
      <w:vertAlign w:val="superscript"/>
    </w:rPr>
  </w:style>
  <w:style w:type="character" w:styleId="Lienhypertexte">
    <w:name w:val="Hyperlink"/>
    <w:basedOn w:val="LgendeCar"/>
    <w:uiPriority w:val="99"/>
    <w:rPr>
      <w:color w:val="4F81BD" w:themeColor="accent1"/>
    </w:rPr>
  </w:style>
  <w:style w:type="paragraph" w:styleId="En-ttedetabledesmatires">
    <w:name w:val="TOC Heading"/>
    <w:basedOn w:val="Titre1"/>
    <w:next w:val="Corpsdetex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character" w:styleId="Numrodeligne">
    <w:name w:val="line number"/>
    <w:basedOn w:val="Policepardfaut"/>
    <w:rsid w:val="00014752"/>
  </w:style>
  <w:style w:type="paragraph" w:styleId="TM1">
    <w:name w:val="toc 1"/>
    <w:basedOn w:val="Normal"/>
    <w:next w:val="Normal"/>
    <w:autoRedefine/>
    <w:uiPriority w:val="39"/>
    <w:unhideWhenUsed/>
    <w:rsid w:val="00F00EC8"/>
    <w:pPr>
      <w:spacing w:after="100"/>
    </w:pPr>
  </w:style>
  <w:style w:type="paragraph" w:styleId="TM2">
    <w:name w:val="toc 2"/>
    <w:basedOn w:val="Normal"/>
    <w:next w:val="Normal"/>
    <w:autoRedefine/>
    <w:uiPriority w:val="39"/>
    <w:unhideWhenUsed/>
    <w:rsid w:val="00F00EC8"/>
    <w:pPr>
      <w:spacing w:after="100"/>
      <w:ind w:left="240"/>
    </w:pPr>
  </w:style>
  <w:style w:type="paragraph" w:styleId="TM3">
    <w:name w:val="toc 3"/>
    <w:basedOn w:val="Normal"/>
    <w:next w:val="Normal"/>
    <w:autoRedefine/>
    <w:uiPriority w:val="39"/>
    <w:unhideWhenUsed/>
    <w:rsid w:val="00F00EC8"/>
    <w:pPr>
      <w:spacing w:after="100"/>
      <w:ind w:left="480"/>
    </w:pPr>
  </w:style>
  <w:style w:type="character" w:styleId="Lienhypertextesuivivisit">
    <w:name w:val="FollowedHyperlink"/>
    <w:basedOn w:val="Policepardfaut"/>
    <w:semiHidden/>
    <w:unhideWhenUsed/>
    <w:rsid w:val="005072DE"/>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arxiv.org/abs/2404.17663" TargetMode="External"/><Relationship Id="rId26" Type="http://schemas.openxmlformats.org/officeDocument/2006/relationships/hyperlink" Target="https://doi.org/10.1080/03122417.2022.2133280" TargetMode="External"/><Relationship Id="rId39" Type="http://schemas.openxmlformats.org/officeDocument/2006/relationships/hyperlink" Target="https://doi.org/10.48550/arXiv.2205.01833" TargetMode="External"/><Relationship Id="rId21" Type="http://schemas.openxmlformats.org/officeDocument/2006/relationships/hyperlink" Target="https://doi.org/10.1007/s10816-012-9132-9" TargetMode="External"/><Relationship Id="rId34" Type="http://schemas.openxmlformats.org/officeDocument/2006/relationships/hyperlink" Target="https://doi.org/10.1017/aap.2019.38" TargetMode="External"/><Relationship Id="rId42" Type="http://schemas.openxmlformats.org/officeDocument/2006/relationships/hyperlink" Target="https://doi.org/10.1038/d41586-022-00138-y" TargetMode="External"/><Relationship Id="rId7" Type="http://schemas.openxmlformats.org/officeDocument/2006/relationships/hyperlink" Target="https://api.openalex.org/works?filter=type:article,from_publication_date:1975-01-01,to_publication_date:2025-12-31,topics.subfield.id:1204" TargetMode="External"/><Relationship Id="rId2" Type="http://schemas.openxmlformats.org/officeDocument/2006/relationships/styles" Target="styles.xml"/><Relationship Id="rId16" Type="http://schemas.openxmlformats.org/officeDocument/2006/relationships/hyperlink" Target="https://aqueff.github.io/replication_Marwick2025_OpenAlex/" TargetMode="External"/><Relationship Id="rId29" Type="http://schemas.openxmlformats.org/officeDocument/2006/relationships/hyperlink" Target="https://doi.org/10.5281/zenodo.7320029" TargetMode="Externa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hyperlink" Target="https://doi.org/10.1371/journal.pone.0066938" TargetMode="External"/><Relationship Id="rId32" Type="http://schemas.openxmlformats.org/officeDocument/2006/relationships/hyperlink" Target="https://doi.org/10.1016/j.jas.2025.106281" TargetMode="External"/><Relationship Id="rId37" Type="http://schemas.openxmlformats.org/officeDocument/2006/relationships/hyperlink" Target="https://doi.org/10.1162/qss_a_00023" TargetMode="External"/><Relationship Id="rId40" Type="http://schemas.openxmlformats.org/officeDocument/2006/relationships/hyperlink" Target="https://doi.org/10.48550/arXiv.2312.16523" TargetMode="External"/><Relationship Id="rId45" Type="http://schemas.openxmlformats.org/officeDocument/2006/relationships/theme" Target="theme/theme1.xml"/><Relationship Id="rId5" Type="http://schemas.openxmlformats.org/officeDocument/2006/relationships/hyperlink" Target="https://aqueff.github.io/replication_Marwick2025_OpenAlex/" TargetMode="External"/><Relationship Id="rId15" Type="http://schemas.openxmlformats.org/officeDocument/2006/relationships/hyperlink" Target="https://doi.org/10.5281/zenodo.15828518" TargetMode="External"/><Relationship Id="rId23" Type="http://schemas.openxmlformats.org/officeDocument/2006/relationships/hyperlink" Target="https://doi.org/10.1007/s11192-025-05293-3" TargetMode="External"/><Relationship Id="rId28" Type="http://schemas.openxmlformats.org/officeDocument/2006/relationships/hyperlink" Target="https://doi.org/10.1073/pnas.0507655102" TargetMode="External"/><Relationship Id="rId36" Type="http://schemas.openxmlformats.org/officeDocument/2006/relationships/hyperlink" Target="https://doi.org/10.1017/aaq.2023.4" TargetMode="External"/><Relationship Id="rId10" Type="http://schemas.openxmlformats.org/officeDocument/2006/relationships/image" Target="media/image4.png"/><Relationship Id="rId19" Type="http://schemas.openxmlformats.org/officeDocument/2006/relationships/hyperlink" Target="https://doi.org/10.1162/qss_a_00246" TargetMode="External"/><Relationship Id="rId31" Type="http://schemas.openxmlformats.org/officeDocument/2006/relationships/hyperlink" Target="https://doi.org/10.1371/journal.pone.0047679" TargetMode="External"/><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doi.org/10.48550/arXiv.1802.03311" TargetMode="External"/><Relationship Id="rId27" Type="http://schemas.openxmlformats.org/officeDocument/2006/relationships/hyperlink" Target="https://doi.org/10.48738/2025.iss1" TargetMode="External"/><Relationship Id="rId30" Type="http://schemas.openxmlformats.org/officeDocument/2006/relationships/hyperlink" Target="https://doi.org/10.1016/j.jas.2025.106156" TargetMode="External"/><Relationship Id="rId35" Type="http://schemas.openxmlformats.org/officeDocument/2006/relationships/hyperlink" Target="https://doi.org/10.1007/s10516-021-09610-2" TargetMode="External"/><Relationship Id="rId43" Type="http://schemas.openxmlformats.org/officeDocument/2006/relationships/hyperlink" Target="https://doi.org/10.2139/ssrn.5072423"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hyperlink" Target="https://github.com/AQueff/replication_Marwick2025_OpenAlex" TargetMode="External"/><Relationship Id="rId25" Type="http://schemas.openxmlformats.org/officeDocument/2006/relationships/hyperlink" Target="https://doi.org/10.1080/00934690.2024.2391623" TargetMode="External"/><Relationship Id="rId33" Type="http://schemas.openxmlformats.org/officeDocument/2006/relationships/hyperlink" Target="https://doi.org/10.24072/pci.archaeo.100022" TargetMode="External"/><Relationship Id="rId38" Type="http://schemas.openxmlformats.org/officeDocument/2006/relationships/hyperlink" Target="https://doi.org/10.4324/9780203994627" TargetMode="External"/><Relationship Id="rId20" Type="http://schemas.openxmlformats.org/officeDocument/2006/relationships/hyperlink" Target="https://doi.org/10.32614/RJ-2023-089" TargetMode="External"/><Relationship Id="rId41" Type="http://schemas.openxmlformats.org/officeDocument/2006/relationships/hyperlink" Target="https://doi.org/10.5334/jcaa.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29</Pages>
  <Words>10853</Words>
  <Characters>59693</Characters>
  <Application>Microsoft Office Word</Application>
  <DocSecurity>0</DocSecurity>
  <Lines>497</Lines>
  <Paragraphs>140</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Replication report for Marwick (2025) “Is archaeology a science?”, including new data from OpenAlex</vt:lpstr>
      <vt:lpstr>My title</vt:lpstr>
    </vt:vector>
  </TitlesOfParts>
  <Manager/>
  <Company/>
  <LinksUpToDate>false</LinksUpToDate>
  <CharactersWithSpaces>70406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Replication report for Marwick (2025) “Is archaeology a science?”, including new data from OpenAlex</dc:title>
  <dc:creator>Alain Queffelec</dc:creator>
  <cp:keywords/>
  <cp:lastModifiedBy>Alain Queffelec</cp:lastModifiedBy>
  <cp:revision>5</cp:revision>
  <dcterms:created xsi:type="dcterms:W3CDTF">2026-01-23T09:18:00Z</dcterms:created>
  <dcterms:modified xsi:type="dcterms:W3CDTF">2026-01-23T10:14:00Z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is a reproduction and replication of the first part of Ben Marwick’s paper published in Journal of Archaeological Science which analyzes the hard/soft position of archaeology and the evolution through time by the proxy of bibliometric data (</vt:lpwstr>
  </property>
  <property fmtid="{D5CDD505-2E9C-101B-9397-08002B2CF9AE}" pid="3" name="affiliations">
    <vt:lpwstr/>
  </property>
  <property fmtid="{D5CDD505-2E9C-101B-9397-08002B2CF9AE}" pid="4" name="authors">
    <vt:lpwstr/>
  </property>
  <property fmtid="{D5CDD505-2E9C-101B-9397-08002B2CF9AE}" pid="5" name="biblio-config">
    <vt:lpwstr>True</vt:lpwstr>
  </property>
  <property fmtid="{D5CDD505-2E9C-101B-9397-08002B2CF9AE}" pid="6" name="bibliography">
    <vt:lpwstr>references.bib</vt:lpwstr>
  </property>
  <property fmtid="{D5CDD505-2E9C-101B-9397-08002B2CF9AE}" pid="7" name="by-affiliation">
    <vt:lpwstr/>
  </property>
  <property fmtid="{D5CDD505-2E9C-101B-9397-08002B2CF9AE}" pid="8" name="by-author">
    <vt:lpwstr/>
  </property>
  <property fmtid="{D5CDD505-2E9C-101B-9397-08002B2CF9AE}" pid="9" name="csl">
    <vt:lpwstr>templates/journal-of-archaeological-science.csl</vt:lpwstr>
  </property>
  <property fmtid="{D5CDD505-2E9C-101B-9397-08002B2CF9AE}" pid="10" name="date">
    <vt:lpwstr>January 23, 2026</vt:lpwstr>
  </property>
  <property fmtid="{D5CDD505-2E9C-101B-9397-08002B2CF9AE}" pid="11" name="date-format">
    <vt:lpwstr>long</vt:lpwstr>
  </property>
  <property fmtid="{D5CDD505-2E9C-101B-9397-08002B2CF9AE}" pid="12" name="editor_options">
    <vt:lpwstr/>
  </property>
  <property fmtid="{D5CDD505-2E9C-101B-9397-08002B2CF9AE}" pid="13" name="execute">
    <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toc-expand">
    <vt:lpwstr>True</vt:lpwstr>
  </property>
  <property fmtid="{D5CDD505-2E9C-101B-9397-08002B2CF9AE}" pid="19" name="toc-title">
    <vt:lpwstr>Table of contents</vt:lpwstr>
  </property>
</Properties>
</file>