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8.png" ContentType="image/png"/>
  <Override PartName="/word/media/rId23.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Extracting</w:t>
      </w:r>
      <w:r>
        <w:t xml:space="preserve"> </w:t>
      </w:r>
      <w:r>
        <w:t xml:space="preserve">sunbeams</w:t>
      </w:r>
      <w:r>
        <w:t xml:space="preserve"> </w:t>
      </w:r>
      <w:r>
        <w:t xml:space="preserve">from</w:t>
      </w:r>
      <w:r>
        <w:t xml:space="preserve"> </w:t>
      </w:r>
      <w:r>
        <w:t xml:space="preserve">cucumbers:</w:t>
      </w:r>
      <w:r>
        <w:t xml:space="preserve"> </w:t>
      </w:r>
      <w:r>
        <w:t xml:space="preserve">Computational</w:t>
      </w:r>
      <w:r>
        <w:t xml:space="preserve"> </w:t>
      </w:r>
      <w:r>
        <w:t xml:space="preserve">reproducibility</w:t>
      </w:r>
      <w:r>
        <w:t xml:space="preserve"> </w:t>
      </w:r>
      <w:r>
        <w:t xml:space="preserve">is</w:t>
      </w:r>
      <w:r>
        <w:t xml:space="preserve"> </w:t>
      </w:r>
      <w:r>
        <w:t xml:space="preserve">essential</w:t>
      </w:r>
      <w:r>
        <w:t xml:space="preserve"> </w:t>
      </w:r>
      <w:r>
        <w:t xml:space="preserve">for</w:t>
      </w:r>
      <w:r>
        <w:t xml:space="preserve"> </w:t>
      </w:r>
      <w:r>
        <w:t xml:space="preserve">archaeological</w:t>
      </w:r>
      <w:r>
        <w:t xml:space="preserve"> </w:t>
      </w:r>
      <w:r>
        <w:t xml:space="preserve">science</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February</w:t>
      </w:r>
      <w:r>
        <w:t xml:space="preserve"> </w:t>
      </w:r>
      <w:r>
        <w:t xml:space="preserve">19,</w:t>
      </w:r>
      <w:r>
        <w:t xml:space="preserve"> </w:t>
      </w:r>
      <w:r>
        <w:t xml:space="preserve">2025</w:t>
      </w:r>
    </w:p>
    <w:p>
      <w:pPr>
        <w:pStyle w:val="AbstractTitle"/>
      </w:pPr>
      <w:r>
        <w:t xml:space="preserve">Abstract</w:t>
      </w:r>
    </w:p>
    <w:p>
      <w:pPr>
        <w:pStyle w:val="Abstract"/>
      </w:pPr>
      <w:r>
        <w:t xml:space="preserve">Computational</w:t>
      </w:r>
      <w:r>
        <w:t xml:space="preserve"> </w:t>
      </w:r>
      <w:r>
        <w:t xml:space="preserve">reproducibility</w:t>
      </w:r>
      <w:r>
        <w:t xml:space="preserve"> </w:t>
      </w:r>
      <w:r>
        <w:t xml:space="preserve">is</w:t>
      </w:r>
      <w:r>
        <w:t xml:space="preserve"> </w:t>
      </w:r>
      <w:r>
        <w:t xml:space="preserve">increasingly</w:t>
      </w:r>
      <w:r>
        <w:t xml:space="preserve"> </w:t>
      </w:r>
      <w:r>
        <w:t xml:space="preserve">essential</w:t>
      </w:r>
      <w:r>
        <w:t xml:space="preserve"> </w:t>
      </w:r>
      <w:r>
        <w:t xml:space="preserve">for</w:t>
      </w:r>
      <w:r>
        <w:t xml:space="preserve"> </w:t>
      </w:r>
      <w:r>
        <w:t xml:space="preserve">advancing</w:t>
      </w:r>
      <w:r>
        <w:t xml:space="preserve"> </w:t>
      </w:r>
      <w:r>
        <w:t xml:space="preserve">archaeological</w:t>
      </w:r>
      <w:r>
        <w:t xml:space="preserve"> </w:t>
      </w:r>
      <w:r>
        <w:t xml:space="preserve">science,</w:t>
      </w:r>
      <w:r>
        <w:t xml:space="preserve"> </w:t>
      </w:r>
      <w:r>
        <w:t xml:space="preserve">yet</w:t>
      </w:r>
      <w:r>
        <w:t xml:space="preserve"> </w:t>
      </w:r>
      <w:r>
        <w:t xml:space="preserve">its</w:t>
      </w:r>
      <w:r>
        <w:t xml:space="preserve"> </w:t>
      </w:r>
      <w:r>
        <w:t xml:space="preserve">implementation</w:t>
      </w:r>
      <w:r>
        <w:t xml:space="preserve"> </w:t>
      </w:r>
      <w:r>
        <w:t xml:space="preserve">remains</w:t>
      </w:r>
      <w:r>
        <w:t xml:space="preserve"> </w:t>
      </w:r>
      <w:r>
        <w:t xml:space="preserve">inconsistent</w:t>
      </w:r>
      <w:r>
        <w:t xml:space="preserve"> </w:t>
      </w:r>
      <w:r>
        <w:t xml:space="preserve">across</w:t>
      </w:r>
      <w:r>
        <w:t xml:space="preserve"> </w:t>
      </w:r>
      <w:r>
        <w:t xml:space="preserve">the</w:t>
      </w:r>
      <w:r>
        <w:t xml:space="preserve"> </w:t>
      </w:r>
      <w:r>
        <w:t xml:space="preserve">discipline.</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alongside</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Counter-arguments came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Hardness and softness is a controversial distinction, in part because it is often used to imply a rank order of disciplines that encodes legitimacy, productivity, perceived value to society, and worthiness of funding</w:t>
      </w:r>
      <w:r>
        <w:t xml:space="preserve"> </w:t>
      </w:r>
      <w:r>
        <w:t xml:space="preserve">(Cole, 1983; Editors, 2012)</w:t>
      </w:r>
      <w:r>
        <w:t xml:space="preserve">. However, independent of these value judgments, empirical analysis of scholarly articles does indicate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relative hardness or softness of archaeology,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https://doi.org/xxx/xxx/xxx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thin grey horizontal lines in each boxplot indicate the median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32" w:name="Xc2c9a552f0d6954745dfa9c49a6db961c16f531"/>
    <w:p>
      <w:pPr>
        <w:pStyle w:val="Heading3"/>
      </w:pPr>
      <w:r>
        <w:t xml:space="preserve">How has the hardness of archaeology varied over time?</w:t>
      </w:r>
    </w:p>
    <w:tbl>
      <w:tblPr>
        <w:tblStyle w:val="Table"/>
        <w:tblW w:type="pct" w:w="5000"/>
        <w:tblLook w:firstRow="0" w:lastRow="0" w:firstColumn="0" w:lastColumn="0" w:noHBand="0" w:noVBand="0" w:val="0000"/>
        <w:jc w:val="start"/>
        <w:tblLayout w:type="fixed"/>
      </w:tblPr>
      <w:tblGrid>
        <w:gridCol w:w="7920"/>
      </w:tblGrid>
      <w:tr>
        <w:tc>
          <w:tcPr/>
          <w:bookmarkStart w:id="31" w:name="fig-change-over-time"/>
          <w:p>
            <w:pPr>
              <w:pStyle w:val="Compact"/>
              <w:jc w:val="center"/>
            </w:pPr>
            <w:r>
              <w:drawing>
                <wp:inline>
                  <wp:extent cx="5943600" cy="4754880"/>
                  <wp:effectExtent b="0" l="0" r="0" t="0"/>
                  <wp:docPr descr="" title="" id="29" name="Picture"/>
                  <a:graphic>
                    <a:graphicData uri="http://schemas.openxmlformats.org/drawingml/2006/picture">
                      <pic:pic>
                        <pic:nvPicPr>
                          <pic:cNvPr descr="paper_files/figure-docx/fig-change-over-time-1.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article characteristics for archaeology articles over time. Data points represent individual articles. The colour of the points indicates if the overall trend is toward softer (orange) or harder (green) Generalized Additive Models were computed to fit the lines summarising the relationships between the variables and the time series.</w:t>
            </w:r>
          </w:p>
          <w:bookmarkEnd w:id="31"/>
        </w:tc>
      </w:tr>
    </w:tbl>
    <w:p>
      <w:pPr>
        <w:pStyle w:val="BodyText"/>
      </w:pPr>
      <w:hyperlink w:anchor="fig-change-over-time">
        <w:r>
          <w:rPr>
            <w:rStyle w:val="Hyperlink"/>
          </w:rPr>
          <w:t xml:space="preserve">Figure 2</w:t>
        </w:r>
      </w:hyperlink>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hyperlink w:anchor="fig-change-over-time">
        <w:r>
          <w:rPr>
            <w:rStyle w:val="Hyperlink"/>
          </w:rPr>
          <w:t xml:space="preserve">Figure 2</w:t>
        </w:r>
      </w:hyperlink>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w:t>
      </w:r>
    </w:p>
    <w:bookmarkEnd w:id="32"/>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6" w:name="fig-variation-by-journal"/>
          <w:p>
            <w:pPr>
              <w:pStyle w:val="Compact"/>
              <w:jc w:val="center"/>
            </w:pPr>
            <w:r>
              <w:drawing>
                <wp:inline>
                  <wp:extent cx="5943600" cy="7132320"/>
                  <wp:effectExtent b="0" l="0" r="0" t="0"/>
                  <wp:docPr descr="" title="" id="34" name="Picture"/>
                  <a:graphic>
                    <a:graphicData uri="http://schemas.openxmlformats.org/drawingml/2006/picture">
                      <pic:pic>
                        <pic:nvPicPr>
                          <pic:cNvPr descr="paper_files/figure-docx/fig-variation-by-journal-1.png" id="35" name="Picture"/>
                          <pic:cNvPicPr>
                            <a:picLocks noChangeArrowheads="1" noChangeAspect="1"/>
                          </pic:cNvPicPr>
                        </pic:nvPicPr>
                        <pic:blipFill>
                          <a:blip r:embed="rId33"/>
                          <a:stretch>
                            <a:fillRect/>
                          </a:stretch>
                        </pic:blipFill>
                        <pic:spPr bwMode="auto">
                          <a:xfrm>
                            <a:off x="0" y="0"/>
                            <a:ext cx="5943600" cy="71323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 Panel G is a biplot of the first and second principal components of a PCA computed on the journal means of the five bibliometric variables.</w:t>
            </w:r>
          </w:p>
          <w:bookmarkEnd w:id="36"/>
        </w:tc>
      </w:tr>
    </w:tbl>
    <w:p>
      <w:pPr>
        <w:pStyle w:val="BodyText"/>
      </w:pPr>
      <w:hyperlink w:anchor="fig-variation-by-journal">
        <w:r>
          <w:rPr>
            <w:rStyle w:val="Hyperlink"/>
          </w:rPr>
          <w:t xml:space="preserve">Figure 3</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3</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3</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 panel G show of</w:t>
      </w:r>
      <w:r>
        <w:t xml:space="preserve"> </w:t>
      </w:r>
      <w:hyperlink w:anchor="fig-variation-by-journal">
        <w:r>
          <w:rPr>
            <w:rStyle w:val="Hyperlink"/>
          </w:rPr>
          <w:t xml:space="preserve">Figure 3</w:t>
        </w:r>
      </w:hyperlink>
      <w:r>
        <w:t xml:space="preserve"> </w:t>
      </w:r>
      <w:r>
        <w:t xml:space="preserve">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The distribution of PC1 values is skewed left, with most of the journals concentrated at the harder end of the spectrum. The distribution of PC2 values reveals additional structure to the data and can be roughly separated into generalist journals in the negative range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and more specialised journals in the positive range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specialised communities of practice in archaeology, as well as general</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needs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Network = statitical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and the key software packages needed and the version numbers that the authors used.</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w:t>
      </w:r>
      <w:r>
        <w:rPr>
          <w:bCs/>
          <w:b/>
        </w:rPr>
        <w:t xml:space="preserve">Lakatos1978model?</w:t>
      </w:r>
      <w:r>
        <w:t xml:space="preserve">)</w:t>
      </w:r>
      <w:r>
        <w:t xml:space="preserve">’s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 Vaiglova 2025;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an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200" w:name="references"/>
    <w:p>
      <w:pPr>
        <w:pStyle w:val="Heading1"/>
      </w:pPr>
      <w:r>
        <w:t xml:space="preserve">References</w:t>
      </w:r>
    </w:p>
    <w:bookmarkStart w:id="199" w:name="refs"/>
    <w:bookmarkStart w:id="47" w:name="ref-alff2014swift"/>
    <w:p>
      <w:pPr>
        <w:pStyle w:val="Bibliography"/>
      </w:pPr>
      <w:r>
        <w:t xml:space="preserve">Alff, D., 2014. Swift’s solar gourds and the rhetoric of projection. Eighteenth-Century Studies 47, 245–260.</w:t>
      </w:r>
    </w:p>
    <w:bookmarkEnd w:id="47"/>
    <w:bookmarkStart w:id="49" w:name="ref-quarto"/>
    <w:p>
      <w:pPr>
        <w:pStyle w:val="Bibliography"/>
      </w:pPr>
      <w:r>
        <w:t xml:space="preserve">Allaire, J., Dervieux, C., 2024.</w:t>
      </w:r>
      <w:r>
        <w:t xml:space="preserve"> </w:t>
      </w:r>
      <w:hyperlink r:id="rId48">
        <w:r>
          <w:rPr>
            <w:rStyle w:val="Hyperlink"/>
          </w:rPr>
          <w:t xml:space="preserve">Quarto: R interface to ’quarto’ markdown publishing system</w:t>
        </w:r>
      </w:hyperlink>
      <w:r>
        <w:t xml:space="preserve">.</w:t>
      </w:r>
    </w:p>
    <w:bookmarkEnd w:id="49"/>
    <w:bookmarkStart w:id="51" w:name="ref-conda2023"/>
    <w:p>
      <w:pPr>
        <w:pStyle w:val="Bibliography"/>
      </w:pPr>
      <w:r>
        <w:t xml:space="preserve">Anaconda, Inc., 2023.</w:t>
      </w:r>
      <w:r>
        <w:t xml:space="preserve"> </w:t>
      </w:r>
      <w:hyperlink r:id="rId50">
        <w:r>
          <w:rPr>
            <w:rStyle w:val="Hyperlink"/>
          </w:rPr>
          <w:t xml:space="preserve">Conda: A cross-platform package and environment manager</w:t>
        </w:r>
      </w:hyperlink>
      <w:r>
        <w:t xml:space="preserve">.</w:t>
      </w:r>
    </w:p>
    <w:bookmarkEnd w:id="51"/>
    <w:bookmarkStart w:id="53" w:name="ref-Baker2016"/>
    <w:p>
      <w:pPr>
        <w:pStyle w:val="Bibliography"/>
      </w:pPr>
      <w:r>
        <w:t xml:space="preserve">Baker, M., 2016. 1,500 scientists lift the lid on reproducibility. Nature 533, 452–454.</w:t>
      </w:r>
      <w:r>
        <w:t xml:space="preserve"> </w:t>
      </w:r>
      <w:hyperlink r:id="rId52">
        <w:r>
          <w:rPr>
            <w:rStyle w:val="Hyperlink"/>
          </w:rPr>
          <w:t xml:space="preserve">https://doi.org/10.1038/533452a</w:t>
        </w:r>
      </w:hyperlink>
    </w:p>
    <w:bookmarkEnd w:id="53"/>
    <w:bookmarkStart w:id="55"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4">
        <w:r>
          <w:rPr>
            <w:rStyle w:val="Hyperlink"/>
          </w:rPr>
          <w:t xml:space="preserve">https://doi.org/10.11141/ia.67.13</w:t>
        </w:r>
      </w:hyperlink>
    </w:p>
    <w:bookmarkEnd w:id="55"/>
    <w:bookmarkStart w:id="57" w:name="Xb3854a72474f0d6731dd427b0a02742dfed21fd"/>
    <w:p>
      <w:pPr>
        <w:pStyle w:val="Bibliography"/>
      </w:pPr>
      <w:r>
        <w:t xml:space="preserve">Biglan, A., 1973. The characteristics of subject matter in different academic areas. Journal of Applied Psychology 57, 195–203.</w:t>
      </w:r>
      <w:r>
        <w:t xml:space="preserve"> </w:t>
      </w:r>
      <w:hyperlink r:id="rId56">
        <w:r>
          <w:rPr>
            <w:rStyle w:val="Hyperlink"/>
          </w:rPr>
          <w:t xml:space="preserve">https://doi.org/10.1037/h0034701</w:t>
        </w:r>
      </w:hyperlink>
    </w:p>
    <w:bookmarkEnd w:id="57"/>
    <w:bookmarkStart w:id="59"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58">
        <w:r>
          <w:rPr>
            <w:rStyle w:val="Hyperlink"/>
          </w:rPr>
          <w:t xml:space="preserve">https://doi.org/10.1371/journal.pone.0297931</w:t>
        </w:r>
      </w:hyperlink>
    </w:p>
    <w:bookmarkEnd w:id="59"/>
    <w:bookmarkStart w:id="60" w:name="ref-binford1962archaeology"/>
    <w:p>
      <w:pPr>
        <w:pStyle w:val="Bibliography"/>
      </w:pPr>
      <w:r>
        <w:t xml:space="preserve">Binford, L.R., 1962. Archaeology as anthropology. American antiquity 28, 217–225.</w:t>
      </w:r>
    </w:p>
    <w:bookmarkEnd w:id="60"/>
    <w:bookmarkStart w:id="62" w:name="ref-bolnick2022ensuring"/>
    <w:p>
      <w:pPr>
        <w:pStyle w:val="Bibliography"/>
      </w:pPr>
      <w:r>
        <w:t xml:space="preserve">Bolnick, D., Vines, T., Montgomerie, B., 2022.</w:t>
      </w:r>
      <w:r>
        <w:t xml:space="preserve"> </w:t>
      </w:r>
      <w:hyperlink r:id="rId61">
        <w:r>
          <w:rPr>
            <w:rStyle w:val="Hyperlink"/>
          </w:rPr>
          <w:t xml:space="preserve">Ensuring data and code archive quality: Why and how?</w:t>
        </w:r>
      </w:hyperlink>
      <w:r>
        <w:t xml:space="preserve"> </w:t>
      </w:r>
      <w:r>
        <w:t xml:space="preserve">(Editorial). From the Editor’s Desk of The American Naturalist.</w:t>
      </w:r>
    </w:p>
    <w:bookmarkEnd w:id="62"/>
    <w:bookmarkStart w:id="64" w:name="ref-bornerAtlasScience2010"/>
    <w:p>
      <w:pPr>
        <w:pStyle w:val="Bibliography"/>
      </w:pPr>
      <w:r>
        <w:t xml:space="preserve">Börner, K., 2010.</w:t>
      </w:r>
      <w:r>
        <w:t xml:space="preserve"> </w:t>
      </w:r>
      <w:hyperlink r:id="rId63">
        <w:r>
          <w:rPr>
            <w:rStyle w:val="Hyperlink"/>
          </w:rPr>
          <w:t xml:space="preserve">Atlas of science</w:t>
        </w:r>
      </w:hyperlink>
      <w:r>
        <w:t xml:space="preserve">. The MIT Press.</w:t>
      </w:r>
    </w:p>
    <w:bookmarkEnd w:id="64"/>
    <w:bookmarkStart w:id="65"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5"/>
    <w:bookmarkStart w:id="67"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6">
        <w:r>
          <w:rPr>
            <w:rStyle w:val="Hyperlink"/>
          </w:rPr>
          <w:t xml:space="preserve">https://doi.org/10.1126/science.aaf0918</w:t>
        </w:r>
      </w:hyperlink>
    </w:p>
    <w:bookmarkEnd w:id="67"/>
    <w:bookmarkStart w:id="69"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68">
        <w:r>
          <w:rPr>
            <w:rStyle w:val="Hyperlink"/>
          </w:rPr>
          <w:t xml:space="preserve">https://doi.org/10.1038/s41562-018-0399-z</w:t>
        </w:r>
      </w:hyperlink>
    </w:p>
    <w:bookmarkEnd w:id="69"/>
    <w:bookmarkStart w:id="71"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0">
        <w:r>
          <w:rPr>
            <w:rStyle w:val="Hyperlink"/>
          </w:rPr>
          <w:t xml:space="preserve">https://doi.org/10.1038/s41597-021-00892-0</w:t>
        </w:r>
      </w:hyperlink>
    </w:p>
    <w:bookmarkEnd w:id="71"/>
    <w:bookmarkStart w:id="73"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2">
        <w:r>
          <w:rPr>
            <w:rStyle w:val="Hyperlink"/>
          </w:rPr>
          <w:t xml:space="preserve">https://doi.org/10.17016/FEDS.2015.083</w:t>
        </w:r>
      </w:hyperlink>
    </w:p>
    <w:bookmarkEnd w:id="73"/>
    <w:bookmarkStart w:id="74" w:name="X31434cc7678c61c197da7195a2497912cb2152a"/>
    <w:p>
      <w:pPr>
        <w:pStyle w:val="Bibliography"/>
      </w:pPr>
      <w:r>
        <w:t xml:space="preserve">Cleveland, W.S., 1984. Graphs in scientific publications. The American Statistician 38, 261–269.</w:t>
      </w:r>
    </w:p>
    <w:bookmarkEnd w:id="74"/>
    <w:bookmarkStart w:id="76" w:name="ref-coleHierarchySciences1983"/>
    <w:p>
      <w:pPr>
        <w:pStyle w:val="Bibliography"/>
      </w:pPr>
      <w:r>
        <w:t xml:space="preserve">Cole, S., 1983. The hierarchy of the sciences? American Journal of Sociology 89, 111–139.</w:t>
      </w:r>
      <w:r>
        <w:t xml:space="preserve"> </w:t>
      </w:r>
      <w:hyperlink r:id="rId75">
        <w:r>
          <w:rPr>
            <w:rStyle w:val="Hyperlink"/>
          </w:rPr>
          <w:t xml:space="preserve">https://doi.org/10.1086/227835</w:t>
        </w:r>
      </w:hyperlink>
    </w:p>
    <w:bookmarkEnd w:id="76"/>
    <w:bookmarkStart w:id="78" w:name="ref-cooperGuideReproducibleCode2017"/>
    <w:p>
      <w:pPr>
        <w:pStyle w:val="Bibliography"/>
      </w:pPr>
      <w:r>
        <w:t xml:space="preserve">Cooper, N., Hsing, P.-Y., 2017.</w:t>
      </w:r>
      <w:r>
        <w:t xml:space="preserve"> </w:t>
      </w:r>
      <w:hyperlink r:id="rId77">
        <w:r>
          <w:rPr>
            <w:rStyle w:val="Hyperlink"/>
          </w:rPr>
          <w:t xml:space="preserve">A Guide to Reproducible Code in Ecology and Evolution</w:t>
        </w:r>
      </w:hyperlink>
      <w:r>
        <w:t xml:space="preserve">. British Ecological Society.</w:t>
      </w:r>
    </w:p>
    <w:bookmarkEnd w:id="78"/>
    <w:bookmarkStart w:id="80" w:name="ref-poetry2023"/>
    <w:p>
      <w:pPr>
        <w:pStyle w:val="Bibliography"/>
      </w:pPr>
      <w:r>
        <w:t xml:space="preserve">Crasta, S., Gannstyf, D., Developers, P., 2023.</w:t>
      </w:r>
      <w:r>
        <w:t xml:space="preserve"> </w:t>
      </w:r>
      <w:hyperlink r:id="rId79">
        <w:r>
          <w:rPr>
            <w:rStyle w:val="Hyperlink"/>
          </w:rPr>
          <w:t xml:space="preserve">Poetry: Python dependency management and packaging</w:t>
        </w:r>
      </w:hyperlink>
      <w:r>
        <w:t xml:space="preserve">.</w:t>
      </w:r>
    </w:p>
    <w:bookmarkEnd w:id="80"/>
    <w:bookmarkStart w:id="82"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1">
        <w:r>
          <w:rPr>
            <w:rStyle w:val="Hyperlink"/>
          </w:rPr>
          <w:t xml:space="preserve">https://doi.org/10.1016/j.jas.2024.105962</w:t>
        </w:r>
      </w:hyperlink>
    </w:p>
    <w:bookmarkEnd w:id="82"/>
    <w:bookmarkStart w:id="83"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3"/>
    <w:bookmarkStart w:id="85"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4">
        <w:r>
          <w:rPr>
            <w:rStyle w:val="Hyperlink"/>
          </w:rPr>
          <w:t xml:space="preserve">https://doi.org/10.1007/s10664-017-9589-y</w:t>
        </w:r>
      </w:hyperlink>
    </w:p>
    <w:bookmarkEnd w:id="85"/>
    <w:bookmarkStart w:id="87" w:name="X8f1d863d5e653926c34912b671da36bbe2144a2"/>
    <w:p>
      <w:pPr>
        <w:pStyle w:val="Bibliography"/>
      </w:pPr>
      <w:r>
        <w:t xml:space="preserve">Editors, n.d.</w:t>
      </w:r>
      <w:r>
        <w:t xml:space="preserve"> </w:t>
      </w:r>
      <w:hyperlink r:id="rId86">
        <w:r>
          <w:rPr>
            <w:rStyle w:val="Hyperlink"/>
          </w:rPr>
          <w:t xml:space="preserve">Reproducibility at journal of archaeological science - journal of archaeological science | ScienceDirect.com by elsevier</w:t>
        </w:r>
      </w:hyperlink>
      <w:r>
        <w:t xml:space="preserve">.</w:t>
      </w:r>
    </w:p>
    <w:bookmarkEnd w:id="87"/>
    <w:bookmarkStart w:id="89" w:name="ref-DifferentAgenda2012"/>
    <w:p>
      <w:pPr>
        <w:pStyle w:val="Bibliography"/>
      </w:pPr>
      <w:r>
        <w:t xml:space="preserve">Editors, 2012. A different agenda. Nature 487, 271–271.</w:t>
      </w:r>
      <w:r>
        <w:t xml:space="preserve"> </w:t>
      </w:r>
      <w:hyperlink r:id="rId88">
        <w:r>
          <w:rPr>
            <w:rStyle w:val="Hyperlink"/>
          </w:rPr>
          <w:t xml:space="preserve">https://doi.org/10.1038/487271a</w:t>
        </w:r>
      </w:hyperlink>
    </w:p>
    <w:bookmarkEnd w:id="89"/>
    <w:bookmarkStart w:id="90"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0"/>
    <w:bookmarkStart w:id="92"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1">
        <w:r>
          <w:rPr>
            <w:rStyle w:val="Hyperlink"/>
          </w:rPr>
          <w:t xml:space="preserve">https://doi.org/10.1371/journal.pone.0010068</w:t>
        </w:r>
      </w:hyperlink>
    </w:p>
    <w:bookmarkEnd w:id="92"/>
    <w:bookmarkStart w:id="94" w:name="X7d8c1ebd34bd9d8018fdc7ada651da0aff90b0a"/>
    <w:p>
      <w:pPr>
        <w:pStyle w:val="Bibliography"/>
      </w:pPr>
      <w:r>
        <w:t xml:space="preserve">Fanelli, D., Glänzel, W., 2013. Bibliometric Evidence for a Hierarchy of the Sciences. PLOS ONE 8, e66938.</w:t>
      </w:r>
      <w:r>
        <w:t xml:space="preserve"> </w:t>
      </w:r>
      <w:hyperlink r:id="rId93">
        <w:r>
          <w:rPr>
            <w:rStyle w:val="Hyperlink"/>
          </w:rPr>
          <w:t xml:space="preserve">https://doi.org/10.1371/journal.pone.0066938</w:t>
        </w:r>
      </w:hyperlink>
    </w:p>
    <w:bookmarkEnd w:id="94"/>
    <w:bookmarkStart w:id="96"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5">
        <w:r>
          <w:rPr>
            <w:rStyle w:val="Hyperlink"/>
          </w:rPr>
          <w:t xml:space="preserve">https://doi.org/10.1080/00934690.2024.2391623</w:t>
        </w:r>
      </w:hyperlink>
    </w:p>
    <w:bookmarkEnd w:id="96"/>
    <w:bookmarkStart w:id="98"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7">
        <w:r>
          <w:rPr>
            <w:rStyle w:val="Hyperlink"/>
          </w:rPr>
          <w:t xml:space="preserve">https://doi.org/10.1198/jcgs.2011.204a</w:t>
        </w:r>
      </w:hyperlink>
    </w:p>
    <w:bookmarkEnd w:id="98"/>
    <w:bookmarkStart w:id="100" w:name="ref-feinmanAimsScopeJournal2024"/>
    <w:p>
      <w:pPr>
        <w:pStyle w:val="Bibliography"/>
      </w:pPr>
      <w:r>
        <w:t xml:space="preserve">Feinman, G., Parkinson, W., 2024.</w:t>
      </w:r>
      <w:r>
        <w:t xml:space="preserve"> </w:t>
      </w:r>
      <w:hyperlink r:id="rId99">
        <w:r>
          <w:rPr>
            <w:rStyle w:val="Hyperlink"/>
          </w:rPr>
          <w:t xml:space="preserve">Aims and Scope: Journal of Archaeological Research</w:t>
        </w:r>
      </w:hyperlink>
      <w:r>
        <w:t xml:space="preserve">. SpringerLink.</w:t>
      </w:r>
    </w:p>
    <w:bookmarkEnd w:id="100"/>
    <w:bookmarkStart w:id="102"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1">
        <w:r>
          <w:rPr>
            <w:rStyle w:val="Hyperlink"/>
          </w:rPr>
          <w:t xml:space="preserve">https://doi.org/10.1371/journal.pcbi.1010356</w:t>
        </w:r>
      </w:hyperlink>
    </w:p>
    <w:bookmarkEnd w:id="102"/>
    <w:bookmarkStart w:id="103" w:name="ref-fivsar2024reproducibility"/>
    <w:p>
      <w:pPr>
        <w:pStyle w:val="Bibliography"/>
      </w:pPr>
      <w:r>
        <w:t xml:space="preserve">Fišar, M., Greiner, B., Huber, C., Katok, E., Ozkes, A.I., Collaboration, M.S.R., 2024. Reproducibility in management science. Management Science 70, 1343–1356.</w:t>
      </w:r>
    </w:p>
    <w:bookmarkEnd w:id="103"/>
    <w:bookmarkStart w:id="104" w:name="ref-gertler2018make"/>
    <w:p>
      <w:pPr>
        <w:pStyle w:val="Bibliography"/>
      </w:pPr>
      <w:r>
        <w:t xml:space="preserve">Gertler, P., Galiani, S., Romero, M., 2018. How to make replication the norm. Nature 554, 417–419.</w:t>
      </w:r>
    </w:p>
    <w:bookmarkEnd w:id="104"/>
    <w:bookmarkStart w:id="105" w:name="ref-Cookiecutter"/>
    <w:p>
      <w:pPr>
        <w:pStyle w:val="Bibliography"/>
      </w:pPr>
      <w:r>
        <w:t xml:space="preserve">Greenfeld, A.R., Community, C., 2023. Cookiecutter: A command-line utility that creates projects from project templates.</w:t>
      </w:r>
    </w:p>
    <w:bookmarkEnd w:id="105"/>
    <w:bookmarkStart w:id="107" w:name="ref-hawkesProperStudyMankind1968"/>
    <w:p>
      <w:pPr>
        <w:pStyle w:val="Bibliography"/>
      </w:pPr>
      <w:r>
        <w:t xml:space="preserve">Hawkes, J., 1968. The Proper Study of Mankind. Antiquity 42, 255–262.</w:t>
      </w:r>
      <w:r>
        <w:t xml:space="preserve"> </w:t>
      </w:r>
      <w:hyperlink r:id="rId106">
        <w:r>
          <w:rPr>
            <w:rStyle w:val="Hyperlink"/>
          </w:rPr>
          <w:t xml:space="preserve">https://doi.org/10.1017/S0003598X00034451</w:t>
        </w:r>
      </w:hyperlink>
    </w:p>
    <w:bookmarkEnd w:id="107"/>
    <w:bookmarkStart w:id="109"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08">
        <w:r>
          <w:rPr>
            <w:rStyle w:val="Hyperlink"/>
          </w:rPr>
          <w:t xml:space="preserve">https://doi.org/10.1016/j.jasrep.2016.12.001</w:t>
        </w:r>
      </w:hyperlink>
    </w:p>
    <w:bookmarkEnd w:id="109"/>
    <w:bookmarkStart w:id="111" w:name="ref-herbert2021reproducibility"/>
    <w:p>
      <w:pPr>
        <w:pStyle w:val="Bibliography"/>
      </w:pPr>
      <w:r>
        <w:t xml:space="preserve">Herbert, S., Kingi, H., Stanchi, F., Vilhuber, L., 2021.</w:t>
      </w:r>
      <w:r>
        <w:t xml:space="preserve"> </w:t>
      </w:r>
      <w:hyperlink r:id="rId110">
        <w:r>
          <w:rPr>
            <w:rStyle w:val="Hyperlink"/>
          </w:rPr>
          <w:t xml:space="preserve">The reproducibility of economics research: A case study</w:t>
        </w:r>
      </w:hyperlink>
      <w:r>
        <w:t xml:space="preserve"> </w:t>
      </w:r>
      <w:r>
        <w:t xml:space="preserve">(Working Paper No. 853). Banque de France.</w:t>
      </w:r>
    </w:p>
    <w:bookmarkEnd w:id="111"/>
    <w:bookmarkStart w:id="113"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2">
        <w:r>
          <w:rPr>
            <w:rStyle w:val="Hyperlink"/>
          </w:rPr>
          <w:t xml:space="preserve">https://doi.org/10.1016/j.jas.2024.105969</w:t>
        </w:r>
      </w:hyperlink>
    </w:p>
    <w:bookmarkEnd w:id="113"/>
    <w:bookmarkStart w:id="114" w:name="ref-hodder1985postprocessual"/>
    <w:p>
      <w:pPr>
        <w:pStyle w:val="Bibliography"/>
      </w:pPr>
      <w:r>
        <w:t xml:space="preserve">Hodder, I., 1985. Postprocessual archaeology. Advances in archaeological method and theory 1–26.</w:t>
      </w:r>
    </w:p>
    <w:bookmarkEnd w:id="114"/>
    <w:bookmarkStart w:id="116" w:name="ref-isaacWhitherArchaeology1971"/>
    <w:p>
      <w:pPr>
        <w:pStyle w:val="Bibliography"/>
      </w:pPr>
      <w:r>
        <w:t xml:space="preserve">Isaac, G.L., 1971. Whither archaeology? Antiquity 45, 123–129.</w:t>
      </w:r>
      <w:r>
        <w:t xml:space="preserve"> </w:t>
      </w:r>
      <w:hyperlink r:id="rId115">
        <w:r>
          <w:rPr>
            <w:rStyle w:val="Hyperlink"/>
          </w:rPr>
          <w:t xml:space="preserve">https://doi.org/10.1017/S0003598X00069283</w:t>
        </w:r>
      </w:hyperlink>
    </w:p>
    <w:bookmarkEnd w:id="116"/>
    <w:bookmarkStart w:id="117"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7"/>
    <w:bookmarkStart w:id="119"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18">
        <w:r>
          <w:rPr>
            <w:rStyle w:val="Hyperlink"/>
          </w:rPr>
          <w:t xml:space="preserve">https://doi.org/10.1080/13658816.2018.1508687</w:t>
        </w:r>
      </w:hyperlink>
    </w:p>
    <w:bookmarkEnd w:id="119"/>
    <w:bookmarkStart w:id="121"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0">
        <w:r>
          <w:rPr>
            <w:rStyle w:val="Hyperlink"/>
          </w:rPr>
          <w:t xml:space="preserve">https://doi.org/10.1007/s13278-019-0619-1</w:t>
        </w:r>
      </w:hyperlink>
    </w:p>
    <w:bookmarkEnd w:id="121"/>
    <w:bookmarkStart w:id="122"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2"/>
    <w:bookmarkStart w:id="123"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3"/>
    <w:bookmarkStart w:id="125"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4">
        <w:r>
          <w:rPr>
            <w:rStyle w:val="Hyperlink"/>
          </w:rPr>
          <w:t xml:space="preserve">https://doi.org/10.1109/mcse.2012.38</w:t>
        </w:r>
      </w:hyperlink>
    </w:p>
    <w:bookmarkEnd w:id="125"/>
    <w:bookmarkStart w:id="127"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6">
        <w:r>
          <w:rPr>
            <w:rStyle w:val="Hyperlink"/>
          </w:rPr>
          <w:t xml:space="preserve">https://doi.org/10.1016/j.jas.2024.106049</w:t>
        </w:r>
      </w:hyperlink>
    </w:p>
    <w:bookmarkEnd w:id="127"/>
    <w:bookmarkStart w:id="128" w:name="ref-malashichev2017open"/>
    <w:p>
      <w:pPr>
        <w:pStyle w:val="Bibliography"/>
      </w:pPr>
      <w:r>
        <w:t xml:space="preserve">Malashichev, Y., 2017. From open access to open science. Biological Communications 3–5.</w:t>
      </w:r>
    </w:p>
    <w:bookmarkEnd w:id="128"/>
    <w:bookmarkStart w:id="130" w:name="ref-martin2024editors"/>
    <w:p>
      <w:pPr>
        <w:pStyle w:val="Bibliography"/>
      </w:pPr>
      <w:r>
        <w:t xml:space="preserve">Martin, D.L., 2024. Editor’s corner. American Antiquity 89, 163–164.</w:t>
      </w:r>
      <w:r>
        <w:t xml:space="preserve"> </w:t>
      </w:r>
      <w:hyperlink r:id="rId129">
        <w:r>
          <w:rPr>
            <w:rStyle w:val="Hyperlink"/>
          </w:rPr>
          <w:t xml:space="preserve">https://doi.org/10.1017/aaq.2024.31</w:t>
        </w:r>
      </w:hyperlink>
    </w:p>
    <w:bookmarkEnd w:id="130"/>
    <w:bookmarkStart w:id="132" w:name="X4714c2a817f3dd73e21762b0e288664f7f2969d"/>
    <w:p>
      <w:pPr>
        <w:pStyle w:val="Bibliography"/>
      </w:pPr>
      <w:r>
        <w:t xml:space="preserve">Martinón-Torres, M., Killick, D., 2013.</w:t>
      </w:r>
      <w:r>
        <w:t xml:space="preserve"> </w:t>
      </w:r>
      <w:hyperlink r:id="rId131">
        <w:r>
          <w:rPr>
            <w:rStyle w:val="Hyperlink"/>
          </w:rPr>
          <w:t xml:space="preserve">Archaeological Theories and Archaeological Sciences</w:t>
        </w:r>
      </w:hyperlink>
      <w:r>
        <w:t xml:space="preserve">.</w:t>
      </w:r>
    </w:p>
    <w:bookmarkEnd w:id="132"/>
    <w:bookmarkStart w:id="134" w:name="ref-marwick2024introducing"/>
    <w:p>
      <w:pPr>
        <w:pStyle w:val="Bibliography"/>
      </w:pPr>
      <w:r>
        <w:t xml:space="preserve">Marwick, B., 2024. Introducing the associate editor of reproducibility. Advances in Archaeological Practice 12, 61–62.</w:t>
      </w:r>
      <w:r>
        <w:t xml:space="preserve"> </w:t>
      </w:r>
      <w:hyperlink r:id="rId133">
        <w:r>
          <w:rPr>
            <w:rStyle w:val="Hyperlink"/>
          </w:rPr>
          <w:t xml:space="preserve">https://doi.org/10.1017/aap.2024.15</w:t>
        </w:r>
      </w:hyperlink>
    </w:p>
    <w:bookmarkEnd w:id="134"/>
    <w:bookmarkStart w:id="136"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5">
        <w:r>
          <w:rPr>
            <w:rStyle w:val="Hyperlink"/>
          </w:rPr>
          <w:t xml:space="preserve">https://doi.org/10.1007/s10816-015-9272-9</w:t>
        </w:r>
      </w:hyperlink>
    </w:p>
    <w:bookmarkEnd w:id="136"/>
    <w:bookmarkStart w:id="138"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37">
        <w:r>
          <w:rPr>
            <w:rStyle w:val="Hyperlink"/>
          </w:rPr>
          <w:t xml:space="preserve">https://doi.org/10.1080/00031305.2017.1375986</w:t>
        </w:r>
      </w:hyperlink>
    </w:p>
    <w:bookmarkEnd w:id="138"/>
    <w:bookmarkStart w:id="140"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39">
        <w:r>
          <w:rPr>
            <w:rStyle w:val="Hyperlink"/>
          </w:rPr>
          <w:t xml:space="preserve">https://doi.org/10.1017/aap.2019.38</w:t>
        </w:r>
      </w:hyperlink>
    </w:p>
    <w:bookmarkEnd w:id="140"/>
    <w:bookmarkStart w:id="141" w:name="ref-moed1998new"/>
    <w:p>
      <w:pPr>
        <w:pStyle w:val="Bibliography"/>
      </w:pPr>
      <w:r>
        <w:t xml:space="preserve">Moed, H.F., Van Leeuwen, T.N., Reedijk, J., 1998. A new classification system to describe the ageing of scientific journals and their impact factors. Journal of Documentation 54, 387–419.</w:t>
      </w:r>
    </w:p>
    <w:bookmarkEnd w:id="141"/>
    <w:bookmarkStart w:id="143"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2">
        <w:r>
          <w:rPr>
            <w:rStyle w:val="Hyperlink"/>
          </w:rPr>
          <w:t xml:space="preserve">https://doi.org/10.1016/j.jas.2024.106021</w:t>
        </w:r>
      </w:hyperlink>
    </w:p>
    <w:bookmarkEnd w:id="143"/>
    <w:bookmarkStart w:id="145" w:name="X45bcfa17b8bab9a3cd22f9a0caec9cb10f1ef2d"/>
    <w:p>
      <w:pPr>
        <w:pStyle w:val="Bibliography"/>
      </w:pPr>
      <w:r>
        <w:t xml:space="preserve">Moreau, D., Wiebels, K., Boettiger, C., 2023. Containers for computational reproducibility. Nature Reviews Methods Primers 3, 1–16.</w:t>
      </w:r>
      <w:r>
        <w:t xml:space="preserve"> </w:t>
      </w:r>
      <w:hyperlink r:id="rId144">
        <w:r>
          <w:rPr>
            <w:rStyle w:val="Hyperlink"/>
          </w:rPr>
          <w:t xml:space="preserve">https://doi.org/10.1038/s43586-023-00236-9</w:t>
        </w:r>
      </w:hyperlink>
    </w:p>
    <w:bookmarkEnd w:id="145"/>
    <w:bookmarkStart w:id="147" w:name="ref-muench2023roles"/>
    <w:p>
      <w:pPr>
        <w:pStyle w:val="Bibliography"/>
      </w:pPr>
      <w:r>
        <w:t xml:space="preserve">Muench, A., 2023. The roles of data editors in astronomy. Science Editor 46, 8–10.</w:t>
      </w:r>
      <w:r>
        <w:t xml:space="preserve"> </w:t>
      </w:r>
      <w:hyperlink r:id="rId146">
        <w:r>
          <w:rPr>
            <w:rStyle w:val="Hyperlink"/>
          </w:rPr>
          <w:t xml:space="preserve">https://doi.org/10.36591/SE-D-4601-04</w:t>
        </w:r>
      </w:hyperlink>
    </w:p>
    <w:bookmarkEnd w:id="147"/>
    <w:bookmarkStart w:id="148" w:name="ref-nicolson1937scientific"/>
    <w:p>
      <w:pPr>
        <w:pStyle w:val="Bibliography"/>
      </w:pPr>
      <w:r>
        <w:t xml:space="preserve">Nicolson, M., Mohler, N.M., 1937. The scientific background of swift’s voyage to laputa. Annals of Science 2, 299–334.</w:t>
      </w:r>
    </w:p>
    <w:bookmarkEnd w:id="148"/>
    <w:bookmarkStart w:id="150"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49">
        <w:r>
          <w:rPr>
            <w:rStyle w:val="Hyperlink"/>
          </w:rPr>
          <w:t xml:space="preserve">https://doi.org/10.1371/journal.pcbi.1008316</w:t>
        </w:r>
      </w:hyperlink>
    </w:p>
    <w:bookmarkEnd w:id="150"/>
    <w:bookmarkStart w:id="152" w:name="ref-OpenScienceCollaboration2015"/>
    <w:p>
      <w:pPr>
        <w:pStyle w:val="Bibliography"/>
      </w:pPr>
      <w:r>
        <w:t xml:space="preserve">Open Science Collaboration, 2015. Estimating the reproducibility of psychological science. Science 349, aac4716.</w:t>
      </w:r>
      <w:r>
        <w:t xml:space="preserve"> </w:t>
      </w:r>
      <w:hyperlink r:id="rId151">
        <w:r>
          <w:rPr>
            <w:rStyle w:val="Hyperlink"/>
          </w:rPr>
          <w:t xml:space="preserve">https://doi.org/10.1126/science.aac4716</w:t>
        </w:r>
      </w:hyperlink>
    </w:p>
    <w:bookmarkEnd w:id="152"/>
    <w:bookmarkStart w:id="154"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3">
        <w:r>
          <w:rPr>
            <w:rStyle w:val="Hyperlink"/>
          </w:rPr>
          <w:t xml:space="preserve">https://doi.org/10.1017/aaq.2023.4</w:t>
        </w:r>
      </w:hyperlink>
    </w:p>
    <w:bookmarkEnd w:id="154"/>
    <w:bookmarkStart w:id="156"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5">
        <w:r>
          <w:rPr>
            <w:rStyle w:val="Hyperlink"/>
          </w:rPr>
          <w:t xml:space="preserve">https://doi.org/10.1093/rfs/hhae029</w:t>
        </w:r>
      </w:hyperlink>
    </w:p>
    <w:bookmarkEnd w:id="156"/>
    <w:bookmarkStart w:id="158"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57">
        <w:r>
          <w:rPr>
            <w:rStyle w:val="Hyperlink"/>
          </w:rPr>
          <w:t xml:space="preserve">https://doi.org/10.3389/frma.2017.00013</w:t>
        </w:r>
      </w:hyperlink>
    </w:p>
    <w:bookmarkEnd w:id="158"/>
    <w:bookmarkStart w:id="159" w:name="ref-price1970citation"/>
    <w:p>
      <w:pPr>
        <w:pStyle w:val="Bibliography"/>
      </w:pPr>
      <w:r>
        <w:t xml:space="preserve">Price, D., 1970. Citation measures of hard science, technology and nonscience. Communication among scientists and engineers 3–22.</w:t>
      </w:r>
    </w:p>
    <w:bookmarkEnd w:id="159"/>
    <w:bookmarkStart w:id="160" w:name="X04f10d4463b043028b7f75edb0d6819149df155"/>
    <w:p>
      <w:pPr>
        <w:pStyle w:val="Bibliography"/>
      </w:pPr>
      <w:r>
        <w:t xml:space="preserve">R Core Team, 2024. R: A language and environment for statistical computing. R Foundation for Statistical Computing. http://www.R-project.org/., Vienna, Austria.</w:t>
      </w:r>
    </w:p>
    <w:bookmarkEnd w:id="160"/>
    <w:bookmarkStart w:id="162"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1">
        <w:r>
          <w:rPr>
            <w:rStyle w:val="Hyperlink"/>
          </w:rPr>
          <w:t xml:space="preserve">https://doi.org/10.1016/j.jas.2024.106068</w:t>
        </w:r>
      </w:hyperlink>
    </w:p>
    <w:bookmarkEnd w:id="162"/>
    <w:bookmarkStart w:id="163" w:name="ref-renfrew2024"/>
    <w:p>
      <w:pPr>
        <w:pStyle w:val="Bibliography"/>
      </w:pPr>
      <w:r>
        <w:t xml:space="preserve">Renfrew, C., Bahn, P., DeMarrais, E., 2024. Archaeology: Theories, methods, and practice, 9th ed. Thames &amp; Hudson, New York.</w:t>
      </w:r>
    </w:p>
    <w:bookmarkEnd w:id="163"/>
    <w:bookmarkStart w:id="165"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4">
        <w:r>
          <w:rPr>
            <w:rStyle w:val="Hyperlink"/>
          </w:rPr>
          <w:t xml:space="preserve">https://doi.org/10.1061/(ASCE)WR.1943-5452.0001368</w:t>
        </w:r>
      </w:hyperlink>
    </w:p>
    <w:bookmarkEnd w:id="165"/>
    <w:bookmarkStart w:id="167"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6">
        <w:r>
          <w:rPr>
            <w:rStyle w:val="Hyperlink"/>
          </w:rPr>
          <w:t xml:space="preserve">https://doi.org/10.1093/gigascience/giad113</w:t>
        </w:r>
      </w:hyperlink>
    </w:p>
    <w:bookmarkEnd w:id="167"/>
    <w:bookmarkStart w:id="169" w:name="X34f12169e7992fcc9dd3445f4286252380552f0"/>
    <w:p>
      <w:pPr>
        <w:pStyle w:val="Bibliography"/>
      </w:pPr>
      <w:r>
        <w:t xml:space="preserve">Schmidt, S.C., Marwick, B., 2020. Tool-driven revolutions in archaeological science 3, 1832.</w:t>
      </w:r>
      <w:r>
        <w:t xml:space="preserve"> </w:t>
      </w:r>
      <w:hyperlink r:id="rId168">
        <w:r>
          <w:rPr>
            <w:rStyle w:val="Hyperlink"/>
          </w:rPr>
          <w:t xml:space="preserve">https://doi.org/10.5334/jcaa.29</w:t>
        </w:r>
      </w:hyperlink>
    </w:p>
    <w:bookmarkEnd w:id="169"/>
    <w:bookmarkStart w:id="170" w:name="ref-shapin2011leviathan"/>
    <w:p>
      <w:pPr>
        <w:pStyle w:val="Bibliography"/>
      </w:pPr>
      <w:r>
        <w:t xml:space="preserve">Shapin, S., Schaffer, S., 2011. Leviathan and the air-pump: Hobbes, boyle, and the experimental life. Princeton University Press.</w:t>
      </w:r>
    </w:p>
    <w:bookmarkEnd w:id="170"/>
    <w:bookmarkStart w:id="172"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1">
        <w:r>
          <w:rPr>
            <w:rStyle w:val="Hyperlink"/>
          </w:rPr>
          <w:t xml:space="preserve">https://doi.org/10.1177/030631200030001003</w:t>
        </w:r>
      </w:hyperlink>
    </w:p>
    <w:bookmarkEnd w:id="172"/>
    <w:bookmarkStart w:id="174"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3">
        <w:r>
          <w:rPr>
            <w:rStyle w:val="Hyperlink"/>
          </w:rPr>
          <w:t xml:space="preserve">https://doi.org/10.1073/pnas.1708290115</w:t>
        </w:r>
      </w:hyperlink>
    </w:p>
    <w:bookmarkEnd w:id="174"/>
    <w:bookmarkStart w:id="176"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75">
        <w:r>
          <w:rPr>
            <w:rStyle w:val="Hyperlink"/>
          </w:rPr>
          <w:t xml:space="preserve">https://doi.org/10.1016/j.jas.2015.03.001</w:t>
        </w:r>
      </w:hyperlink>
    </w:p>
    <w:bookmarkEnd w:id="176"/>
    <w:bookmarkStart w:id="178" w:name="ref-trisovicLargescaleStudyResearch2022"/>
    <w:p>
      <w:pPr>
        <w:pStyle w:val="Bibliography"/>
      </w:pPr>
      <w:r>
        <w:t xml:space="preserve">Trisovic, A., Lau, M.K., Pasquier, T., Crosas, M., 2022. A large-scale study on research code quality and execution. Scientific Data 9, 60.</w:t>
      </w:r>
      <w:r>
        <w:t xml:space="preserve"> </w:t>
      </w:r>
      <w:hyperlink r:id="rId177">
        <w:r>
          <w:rPr>
            <w:rStyle w:val="Hyperlink"/>
          </w:rPr>
          <w:t xml:space="preserve">https://doi.org/10.1038/s41597-022-01143-6</w:t>
        </w:r>
      </w:hyperlink>
    </w:p>
    <w:bookmarkEnd w:id="178"/>
    <w:bookmarkStart w:id="180" w:name="ref-renv"/>
    <w:p>
      <w:pPr>
        <w:pStyle w:val="Bibliography"/>
      </w:pPr>
      <w:r>
        <w:t xml:space="preserve">Ushey, K., Wickham, H., 2025.</w:t>
      </w:r>
      <w:r>
        <w:t xml:space="preserve"> </w:t>
      </w:r>
      <w:hyperlink r:id="rId179">
        <w:r>
          <w:rPr>
            <w:rStyle w:val="Hyperlink"/>
          </w:rPr>
          <w:t xml:space="preserve">Renv: Project environments</w:t>
        </w:r>
      </w:hyperlink>
      <w:r>
        <w:t xml:space="preserve">.</w:t>
      </w:r>
    </w:p>
    <w:bookmarkEnd w:id="180"/>
    <w:bookmarkStart w:id="182"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1">
        <w:r>
          <w:rPr>
            <w:rStyle w:val="Hyperlink"/>
          </w:rPr>
          <w:t xml:space="preserve">https://doi.org/10.1016/j.jas.2024.106048</w:t>
        </w:r>
      </w:hyperlink>
    </w:p>
    <w:bookmarkEnd w:id="182"/>
    <w:bookmarkStart w:id="184" w:name="ref-vilhuber2019report"/>
    <w:p>
      <w:pPr>
        <w:pStyle w:val="Bibliography"/>
      </w:pPr>
      <w:r>
        <w:t xml:space="preserve">Vilhuber, L., 2019. Report by the AEA data editor. AEA Papers and Proceedings 109, 718–729.</w:t>
      </w:r>
      <w:r>
        <w:t xml:space="preserve"> </w:t>
      </w:r>
      <w:hyperlink r:id="rId183">
        <w:r>
          <w:rPr>
            <w:rStyle w:val="Hyperlink"/>
          </w:rPr>
          <w:t xml:space="preserve">https://doi.org/10.1257/pandp.109.718</w:t>
        </w:r>
      </w:hyperlink>
    </w:p>
    <w:bookmarkEnd w:id="184"/>
    <w:bookmarkStart w:id="186"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85">
        <w:r>
          <w:rPr>
            <w:rStyle w:val="Hyperlink"/>
          </w:rPr>
          <w:t xml:space="preserve">https://doi.org/10.1038/s41598-025-85399-z</w:t>
        </w:r>
      </w:hyperlink>
    </w:p>
    <w:bookmarkEnd w:id="186"/>
    <w:bookmarkStart w:id="188"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87">
        <w:r>
          <w:rPr>
            <w:rStyle w:val="Hyperlink"/>
          </w:rPr>
          <w:t xml:space="preserve">https://doi.org/10.1371/journal.pcbi.1005510</w:t>
        </w:r>
      </w:hyperlink>
    </w:p>
    <w:bookmarkEnd w:id="188"/>
    <w:bookmarkStart w:id="190"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89">
        <w:r>
          <w:rPr>
            <w:rStyle w:val="Hyperlink"/>
          </w:rPr>
          <w:t xml:space="preserve">https://doi.org/10.1038/s41592-021-01254-9</w:t>
        </w:r>
      </w:hyperlink>
    </w:p>
    <w:bookmarkEnd w:id="190"/>
    <w:bookmarkStart w:id="191"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1"/>
    <w:bookmarkStart w:id="193"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192">
        <w:r>
          <w:rPr>
            <w:rStyle w:val="Hyperlink"/>
          </w:rPr>
          <w:t xml:space="preserve">https://doi.org/10.1080/00031305.2022.2131625</w:t>
        </w:r>
      </w:hyperlink>
    </w:p>
    <w:bookmarkEnd w:id="193"/>
    <w:bookmarkStart w:id="195" w:name="ref-yitzhakiRelationTitleLength2002"/>
    <w:p>
      <w:pPr>
        <w:pStyle w:val="Bibliography"/>
      </w:pPr>
      <w:r>
        <w:t xml:space="preserve">Yitzhaki, M., 2002. Relation of the title length of a journal article to the length of the article. Scientometrics 54, 435–447.</w:t>
      </w:r>
      <w:r>
        <w:t xml:space="preserve"> </w:t>
      </w:r>
      <w:hyperlink r:id="rId194">
        <w:r>
          <w:rPr>
            <w:rStyle w:val="Hyperlink"/>
          </w:rPr>
          <w:t xml:space="preserve">https://doi.org/10.1023/A:1016038617639</w:t>
        </w:r>
      </w:hyperlink>
    </w:p>
    <w:bookmarkEnd w:id="195"/>
    <w:bookmarkStart w:id="197"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196">
        <w:r>
          <w:rPr>
            <w:rStyle w:val="Hyperlink"/>
          </w:rPr>
          <w:t xml:space="preserve">https://doi.org/10.1007/BF02457410</w:t>
        </w:r>
      </w:hyperlink>
    </w:p>
    <w:bookmarkEnd w:id="197"/>
    <w:bookmarkStart w:id="198" w:name="ref-zuckerman1972age"/>
    <w:p>
      <w:pPr>
        <w:pStyle w:val="Bibliography"/>
      </w:pPr>
      <w:r>
        <w:t xml:space="preserve">Zuckerman, H., Merton, R.K., 1972. Age, aging, and age structure in science. Higher Education 4, 1–4.</w:t>
      </w:r>
    </w:p>
    <w:bookmarkEnd w:id="198"/>
    <w:bookmarkEnd w:id="199"/>
    <w:p>
      <w:r>
        <w:br w:type="page"/>
      </w:r>
    </w:p>
    <w:bookmarkEnd w:id="200"/>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hyperlink" Id="rId131" Target="http://www.oxfordhandbooks.com/view/10.1093/oxfordhb/9780199567942.001.0001/oxfordhb-9780199567942-e-004" TargetMode="External" /><Relationship Type="http://schemas.openxmlformats.org/officeDocument/2006/relationships/hyperlink" Id="rId61" Target="https://comments.amnat.org/2022/03/ensuring-data-and-code-archive-quality.html" TargetMode="External" /><Relationship Type="http://schemas.openxmlformats.org/officeDocument/2006/relationships/hyperlink" Id="rId48" Target="https://cran.r-project.org/web/packages/quarto/index.html" TargetMode="External" /><Relationship Type="http://schemas.openxmlformats.org/officeDocument/2006/relationships/hyperlink" Id="rId50" Target="https://docs.conda.io/" TargetMode="External" /><Relationship Type="http://schemas.openxmlformats.org/officeDocument/2006/relationships/hyperlink" Id="rId196" Target="https://doi.org/10.1007/BF02457410" TargetMode="External" /><Relationship Type="http://schemas.openxmlformats.org/officeDocument/2006/relationships/hyperlink" Id="rId84" Target="https://doi.org/10.1007/s10664-017-9589-y" TargetMode="External" /><Relationship Type="http://schemas.openxmlformats.org/officeDocument/2006/relationships/hyperlink" Id="rId135" Target="https://doi.org/10.1007/s10816-015-9272-9" TargetMode="External" /><Relationship Type="http://schemas.openxmlformats.org/officeDocument/2006/relationships/hyperlink" Id="rId120" Target="https://doi.org/10.1007/s13278-019-0619-1" TargetMode="External" /><Relationship Type="http://schemas.openxmlformats.org/officeDocument/2006/relationships/hyperlink" Id="rId175" Target="https://doi.org/10.1016/j.jas.2015.03.001" TargetMode="External" /><Relationship Type="http://schemas.openxmlformats.org/officeDocument/2006/relationships/hyperlink" Id="rId81" Target="https://doi.org/10.1016/j.jas.2024.105962" TargetMode="External" /><Relationship Type="http://schemas.openxmlformats.org/officeDocument/2006/relationships/hyperlink" Id="rId112" Target="https://doi.org/10.1016/j.jas.2024.105969" TargetMode="External" /><Relationship Type="http://schemas.openxmlformats.org/officeDocument/2006/relationships/hyperlink" Id="rId142" Target="https://doi.org/10.1016/j.jas.2024.106021" TargetMode="External" /><Relationship Type="http://schemas.openxmlformats.org/officeDocument/2006/relationships/hyperlink" Id="rId181" Target="https://doi.org/10.1016/j.jas.2024.106048" TargetMode="External" /><Relationship Type="http://schemas.openxmlformats.org/officeDocument/2006/relationships/hyperlink" Id="rId126" Target="https://doi.org/10.1016/j.jas.2024.106049" TargetMode="External" /><Relationship Type="http://schemas.openxmlformats.org/officeDocument/2006/relationships/hyperlink" Id="rId161" Target="https://doi.org/10.1016/j.jas.2024.106068" TargetMode="External" /><Relationship Type="http://schemas.openxmlformats.org/officeDocument/2006/relationships/hyperlink" Id="rId108" Target="https://doi.org/10.1016/j.jasrep.2016.12.001" TargetMode="External" /><Relationship Type="http://schemas.openxmlformats.org/officeDocument/2006/relationships/hyperlink" Id="rId106" Target="https://doi.org/10.1017/S0003598X00034451" TargetMode="External" /><Relationship Type="http://schemas.openxmlformats.org/officeDocument/2006/relationships/hyperlink" Id="rId115" Target="https://doi.org/10.1017/S0003598X00069283" TargetMode="External" /><Relationship Type="http://schemas.openxmlformats.org/officeDocument/2006/relationships/hyperlink" Id="rId139" Target="https://doi.org/10.1017/aap.2019.38" TargetMode="External" /><Relationship Type="http://schemas.openxmlformats.org/officeDocument/2006/relationships/hyperlink" Id="rId133" Target="https://doi.org/10.1017/aap.2024.15" TargetMode="External" /><Relationship Type="http://schemas.openxmlformats.org/officeDocument/2006/relationships/hyperlink" Id="rId153" Target="https://doi.org/10.1017/aaq.2023.4" TargetMode="External" /><Relationship Type="http://schemas.openxmlformats.org/officeDocument/2006/relationships/hyperlink" Id="rId129" Target="https://doi.org/10.1017/aaq.2024.31" TargetMode="External" /><Relationship Type="http://schemas.openxmlformats.org/officeDocument/2006/relationships/hyperlink" Id="rId194" Target="https://doi.org/10.1023/A:1016038617639" TargetMode="External" /><Relationship Type="http://schemas.openxmlformats.org/officeDocument/2006/relationships/hyperlink" Id="rId56" Target="https://doi.org/10.1037/h0034701" TargetMode="External" /><Relationship Type="http://schemas.openxmlformats.org/officeDocument/2006/relationships/hyperlink" Id="rId88" Target="https://doi.org/10.1038/487271a" TargetMode="External" /><Relationship Type="http://schemas.openxmlformats.org/officeDocument/2006/relationships/hyperlink" Id="rId52" Target="https://doi.org/10.1038/533452a" TargetMode="External" /><Relationship Type="http://schemas.openxmlformats.org/officeDocument/2006/relationships/hyperlink" Id="rId68" Target="https://doi.org/10.1038/s41562-018-0399-z" TargetMode="External" /><Relationship Type="http://schemas.openxmlformats.org/officeDocument/2006/relationships/hyperlink" Id="rId189" Target="https://doi.org/10.1038/s41592-021-01254-9" TargetMode="External" /><Relationship Type="http://schemas.openxmlformats.org/officeDocument/2006/relationships/hyperlink" Id="rId70" Target="https://doi.org/10.1038/s41597-021-00892-0" TargetMode="External" /><Relationship Type="http://schemas.openxmlformats.org/officeDocument/2006/relationships/hyperlink" Id="rId177" Target="https://doi.org/10.1038/s41597-022-01143-6" TargetMode="External" /><Relationship Type="http://schemas.openxmlformats.org/officeDocument/2006/relationships/hyperlink" Id="rId185" Target="https://doi.org/10.1038/s41598-025-85399-z" TargetMode="External" /><Relationship Type="http://schemas.openxmlformats.org/officeDocument/2006/relationships/hyperlink" Id="rId144" Target="https://doi.org/10.1038/s43586-023-00236-9" TargetMode="External" /><Relationship Type="http://schemas.openxmlformats.org/officeDocument/2006/relationships/hyperlink" Id="rId164" Target="https://doi.org/10.1061/(ASCE)WR.1943-5452.0001368" TargetMode="External" /><Relationship Type="http://schemas.openxmlformats.org/officeDocument/2006/relationships/hyperlink" Id="rId173" Target="https://doi.org/10.1073/pnas.1708290115" TargetMode="External" /><Relationship Type="http://schemas.openxmlformats.org/officeDocument/2006/relationships/hyperlink" Id="rId137" Target="https://doi.org/10.1080/00031305.2017.1375986" TargetMode="External" /><Relationship Type="http://schemas.openxmlformats.org/officeDocument/2006/relationships/hyperlink" Id="rId192" Target="https://doi.org/10.1080/00031305.2022.2131625" TargetMode="External" /><Relationship Type="http://schemas.openxmlformats.org/officeDocument/2006/relationships/hyperlink" Id="rId95" Target="https://doi.org/10.1080/00934690.2024.2391623" TargetMode="External" /><Relationship Type="http://schemas.openxmlformats.org/officeDocument/2006/relationships/hyperlink" Id="rId118" Target="https://doi.org/10.1080/13658816.2018.1508687" TargetMode="External" /><Relationship Type="http://schemas.openxmlformats.org/officeDocument/2006/relationships/hyperlink" Id="rId75" Target="https://doi.org/10.1086/227835" TargetMode="External" /><Relationship Type="http://schemas.openxmlformats.org/officeDocument/2006/relationships/hyperlink" Id="rId166" Target="https://doi.org/10.1093/gigascience/giad113" TargetMode="External" /><Relationship Type="http://schemas.openxmlformats.org/officeDocument/2006/relationships/hyperlink" Id="rId155" Target="https://doi.org/10.1093/rfs/hhae029" TargetMode="External" /><Relationship Type="http://schemas.openxmlformats.org/officeDocument/2006/relationships/hyperlink" Id="rId124" Target="https://doi.org/10.1109/mcse.2012.38" TargetMode="External" /><Relationship Type="http://schemas.openxmlformats.org/officeDocument/2006/relationships/hyperlink" Id="rId54" Target="https://doi.org/10.11141/ia.67.13" TargetMode="External" /><Relationship Type="http://schemas.openxmlformats.org/officeDocument/2006/relationships/hyperlink" Id="rId151" Target="https://doi.org/10.1126/science.aac4716" TargetMode="External" /><Relationship Type="http://schemas.openxmlformats.org/officeDocument/2006/relationships/hyperlink" Id="rId66" Target="https://doi.org/10.1126/science.aaf0918" TargetMode="External" /><Relationship Type="http://schemas.openxmlformats.org/officeDocument/2006/relationships/hyperlink" Id="rId171" Target="https://doi.org/10.1177/030631200030001003" TargetMode="External" /><Relationship Type="http://schemas.openxmlformats.org/officeDocument/2006/relationships/hyperlink" Id="rId97" Target="https://doi.org/10.1198/jcgs.2011.204a" TargetMode="External" /><Relationship Type="http://schemas.openxmlformats.org/officeDocument/2006/relationships/hyperlink" Id="rId183" Target="https://doi.org/10.1257/pandp.109.718" TargetMode="External" /><Relationship Type="http://schemas.openxmlformats.org/officeDocument/2006/relationships/hyperlink" Id="rId187" Target="https://doi.org/10.1371/journal.pcbi.1005510" TargetMode="External" /><Relationship Type="http://schemas.openxmlformats.org/officeDocument/2006/relationships/hyperlink" Id="rId149" Target="https://doi.org/10.1371/journal.pcbi.1008316" TargetMode="External" /><Relationship Type="http://schemas.openxmlformats.org/officeDocument/2006/relationships/hyperlink" Id="rId101" Target="https://doi.org/10.1371/journal.pcbi.1010356" TargetMode="External" /><Relationship Type="http://schemas.openxmlformats.org/officeDocument/2006/relationships/hyperlink" Id="rId91" Target="https://doi.org/10.1371/journal.pone.0010068" TargetMode="External" /><Relationship Type="http://schemas.openxmlformats.org/officeDocument/2006/relationships/hyperlink" Id="rId93" Target="https://doi.org/10.1371/journal.pone.0066938" TargetMode="External" /><Relationship Type="http://schemas.openxmlformats.org/officeDocument/2006/relationships/hyperlink" Id="rId58" Target="https://doi.org/10.1371/journal.pone.0297931" TargetMode="External" /><Relationship Type="http://schemas.openxmlformats.org/officeDocument/2006/relationships/hyperlink" Id="rId72" Target="https://doi.org/10.17016/FEDS.2015.083" TargetMode="External" /><Relationship Type="http://schemas.openxmlformats.org/officeDocument/2006/relationships/hyperlink" Id="rId157" Target="https://doi.org/10.3389/frma.2017.00013" TargetMode="External" /><Relationship Type="http://schemas.openxmlformats.org/officeDocument/2006/relationships/hyperlink" Id="rId146" Target="https://doi.org/10.36591/SE-D-4601-04" TargetMode="External" /><Relationship Type="http://schemas.openxmlformats.org/officeDocument/2006/relationships/hyperlink" Id="rId168" Target="https://doi.org/10.5334/jcaa.29" TargetMode="External" /><Relationship Type="http://schemas.openxmlformats.org/officeDocument/2006/relationships/hyperlink" Id="rId99" Target="https://link.springer.com/journal/10814" TargetMode="External" /><Relationship Type="http://schemas.openxmlformats.org/officeDocument/2006/relationships/hyperlink" Id="rId63" Target="https://mitpress.mit.edu/9780262014458/atlas-of-science/" TargetMode="External" /><Relationship Type="http://schemas.openxmlformats.org/officeDocument/2006/relationships/hyperlink" Id="rId77" Target="https://nhm.openrepository.com/handle/10141/622618" TargetMode="External" /><Relationship Type="http://schemas.openxmlformats.org/officeDocument/2006/relationships/hyperlink" Id="rId79" Target="https://python-poetry.org/" TargetMode="External" /><Relationship Type="http://schemas.openxmlformats.org/officeDocument/2006/relationships/hyperlink" Id="rId179" Target="https://rstudio.github.io/renv/" TargetMode="External" /><Relationship Type="http://schemas.openxmlformats.org/officeDocument/2006/relationships/hyperlink" Id="rId110" Target="https://www.banque-france.fr/en/publications-and-statistics/publications/reproducibility-economics-research-case-study" TargetMode="External" /><Relationship Type="http://schemas.openxmlformats.org/officeDocument/2006/relationships/hyperlink" Id="rId86"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1" Target="http://www.oxfordhandbooks.com/view/10.1093/oxfordhb/9780199567942.001.0001/oxfordhb-9780199567942-e-004" TargetMode="External" /><Relationship Type="http://schemas.openxmlformats.org/officeDocument/2006/relationships/hyperlink" Id="rId61" Target="https://comments.amnat.org/2022/03/ensuring-data-and-code-archive-quality.html" TargetMode="External" /><Relationship Type="http://schemas.openxmlformats.org/officeDocument/2006/relationships/hyperlink" Id="rId48" Target="https://cran.r-project.org/web/packages/quarto/index.html" TargetMode="External" /><Relationship Type="http://schemas.openxmlformats.org/officeDocument/2006/relationships/hyperlink" Id="rId50" Target="https://docs.conda.io/" TargetMode="External" /><Relationship Type="http://schemas.openxmlformats.org/officeDocument/2006/relationships/hyperlink" Id="rId196" Target="https://doi.org/10.1007/BF02457410" TargetMode="External" /><Relationship Type="http://schemas.openxmlformats.org/officeDocument/2006/relationships/hyperlink" Id="rId84" Target="https://doi.org/10.1007/s10664-017-9589-y" TargetMode="External" /><Relationship Type="http://schemas.openxmlformats.org/officeDocument/2006/relationships/hyperlink" Id="rId135" Target="https://doi.org/10.1007/s10816-015-9272-9" TargetMode="External" /><Relationship Type="http://schemas.openxmlformats.org/officeDocument/2006/relationships/hyperlink" Id="rId120" Target="https://doi.org/10.1007/s13278-019-0619-1" TargetMode="External" /><Relationship Type="http://schemas.openxmlformats.org/officeDocument/2006/relationships/hyperlink" Id="rId175" Target="https://doi.org/10.1016/j.jas.2015.03.001" TargetMode="External" /><Relationship Type="http://schemas.openxmlformats.org/officeDocument/2006/relationships/hyperlink" Id="rId81" Target="https://doi.org/10.1016/j.jas.2024.105962" TargetMode="External" /><Relationship Type="http://schemas.openxmlformats.org/officeDocument/2006/relationships/hyperlink" Id="rId112" Target="https://doi.org/10.1016/j.jas.2024.105969" TargetMode="External" /><Relationship Type="http://schemas.openxmlformats.org/officeDocument/2006/relationships/hyperlink" Id="rId142" Target="https://doi.org/10.1016/j.jas.2024.106021" TargetMode="External" /><Relationship Type="http://schemas.openxmlformats.org/officeDocument/2006/relationships/hyperlink" Id="rId181" Target="https://doi.org/10.1016/j.jas.2024.106048" TargetMode="External" /><Relationship Type="http://schemas.openxmlformats.org/officeDocument/2006/relationships/hyperlink" Id="rId126" Target="https://doi.org/10.1016/j.jas.2024.106049" TargetMode="External" /><Relationship Type="http://schemas.openxmlformats.org/officeDocument/2006/relationships/hyperlink" Id="rId161" Target="https://doi.org/10.1016/j.jas.2024.106068" TargetMode="External" /><Relationship Type="http://schemas.openxmlformats.org/officeDocument/2006/relationships/hyperlink" Id="rId108" Target="https://doi.org/10.1016/j.jasrep.2016.12.001" TargetMode="External" /><Relationship Type="http://schemas.openxmlformats.org/officeDocument/2006/relationships/hyperlink" Id="rId106" Target="https://doi.org/10.1017/S0003598X00034451" TargetMode="External" /><Relationship Type="http://schemas.openxmlformats.org/officeDocument/2006/relationships/hyperlink" Id="rId115" Target="https://doi.org/10.1017/S0003598X00069283" TargetMode="External" /><Relationship Type="http://schemas.openxmlformats.org/officeDocument/2006/relationships/hyperlink" Id="rId139" Target="https://doi.org/10.1017/aap.2019.38" TargetMode="External" /><Relationship Type="http://schemas.openxmlformats.org/officeDocument/2006/relationships/hyperlink" Id="rId133" Target="https://doi.org/10.1017/aap.2024.15" TargetMode="External" /><Relationship Type="http://schemas.openxmlformats.org/officeDocument/2006/relationships/hyperlink" Id="rId153" Target="https://doi.org/10.1017/aaq.2023.4" TargetMode="External" /><Relationship Type="http://schemas.openxmlformats.org/officeDocument/2006/relationships/hyperlink" Id="rId129" Target="https://doi.org/10.1017/aaq.2024.31" TargetMode="External" /><Relationship Type="http://schemas.openxmlformats.org/officeDocument/2006/relationships/hyperlink" Id="rId194" Target="https://doi.org/10.1023/A:1016038617639" TargetMode="External" /><Relationship Type="http://schemas.openxmlformats.org/officeDocument/2006/relationships/hyperlink" Id="rId56" Target="https://doi.org/10.1037/h0034701" TargetMode="External" /><Relationship Type="http://schemas.openxmlformats.org/officeDocument/2006/relationships/hyperlink" Id="rId88" Target="https://doi.org/10.1038/487271a" TargetMode="External" /><Relationship Type="http://schemas.openxmlformats.org/officeDocument/2006/relationships/hyperlink" Id="rId52" Target="https://doi.org/10.1038/533452a" TargetMode="External" /><Relationship Type="http://schemas.openxmlformats.org/officeDocument/2006/relationships/hyperlink" Id="rId68" Target="https://doi.org/10.1038/s41562-018-0399-z" TargetMode="External" /><Relationship Type="http://schemas.openxmlformats.org/officeDocument/2006/relationships/hyperlink" Id="rId189" Target="https://doi.org/10.1038/s41592-021-01254-9" TargetMode="External" /><Relationship Type="http://schemas.openxmlformats.org/officeDocument/2006/relationships/hyperlink" Id="rId70" Target="https://doi.org/10.1038/s41597-021-00892-0" TargetMode="External" /><Relationship Type="http://schemas.openxmlformats.org/officeDocument/2006/relationships/hyperlink" Id="rId177" Target="https://doi.org/10.1038/s41597-022-01143-6" TargetMode="External" /><Relationship Type="http://schemas.openxmlformats.org/officeDocument/2006/relationships/hyperlink" Id="rId185" Target="https://doi.org/10.1038/s41598-025-85399-z" TargetMode="External" /><Relationship Type="http://schemas.openxmlformats.org/officeDocument/2006/relationships/hyperlink" Id="rId144" Target="https://doi.org/10.1038/s43586-023-00236-9" TargetMode="External" /><Relationship Type="http://schemas.openxmlformats.org/officeDocument/2006/relationships/hyperlink" Id="rId164" Target="https://doi.org/10.1061/(ASCE)WR.1943-5452.0001368" TargetMode="External" /><Relationship Type="http://schemas.openxmlformats.org/officeDocument/2006/relationships/hyperlink" Id="rId173" Target="https://doi.org/10.1073/pnas.1708290115" TargetMode="External" /><Relationship Type="http://schemas.openxmlformats.org/officeDocument/2006/relationships/hyperlink" Id="rId137" Target="https://doi.org/10.1080/00031305.2017.1375986" TargetMode="External" /><Relationship Type="http://schemas.openxmlformats.org/officeDocument/2006/relationships/hyperlink" Id="rId192" Target="https://doi.org/10.1080/00031305.2022.2131625" TargetMode="External" /><Relationship Type="http://schemas.openxmlformats.org/officeDocument/2006/relationships/hyperlink" Id="rId95" Target="https://doi.org/10.1080/00934690.2024.2391623" TargetMode="External" /><Relationship Type="http://schemas.openxmlformats.org/officeDocument/2006/relationships/hyperlink" Id="rId118" Target="https://doi.org/10.1080/13658816.2018.1508687" TargetMode="External" /><Relationship Type="http://schemas.openxmlformats.org/officeDocument/2006/relationships/hyperlink" Id="rId75" Target="https://doi.org/10.1086/227835" TargetMode="External" /><Relationship Type="http://schemas.openxmlformats.org/officeDocument/2006/relationships/hyperlink" Id="rId166" Target="https://doi.org/10.1093/gigascience/giad113" TargetMode="External" /><Relationship Type="http://schemas.openxmlformats.org/officeDocument/2006/relationships/hyperlink" Id="rId155" Target="https://doi.org/10.1093/rfs/hhae029" TargetMode="External" /><Relationship Type="http://schemas.openxmlformats.org/officeDocument/2006/relationships/hyperlink" Id="rId124" Target="https://doi.org/10.1109/mcse.2012.38" TargetMode="External" /><Relationship Type="http://schemas.openxmlformats.org/officeDocument/2006/relationships/hyperlink" Id="rId54" Target="https://doi.org/10.11141/ia.67.13" TargetMode="External" /><Relationship Type="http://schemas.openxmlformats.org/officeDocument/2006/relationships/hyperlink" Id="rId151" Target="https://doi.org/10.1126/science.aac4716" TargetMode="External" /><Relationship Type="http://schemas.openxmlformats.org/officeDocument/2006/relationships/hyperlink" Id="rId66" Target="https://doi.org/10.1126/science.aaf0918" TargetMode="External" /><Relationship Type="http://schemas.openxmlformats.org/officeDocument/2006/relationships/hyperlink" Id="rId171" Target="https://doi.org/10.1177/030631200030001003" TargetMode="External" /><Relationship Type="http://schemas.openxmlformats.org/officeDocument/2006/relationships/hyperlink" Id="rId97" Target="https://doi.org/10.1198/jcgs.2011.204a" TargetMode="External" /><Relationship Type="http://schemas.openxmlformats.org/officeDocument/2006/relationships/hyperlink" Id="rId183" Target="https://doi.org/10.1257/pandp.109.718" TargetMode="External" /><Relationship Type="http://schemas.openxmlformats.org/officeDocument/2006/relationships/hyperlink" Id="rId187" Target="https://doi.org/10.1371/journal.pcbi.1005510" TargetMode="External" /><Relationship Type="http://schemas.openxmlformats.org/officeDocument/2006/relationships/hyperlink" Id="rId149" Target="https://doi.org/10.1371/journal.pcbi.1008316" TargetMode="External" /><Relationship Type="http://schemas.openxmlformats.org/officeDocument/2006/relationships/hyperlink" Id="rId101" Target="https://doi.org/10.1371/journal.pcbi.1010356" TargetMode="External" /><Relationship Type="http://schemas.openxmlformats.org/officeDocument/2006/relationships/hyperlink" Id="rId91" Target="https://doi.org/10.1371/journal.pone.0010068" TargetMode="External" /><Relationship Type="http://schemas.openxmlformats.org/officeDocument/2006/relationships/hyperlink" Id="rId93" Target="https://doi.org/10.1371/journal.pone.0066938" TargetMode="External" /><Relationship Type="http://schemas.openxmlformats.org/officeDocument/2006/relationships/hyperlink" Id="rId58" Target="https://doi.org/10.1371/journal.pone.0297931" TargetMode="External" /><Relationship Type="http://schemas.openxmlformats.org/officeDocument/2006/relationships/hyperlink" Id="rId72" Target="https://doi.org/10.17016/FEDS.2015.083" TargetMode="External" /><Relationship Type="http://schemas.openxmlformats.org/officeDocument/2006/relationships/hyperlink" Id="rId157" Target="https://doi.org/10.3389/frma.2017.00013" TargetMode="External" /><Relationship Type="http://schemas.openxmlformats.org/officeDocument/2006/relationships/hyperlink" Id="rId146" Target="https://doi.org/10.36591/SE-D-4601-04" TargetMode="External" /><Relationship Type="http://schemas.openxmlformats.org/officeDocument/2006/relationships/hyperlink" Id="rId168" Target="https://doi.org/10.5334/jcaa.29" TargetMode="External" /><Relationship Type="http://schemas.openxmlformats.org/officeDocument/2006/relationships/hyperlink" Id="rId99" Target="https://link.springer.com/journal/10814" TargetMode="External" /><Relationship Type="http://schemas.openxmlformats.org/officeDocument/2006/relationships/hyperlink" Id="rId63" Target="https://mitpress.mit.edu/9780262014458/atlas-of-science/" TargetMode="External" /><Relationship Type="http://schemas.openxmlformats.org/officeDocument/2006/relationships/hyperlink" Id="rId77" Target="https://nhm.openrepository.com/handle/10141/622618" TargetMode="External" /><Relationship Type="http://schemas.openxmlformats.org/officeDocument/2006/relationships/hyperlink" Id="rId79" Target="https://python-poetry.org/" TargetMode="External" /><Relationship Type="http://schemas.openxmlformats.org/officeDocument/2006/relationships/hyperlink" Id="rId179" Target="https://rstudio.github.io/renv/" TargetMode="External" /><Relationship Type="http://schemas.openxmlformats.org/officeDocument/2006/relationships/hyperlink" Id="rId110" Target="https://www.banque-france.fr/en/publications-and-statistics/publications/reproducibility-economics-research-case-study" TargetMode="External" /><Relationship Type="http://schemas.openxmlformats.org/officeDocument/2006/relationships/hyperlink" Id="rId86"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Extracting sunbeams from cucumbers: Computational reproducibility is essential for archaeological science</dc:title>
  <dc:creator>Ben Marwick1,✉</dc:creator>
  <cp:keywords/>
  <dcterms:created xsi:type="dcterms:W3CDTF">2025-02-19T21:57:11Z</dcterms:created>
  <dcterms:modified xsi:type="dcterms:W3CDTF">2025-02-19T21:57:11Z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Computational reproducibility is increasingly essential for advancing archaeological science, yet its implementation remains inconsistent across the discipline. This study presents a bibliometric assessment of archaeology’s status relative to other fields alongside a systematic review of computational reproducibility in published archaeological research.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February 19,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