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ESAIP AI Assistant — Cahier des charges</w:t>
      </w:r>
    </w:p>
    <w:p>
      <w:pPr>
        <w:pStyle w:val="Subtitle"/>
      </w:pPr>
      <w:r>
        <w:rPr/>
        <w:t xml:space="preserve">EAA-2026 · 28/09/2026 → 18/12/2026 · Généré le 21/10/2026 · Pinninti Sai Anish — MSc Cybersecurity &amp; Data Science, ESAIP</w:t>
      </w:r>
    </w:p>
    <w:p>
      <w:pPr>
        <w:pStyle w:val="Heading1"/>
      </w:pPr>
      <w:r>
        <w:rPr/>
        <w:t xml:space="preserve">1. Fiche projet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Champ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Valeur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Projet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ESAIP AI Assistant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EAA-2026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Auteur / chef de projet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Pinninti Sai Anish — MSc Cybersecurity &amp; Data Science, ESAIP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Sponsor / client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Direction des formations ESAIP / DSI ESAIP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Période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28/09/2026 → 18/12/2026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Charge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109 points · 20 tâches · 6 phases · 6 jalons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2. Contexte et problème</w:t>
      </w:r>
    </w:p>
    <w:p>
      <w:r>
        <w:rPr/>
        <w:t xml:space="preserve">Les réponses aux questions courantes des étudiants (vie de campus, aides financières, mobilité internationale, cadre CTI) sont dispersées entre le site, l’intranet et les e-mails ; les étudiants internationaux sont les plus touchés. / Answers to common student questions are scattered across the website, intranet and e-mail; international students are hit hardest.</w:t>
      </w:r>
    </w:p>
    <w:p>
      <w:r>
        <w:rPr/>
        <w:t xml:space="preserve">L’assistant IA bilingue centralise ces réponses 24 h/24, en français et en anglais, avec des sources citées. / The bilingual AI assistant centralises those answers 24/7 in French and English, with cited sources.</w:t>
      </w:r>
    </w:p>
    <w:p>
      <w:pPr>
        <w:pStyle w:val="Heading1"/>
      </w:pPr>
      <w:r>
        <w:rPr/>
        <w:t xml:space="preserve">3. Objectifs et indicateurs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#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Objectif / Objective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Indicateur / KPI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Cible / Target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Répondre juste et sourcé / Accurate, cited answers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Exactitude sur 100 questions / Accuracy on 100 questions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≥ 85 %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Servir les deux langues / Serve both languages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Réponse dans la langue de la question / Reply in the question's language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100 %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Réduire la charge des services / Reduce staff workload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E-mails répétitifs à la scolarité / Repeat e-mails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−30 % en 3 mois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Rester rapide / Stay fast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Latence p95 / p95 latency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&lt; 4 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Coûter moins qu’une licence / Cost less than a licence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Coût mensuel vs ChatGPT Team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Inférieur / Lower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4. Périmètre</w:t>
      </w:r>
    </w:p>
    <w:p>
      <w:pPr>
        <w:ind w:left="360" w:hanging="220"/>
        <w:spacing w:after="40"/>
      </w:pPr>
      <w:r>
        <w:rPr/>
        <w:t xml:space="preserve">•  Dans le périmètre / In scope : chat web FR/EN, base de connaissances ESAIP, panneau d’administration, déploiement, formation</w:t>
      </w:r>
    </w:p>
    <w:p>
      <w:pPr>
        <w:ind w:left="360" w:hanging="220"/>
        <w:spacing w:after="40"/>
      </w:pPr>
      <w:r>
        <w:rPr/>
        <w:t xml:space="preserve">•  Hors périmètre / Out of scope : connexion à l’ENT, données personnelles d’étudiants, application mobile native</w:t>
      </w:r>
    </w:p>
    <w:p>
      <w:pPr>
        <w:pStyle w:val="Heading1"/>
      </w:pPr>
      <w:r>
        <w:rPr/>
        <w:t xml:space="preserve">5. Parties prenantes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Partie prenante / Stakeholder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Rôle / Role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Attente / Expectation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Direction des formations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Sponsor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Moins de demandes répétitives / Fewer repeat requests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DSI ESAIP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Client interne, hébergement / Internal client, hosting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Sécurité, RGPD, coût maîtrisé / Security, GDPR, controlled cost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Étudiants (dont internationaux)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Utilisateurs / Users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Réponses rapides et fiables en FR/EN / Fast, reliable answers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Scolarité, relations internationales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Experts métier / Domain experts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Contenu exact et à jour / Accurate, current content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6. Exigences fonctionnelles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ID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Exigence / Requirement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Priorité / Priority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Détecter la langue et répondre dans la même / Detect language and reply in 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Citer la source de chaque réponse / Cite the source of every answer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Couvrir campus, aides, mobilité, CTI, logement, alumni / Cover campus, aid, mobility, CTI, housing, alumni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Dire « je ne sais pas » hors base et orienter vers un contact / Say "I don't know" outside the KB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Mettre à jour la base sans redéploiement / Update the KB without redeploying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Vote positif/négatif par réponse / Thumbs up/down per answer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EF7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Questions suggérées par thème / Suggested questions per topic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Could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7. Exigences non fonctionnelles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ID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Catégorie / Category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Exigence / Requirement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Performance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Latence p95 &lt; 4 s, 50 utilisateurs simultanés / p95 &lt; 4 s, 50 concurrent users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Sécurité / Security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OWASP Top 10 et OWASP LLM Top 10 couverts / covered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RGPD / GDPR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Aucune donnée personnelle stockée ; logs anonymisés 30 j / No personal data; anonymised logs 30 days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Accessibilité / Accessibility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RGAA / WCAG 2.1 AA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Disponibilité / Availability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99 % hors maintenance / excluding maintenance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ENF6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Maintenabilité / Maintainability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Couverture de tests ≥ 70 %, CI obligatoire / Test coverage ≥ 70 %, CI required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8. Contraintes et hypothèses</w:t>
      </w:r>
    </w:p>
    <w:p>
      <w:pPr>
        <w:ind w:left="360" w:hanging="220"/>
        <w:spacing w:after="40"/>
      </w:pPr>
      <w:r>
        <w:rPr/>
        <w:t xml:space="preserve">•  Échéance fixe : soutenance le 18/12/2026 / Fixed deadline: defence on 18 Dec 2026</w:t>
      </w:r>
    </w:p>
    <w:p>
      <w:pPr>
        <w:ind w:left="360" w:hanging="220"/>
        <w:spacing w:after="40"/>
      </w:pPr>
      <w:r>
        <w:rPr/>
        <w:t xml:space="preserve">•  Budget : hébergement Vercel gratuit, plafond mensuel de coût LLM / Budget: free Vercel hosting, monthly LLM cost cap</w:t>
      </w:r>
    </w:p>
    <w:p>
      <w:pPr>
        <w:ind w:left="360" w:hanging="220"/>
        <w:spacing w:after="40"/>
      </w:pPr>
      <w:r>
        <w:rPr/>
        <w:t xml:space="preserve">•  Données : uniquement des contenus publics ESAIP / Data: public ESAIP content only</w:t>
      </w:r>
    </w:p>
    <w:p>
      <w:pPr>
        <w:pStyle w:val="Heading1"/>
      </w:pPr>
      <w:r>
        <w:rPr/>
        <w:t xml:space="preserve">9. Planning</w:t>
      </w:r>
    </w:p>
    <w:p>
      <w:pPr>
        <w:pStyle w:val="Heading2"/>
      </w:pPr>
      <w:r>
        <w:rPr/>
        <w:t xml:space="preserve">Phases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ID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Phase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Début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Fin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points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Avancement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Initialisation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28/09/2026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09/10/2026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100 %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Conception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05/10/2026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23/10/2026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83 %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Développement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19/10/2026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02/12/2026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45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3 %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Tests et recette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23/11/2026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08/12/2026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Déploiement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07/12/2026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11/12/2026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0 %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P6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Clôture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14/12/2026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18/12/2026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0 %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Jalons et livrables</w:t>
      </w:r>
    </w:p>
    <w:tbl>
      <w:tblPr>
        <w:tblW w:w="5000" w:type="pct"/>
        <w:tblBorders>
          <w:top w:val="single" w:sz="4" w:space="0" w:color="C9D1DD"/>
          <w:left w:val="single" w:sz="4" w:space="0" w:color="C9D1DD"/>
          <w:bottom w:val="single" w:sz="4" w:space="0" w:color="C9D1DD"/>
          <w:right w:val="single" w:sz="4" w:space="0" w:color="C9D1DD"/>
          <w:insideH w:val="single" w:sz="4" w:space="0" w:color="C9D1DD"/>
          <w:insideV w:val="single" w:sz="4" w:space="0" w:color="C9D1DD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ID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Jalon</w:t>
            </w:r>
          </w:p>
        </w:tc>
        <w:tc>
          <w:tcPr>
            <w:tcW w:w="0" w:type="auto"/>
            <w:shd w:val="clear" w:color="auto" w:fill="E8EEFC"/>
          </w:tcPr>
          <w:p>
            <w:pPr>
              <w:spacing w:after="0"/>
            </w:pPr>
            <w:r>
              <w:rPr>
                <w:sz w:val="17"/>
                <w:b/>
              </w:rPr>
              <w:t xml:space="preserve">Date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Cahier des charges validé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09/10/2026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Gel de la conception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23/10/2026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MVP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20/11/2026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Recette validée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08/12/2026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Mise en production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11/12/2026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M6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Soutenance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7"/>
              </w:rPr>
              <w:t xml:space="preserve">18/12/2026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Gantt synthétique</w:t>
      </w:r>
    </w:p>
    <w:p>
      <w:pPr>
        <w:jc w:val="center"/>
        <w:spacing w:after="40"/>
      </w:pPr>
      <w:r>
        <w:drawing>
          <wp:inline distT="0" distB="0" distL="0" distR="0">
            <wp:extent cx="6120000" cy="3060000"/>
            <wp:docPr id="1" nam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 — Gantt synthétique</w:t>
      </w:r>
    </w:p>
    <w:sectPr>
      <w:footerReference w:type="default" r:id="rIdFooter"/>
      <w:pgSz w:w="11906" w:h="16838"/>
      <w:pgMar w:top="1020" w:right="1020" w:bottom="1020" w:left="1020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rPr>
        <w:sz w:val="16"/>
        <w:color w:val="8F9BB0"/>
      </w:rPr>
      <w:t xml:space="preserve">ESAIP AI Assistant — Cahier des charges · </w:t>
    </w:r>
    <w:r>
      <w:rPr>
        <w:sz w:val="16"/>
        <w:color w:val="8F9BB0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  <w:color w:val="8F9BB0"/>
      </w:rPr>
      <w:t>1</w:t>
    </w:r>
    <w:r>
      <w:rPr>
        <w:sz w:val="16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color w:val="142033"/>
        <w:lang w:val="fr-FR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4"/>
      <w:color w:val="142033"/>
    </w:rPr>
  </w:style>
  <w:style w:type="paragraph" w:styleId="Subtitle">
    <w:name w:val="Subtitle"/>
    <w:basedOn w:val="Normal"/>
    <w:qFormat/>
    <w:pPr>
      <w:spacing w:after="240"/>
    </w:pPr>
    <w:rPr>
      <w:sz w:val="24"/>
      <w:color w:val="596579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  <w:pBdr>
        <w:bottom w:val="single" w:sz="6" w:space="2" w:color="1F56F0"/>
      </w:pBdr>
    </w:pPr>
    <w:rPr>
      <w:b/>
      <w:sz w:val="30"/>
      <w:color w:val="1F56F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4"/>
      <w:color w:val="142033"/>
    </w:rPr>
  </w:style>
  <w:style w:type="paragraph" w:styleId="Caption">
    <w:name w:val="caption"/>
    <w:basedOn w:val="Normal"/>
    <w:qFormat/>
    <w:rPr>
      <w:i/>
      <w:sz w:val="17"/>
      <w:color w:val="59657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figur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ESAIP AI Assistant — Cahier des charges</dc:title>
  <dc:creator>Pinninti Sai Anish — MSc Cybersecurity &amp; Data Science, ESAIP</dc:creator>
  <dcterms:created xsi:type="dcterms:W3CDTF">2026-10-21T12:12:54Z</dcterms:created>
</cp:coreProperties>
</file>