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u17yalig01k" w:id="0"/>
      <w:bookmarkEnd w:id="0"/>
      <w:r w:rsidDel="00000000" w:rsidR="00000000" w:rsidRPr="00000000">
        <w:rPr>
          <w:rtl w:val="0"/>
        </w:rPr>
        <w:t xml:space="preserve">Описание датасета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dadce0" w:space="0" w:sz="7" w:val="single"/>
          <w:left w:color="dadce0" w:space="0" w:sz="7" w:val="single"/>
          <w:bottom w:color="dadce0" w:space="0" w:sz="7" w:val="single"/>
          <w:right w:color="dadce0" w:space="0" w:sz="7" w:val="single"/>
          <w:insideH w:color="dadce0" w:space="0" w:sz="7" w:val="single"/>
          <w:insideV w:color="dadce0" w:space="0" w:sz="7" w:val="single"/>
        </w:tblBorders>
        <w:tblLayout w:type="fixed"/>
        <w:tblLook w:val="0600"/>
      </w:tblPr>
      <w:tblGrid>
        <w:gridCol w:w="4065"/>
        <w:gridCol w:w="3255"/>
        <w:gridCol w:w="1545"/>
        <w:tblGridChange w:id="0">
          <w:tblGrid>
            <w:gridCol w:w="4065"/>
            <w:gridCol w:w="3255"/>
            <w:gridCol w:w="15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411.4285714285714" w:lineRule="auto"/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c4043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Age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Gender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Highest education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Annual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person_emp_exp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Years of employment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person_home_ownership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Home ownership status (e.g., rent, own, mortgage)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loan_amnt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amount 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Purpose of the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loan_int_rate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interest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loan_percent_income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amount as a percentage of annual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cb_person_cred_hist_length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Length of credit history in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credit_score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Credit score of the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previous_loan_defaults_on_file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Indicator of previous loan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Categorical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1"/>
                <w:szCs w:val="21"/>
                <w:shd w:fill="f1f3f4" w:val="clear"/>
                <w:rtl w:val="0"/>
              </w:rPr>
              <w:t xml:space="preserve">loan_status</w:t>
            </w: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 (target 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Loan approval status: 1 = approved; 0 =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7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