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Board of Management</w:t>
      </w:r>
    </w:p>
    <w:p w:rsidR="00000000" w:rsidDel="00000000" w:rsidP="00000000" w:rsidRDefault="00000000" w:rsidRPr="00000000" w14:paraId="00000002">
      <w:pPr>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Reserve Bank of India had issued the guidelines for the appointment of BOM, and accordingly my appointment has been done. It is a great privilege and honor to express my view about its objectives, primitive role and performance.</w:t>
      </w:r>
    </w:p>
    <w:p w:rsidR="00000000" w:rsidDel="00000000" w:rsidP="00000000" w:rsidRDefault="00000000" w:rsidRPr="00000000" w14:paraId="00000004">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Determined by its management like president, board of directives and board of management. Bom comprises four members.  Thus banks come under the urban cooperative bank which would perform both as a society and a bank. As i observed that teh bank is highly successful in fulfilling the desires and aim of depositors and members. The growth and development of the bank depends upon the effective efficient utilization of its depositors and in this regard there is no second word about it. </w:t>
      </w:r>
    </w:p>
    <w:p w:rsidR="00000000" w:rsidDel="00000000" w:rsidP="00000000" w:rsidRDefault="00000000" w:rsidRPr="00000000" w14:paraId="00000005">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This is possible with hardwork, integrity of staff, honest, efficient and committed management. The credibility of the bank is enhanced by methods of loans it provides and its effective recovery not leasing much scope for NPA. That is how the credibility of the bank has increased. As far as my understanding and experience is concerned, loans have been sanctioned, taking many factors into consideration. For ex: 1. Repaying capacity and credibility 2. Purpose of utilization 3. Welfare of the borrower 4. Integrity of the borrower.</w:t>
      </w:r>
    </w:p>
    <w:p w:rsidR="00000000" w:rsidDel="00000000" w:rsidP="00000000" w:rsidRDefault="00000000" w:rsidRPr="00000000" w14:paraId="00000006">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Loans would be recommended for those who fulfill above factors, loans also provided for educated factors. Advice would be given considering the utilization of loans and returns on investment (ROI).</w:t>
      </w:r>
    </w:p>
    <w:p w:rsidR="00000000" w:rsidDel="00000000" w:rsidP="00000000" w:rsidRDefault="00000000" w:rsidRPr="00000000" w14:paraId="00000007">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ab/>
        <w:t xml:space="preserve">In case loan amends are for investments, then comes the analysis of IRR. Internal rebate and  return (advice). </w:t>
      </w:r>
    </w:p>
    <w:p w:rsidR="00000000" w:rsidDel="00000000" w:rsidP="00000000" w:rsidRDefault="00000000" w:rsidRPr="00000000" w14:paraId="00000008">
      <w:pPr>
        <w:ind w:left="0"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Secondly if loans are forsocial investments, then analysis of benefit cost of ratio. These types of projects are rare and there are more profit oriented projects. Loans which should be extended for housing should be analysed continously.  Loans which are extending usually come under financial projects. It is important to bring down NPA because it adversely affects the growth of the bank. The board plays a crucial and critical role as far as utilization and management of bank funds. The approval of teh board for swtchers and management of discretion of the board. The positive indicators are assets, its liabilities and safeguarding risks by various means, growth indicators like profits, depositors and reduction in NPA, are quite evident from bank recasts. The performance of the bank created an excellent impression which can be attributed to efficient, honest dedicated efforts of its president, staff and Board of management.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