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D50"/>
          <w:spacing w:val="30"/>
          <w:sz w:val="18"/>
          <w:szCs w:val="18"/>
        </w:rPr>
        <w:t xml:space="preserve">IAM SYSTEM DEPLOYMENT — PROJECT PLAN v1.0</w:t>
      </w:r>
    </w:p>
    <w:p>
      <w:pPr>
        <w:spacing w:after="40"/>
      </w:pPr>
      <w:r>
        <w:rPr>
          <w:b/>
          <w:bCs/>
          <w:color w:val="1F2A30"/>
          <w:sz w:val="36"/>
          <w:szCs w:val="36"/>
        </w:rPr>
        <w:t xml:space="preserve">Sections 7, 9, 12 and 14</w:t>
      </w:r>
    </w:p>
    <w:p>
      <w:pPr>
        <w:spacing w:after="160"/>
      </w:pPr>
      <w:r>
        <w:rPr>
          <w:color w:val="5D666B"/>
          <w:sz w:val="22"/>
          <w:szCs w:val="22"/>
        </w:rPr>
        <w:t xml:space="preserve">Kritika Bhattarai · Resource and Communications Manager</w:t>
      </w:r>
    </w:p>
    <w:p>
      <w:pPr>
        <w:pBdr>
          <w:bottom w:val="single" w:color="2F5D50" w:sz="8" w:space="8"/>
        </w:pBdr>
        <w:spacing w:after="360"/>
      </w:pPr>
      <w:r>
        <w:rPr>
          <w:i/>
          <w:iCs/>
          <w:color w:val="5D666B"/>
          <w:sz w:val="18"/>
          <w:szCs w:val="18"/>
        </w:rPr>
        <w:t xml:space="preserve">Your sections only, taken from the full plan (plan/IAM_ProjectPlan_v1.0.docx). Table, figure and reference numbers match the full plan, so some numbers are skipped. If you change anything here, send the change to Toufiq so it goes into the full plan before release.</w:t>
      </w:r>
    </w:p>
    <w:p>
      <w:pPr>
        <w:pStyle w:val="Heading1"/>
      </w:pPr>
      <w:r>
        <w:t xml:space="preserve">7. Resource allocation and responsibility matrix</w:t>
      </w:r>
    </w:p>
    <w:p>
      <w:pPr>
        <w:keepNext/>
        <w:spacing w:after="120"/>
      </w:pPr>
      <w:r>
        <w:rPr>
          <w:i/>
          <w:iCs/>
          <w:color w:val="5D666B"/>
          <w:sz w:val="18"/>
          <w:szCs w:val="18"/>
        </w:rPr>
        <w:t xml:space="preserve">Section owner: Kritika Bhattarai</w:t>
      </w:r>
    </w:p>
    <w:p>
      <w:r>
        <w:t xml:space="preserve">Table 10 assigns responsibility for each major deliverable using RACI: </w:t>
      </w:r>
      <w:r>
        <w:rPr>
          <w:b/>
          <w:bCs/>
        </w:rPr>
        <w:t xml:space="preserve">R</w:t>
      </w:r>
      <w:r>
        <w:t xml:space="preserve">esponsible (does the work), </w:t>
      </w:r>
      <w:r>
        <w:rPr>
          <w:b/>
          <w:bCs/>
        </w:rPr>
        <w:t xml:space="preserve">A</w:t>
      </w:r>
      <w:r>
        <w:t xml:space="preserve">ccountable (approves it; exactly one per row), </w:t>
      </w:r>
      <w:r>
        <w:rPr>
          <w:b/>
          <w:bCs/>
        </w:rPr>
        <w:t xml:space="preserve">C</w:t>
      </w:r>
      <w:r>
        <w:t xml:space="preserve">onsulted and </w:t>
      </w:r>
      <w:r>
        <w:rPr>
          <w:b/>
          <w:bCs/>
        </w:rPr>
        <w:t xml:space="preserve">I</w:t>
      </w:r>
      <w:r>
        <w:t xml:space="preserve">nformed. Assignments were levelled so that no named person and no IAM Architect is booked on two work packages at once (apart from the level-of-effort package 1.1.4). This is why privileged access management (1.3.4) and access review campaigns (1.3.5) follow the MFA policies (1.3.3) instead of running alongside them.</w:t>
      </w:r>
    </w:p>
    <w:p>
      <w:pPr>
        <w:pStyle w:val="Caption"/>
        <w:keepNext/>
        <w:spacing w:after="80" w:before="200"/>
      </w:pPr>
      <w:r>
        <w:rPr>
          <w:b/>
          <w:bCs/>
        </w:rPr>
        <w:t xml:space="preserve">Table 10. </w:t>
      </w:r>
      <w:r>
        <w:t xml:space="preserve">RACI matrix</w:t>
      </w:r>
    </w:p>
    <w:tbl>
      <w:tblPr>
        <w:tblW w:type="dxa" w:w="9598"/>
        <w:tblBorders>
          <w:top w:val="single" w:color="C9D0CC" w:sz="4"/>
          <w:left w:val="single" w:color="C9D0CC" w:sz="4"/>
          <w:bottom w:val="single" w:color="C9D0CC" w:sz="4"/>
          <w:right w:val="single" w:color="C9D0CC" w:sz="4"/>
          <w:insideH w:val="single" w:color="C9D0CC" w:sz="4"/>
          <w:insideV w:val="single" w:color="C9D0CC" w:sz="4"/>
        </w:tblBorders>
      </w:tblPr>
      <w:tblGrid>
        <w:gridCol w:w="2758"/>
        <w:gridCol w:w="760"/>
        <w:gridCol w:w="760"/>
        <w:gridCol w:w="760"/>
        <w:gridCol w:w="760"/>
        <w:gridCol w:w="760"/>
        <w:gridCol w:w="760"/>
        <w:gridCol w:w="760"/>
        <w:gridCol w:w="760"/>
        <w:gridCol w:w="760"/>
      </w:tblGrid>
      <w:tr>
        <w:trPr>
          <w:cantSplit/>
          <w:tblHeader/>
        </w:trPr>
        <w:tc>
          <w:tcPr>
            <w:tcW w:type="dxa" w:w="2758"/>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Deliverable (WBS)</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Sponsor</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PM (Toufiq)</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Res. &amp; Comms (Kritika)</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QA Lead (Fardin)</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Change &amp; Config (Mahir)</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IAM Architect</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Partner</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HR</w:t>
            </w:r>
          </w:p>
        </w:tc>
        <w:tc>
          <w:tcPr>
            <w:tcW w:type="dxa" w:w="760"/>
            <w:shd w:fill="2F5D50" w:color="auto" w:val="clear"/>
            <w:tcMar>
              <w:top w:type="dxa" w:w="60"/>
              <w:left w:type="dxa" w:w="80"/>
              <w:bottom w:type="dxa" w:w="60"/>
              <w:right w:type="dxa" w:w="80"/>
            </w:tcMar>
            <w:vAlign w:val="center"/>
          </w:tcPr>
          <w:p>
            <w:pPr>
              <w:spacing w:after="0" w:before="0" w:line="240"/>
              <w:jc w:val="center"/>
            </w:pPr>
            <w:r>
              <w:rPr>
                <w:b/>
                <w:bCs/>
                <w:color w:val="FFFFFF"/>
                <w:sz w:val="16"/>
                <w:szCs w:val="16"/>
              </w:rPr>
              <w:t xml:space="preserve">IT Ops</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Project charter and management plan (1.1.1, 1.1.3)</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Stakeholder register and communication plan (1.1.2)</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Current-state assessment (1.2.1)</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Requirements and privacy impact assessment (1.2.2–1.2.3)</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Platform selection and contract (1.2.4, M3)</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Role model (1.2.5)</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Solution architecture and security design (1.2.6)</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Platform build: JML, MFA, PAM, access reviews (1.3)</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SSO and provisioning integration (1.4)</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Testing: system, penetration, user acceptance (1.5)</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Training and adoption (1.6.1)</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Pilot, rollout and hypercare (1.6.2–1.6.4)</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Risk register and issue log</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Change control and configuration management</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Quality assurance reviews and audits</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r>
      <w:tr>
        <w:trPr>
          <w:cantSplit/>
        </w:trPr>
        <w:tc>
          <w:tcPr>
            <w:tcW w:type="dxa" w:w="2758"/>
            <w:shd w:fill="FFFFFF" w:color="auto" w:val="clear"/>
            <w:tcMar>
              <w:top w:type="dxa" w:w="50"/>
              <w:left w:type="dxa" w:w="80"/>
              <w:bottom w:type="dxa" w:w="50"/>
              <w:right w:type="dxa" w:w="80"/>
            </w:tcMar>
            <w:vAlign w:val="center"/>
          </w:tcPr>
          <w:p>
            <w:pPr>
              <w:spacing w:after="0" w:before="0" w:line="240"/>
            </w:pPr>
            <w:r>
              <w:rPr>
                <w:sz w:val="16"/>
                <w:szCs w:val="16"/>
              </w:rPr>
              <w:t xml:space="preserve">Handover and closure report (1.7)</w:t>
            </w:r>
          </w:p>
        </w:tc>
        <w:tc>
          <w:tcPr>
            <w:tcW w:type="dxa" w:w="760"/>
            <w:shd w:fill="F2D7D3" w:color="auto" w:val="clear"/>
            <w:tcMar>
              <w:top w:type="dxa" w:w="50"/>
              <w:left w:type="dxa" w:w="80"/>
              <w:bottom w:type="dxa" w:w="50"/>
              <w:right w:type="dxa" w:w="80"/>
            </w:tcMar>
            <w:vAlign w:val="center"/>
          </w:tcPr>
          <w:p>
            <w:pPr>
              <w:spacing w:after="0" w:before="0" w:line="240"/>
              <w:jc w:val="center"/>
            </w:pPr>
            <w:r>
              <w:rPr>
                <w:b/>
                <w:bCs/>
                <w:sz w:val="16"/>
                <w:szCs w:val="16"/>
              </w:rPr>
              <w:t xml:space="preserve">A</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D6E6F2" w:color="auto" w:val="clear"/>
            <w:tcMar>
              <w:top w:type="dxa" w:w="50"/>
              <w:left w:type="dxa" w:w="80"/>
              <w:bottom w:type="dxa" w:w="50"/>
              <w:right w:type="dxa" w:w="80"/>
            </w:tcMar>
            <w:vAlign w:val="center"/>
          </w:tcPr>
          <w:p>
            <w:pPr>
              <w:spacing w:after="0" w:before="0" w:line="240"/>
              <w:jc w:val="center"/>
            </w:pPr>
            <w:r>
              <w:rPr>
                <w:b/>
                <w:bCs/>
                <w:sz w:val="16"/>
                <w:szCs w:val="16"/>
              </w:rPr>
              <w:t xml:space="preserve">R</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FFFFF"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I</w:t>
            </w:r>
          </w:p>
        </w:tc>
        <w:tc>
          <w:tcPr>
            <w:tcW w:type="dxa" w:w="760"/>
            <w:shd w:fill="F7F0DC" w:color="auto" w:val="clear"/>
            <w:tcMar>
              <w:top w:type="dxa" w:w="50"/>
              <w:left w:type="dxa" w:w="80"/>
              <w:bottom w:type="dxa" w:w="50"/>
              <w:right w:type="dxa" w:w="80"/>
            </w:tcMar>
            <w:vAlign w:val="center"/>
          </w:tcPr>
          <w:p>
            <w:pPr>
              <w:spacing w:after="0" w:before="0" w:line="240"/>
              <w:jc w:val="center"/>
            </w:pPr>
            <w:r>
              <w:rPr>
                <w:b w:val="false"/>
                <w:bCs w:val="false"/>
                <w:sz w:val="16"/>
                <w:szCs w:val="16"/>
              </w:rPr>
              <w:t xml:space="preserve">C</w:t>
            </w:r>
          </w:p>
        </w:tc>
      </w:tr>
    </w:tbl>
    <w:p>
      <w:pPr>
        <w:spacing w:before="160"/>
      </w:pPr>
      <w:r>
        <w:t xml:space="preserve">Table 11 estimates labour and other costs. Rates are fully loaded, assume a 38-hour week and exclude GST. The contingency reserve equals the total expected monetary value of the risks in Section 8.</w:t>
      </w:r>
    </w:p>
    <w:p>
      <w:pPr>
        <w:pStyle w:val="Caption"/>
        <w:keepNext/>
        <w:spacing w:after="80" w:before="200"/>
      </w:pPr>
      <w:r>
        <w:rPr>
          <w:b/>
          <w:bCs/>
        </w:rPr>
        <w:t xml:space="preserve">Table 11. </w:t>
      </w:r>
      <w:r>
        <w:t xml:space="preserve">Resource and cost estimate (AUD)</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3238"/>
        <w:gridCol w:w="1900"/>
        <w:gridCol w:w="1300"/>
        <w:gridCol w:w="800"/>
        <w:gridCol w:w="700"/>
        <w:gridCol w:w="1700"/>
      </w:tblGrid>
      <w:tr>
        <w:trPr>
          <w:cantSplit/>
          <w:tblHeader/>
        </w:trPr>
        <w:tc>
          <w:tcPr>
            <w:tcW w:type="dxa" w:w="32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Resource or item</w:t>
            </w:r>
          </w:p>
        </w:tc>
        <w:tc>
          <w:tcPr>
            <w:tcW w:type="dxa" w:w="19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Person or source</w:t>
            </w:r>
          </w:p>
        </w:tc>
        <w:tc>
          <w:tcPr>
            <w:tcW w:type="dxa" w:w="13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Allocation</w:t>
            </w:r>
          </w:p>
        </w:tc>
        <w:tc>
          <w:tcPr>
            <w:tcW w:type="dxa" w:w="8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Hours</w:t>
            </w:r>
          </w:p>
        </w:tc>
        <w:tc>
          <w:tcPr>
            <w:tcW w:type="dxa" w:w="7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Rate/h</w:t>
            </w:r>
          </w:p>
        </w:tc>
        <w:tc>
          <w:tcPr>
            <w:tcW w:type="dxa" w:w="1700"/>
            <w:shd w:fill="2F5D50" w:color="auto" w:val="clear"/>
            <w:tcMar>
              <w:top w:type="dxa" w:w="60"/>
              <w:left w:type="dxa" w:w="80"/>
              <w:bottom w:type="dxa" w:w="60"/>
              <w:right w:type="dxa" w:w="80"/>
            </w:tcMar>
            <w:vAlign w:val="center"/>
          </w:tcPr>
          <w:p>
            <w:pPr>
              <w:spacing w:after="0" w:before="0" w:line="240"/>
              <w:jc w:val="right"/>
            </w:pPr>
            <w:r>
              <w:rPr>
                <w:b/>
                <w:bCs/>
                <w:color w:val="FFFFFF"/>
                <w:sz w:val="17"/>
                <w:szCs w:val="17"/>
              </w:rPr>
              <w:t xml:space="preserve">Cost</w:t>
            </w:r>
          </w:p>
        </w:tc>
      </w:tr>
      <w:tr>
        <w:trPr>
          <w:cantSplit/>
        </w:trPr>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Project Manager</w:t>
            </w:r>
          </w:p>
        </w:tc>
        <w:tc>
          <w:tcPr>
            <w:tcW w:type="dxa" w:w="1900"/>
            <w:shd w:fill="FFFFFF" w:color="auto" w:val="clear"/>
            <w:tcMar>
              <w:top w:type="dxa" w:w="50"/>
              <w:left w:type="dxa" w:w="80"/>
              <w:bottom w:type="dxa" w:w="50"/>
              <w:right w:type="dxa" w:w="80"/>
            </w:tcMar>
            <w:vAlign w:val="top"/>
          </w:tcPr>
          <w:p>
            <w:pPr>
              <w:spacing w:after="0" w:before="0" w:line="240"/>
            </w:pPr>
            <w:r>
              <w:rPr>
                <w:sz w:val="17"/>
                <w:szCs w:val="17"/>
              </w:rPr>
              <w:t xml:space="preserve">Toufiq Ahmed Joy</w:t>
            </w:r>
          </w:p>
        </w:tc>
        <w:tc>
          <w:tcPr>
            <w:tcW w:type="dxa" w:w="1300"/>
            <w:shd w:fill="FFFFFF" w:color="auto" w:val="clear"/>
            <w:tcMar>
              <w:top w:type="dxa" w:w="50"/>
              <w:left w:type="dxa" w:w="80"/>
              <w:bottom w:type="dxa" w:w="50"/>
              <w:right w:type="dxa" w:w="80"/>
            </w:tcMar>
            <w:vAlign w:val="top"/>
          </w:tcPr>
          <w:p>
            <w:pPr>
              <w:spacing w:after="0" w:before="0" w:line="240"/>
            </w:pPr>
            <w:r>
              <w:rPr>
                <w:sz w:val="17"/>
                <w:szCs w:val="17"/>
              </w:rPr>
              <w:t xml:space="preserve">100% × 39 wks</w:t>
            </w:r>
          </w:p>
        </w:tc>
        <w:tc>
          <w:tcPr>
            <w:tcW w:type="dxa" w:w="800"/>
            <w:shd w:fill="FFFFFF" w:color="auto" w:val="clear"/>
            <w:tcMar>
              <w:top w:type="dxa" w:w="50"/>
              <w:left w:type="dxa" w:w="80"/>
              <w:bottom w:type="dxa" w:w="50"/>
              <w:right w:type="dxa" w:w="80"/>
            </w:tcMar>
            <w:vAlign w:val="top"/>
          </w:tcPr>
          <w:p>
            <w:pPr>
              <w:spacing w:after="0" w:before="0" w:line="240"/>
            </w:pPr>
            <w:r>
              <w:rPr>
                <w:sz w:val="17"/>
                <w:szCs w:val="17"/>
              </w:rPr>
              <w:t xml:space="preserve">1,482</w:t>
            </w:r>
          </w:p>
        </w:tc>
        <w:tc>
          <w:tcPr>
            <w:tcW w:type="dxa" w:w="700"/>
            <w:shd w:fill="FFFFFF" w:color="auto" w:val="clear"/>
            <w:tcMar>
              <w:top w:type="dxa" w:w="50"/>
              <w:left w:type="dxa" w:w="80"/>
              <w:bottom w:type="dxa" w:w="50"/>
              <w:right w:type="dxa" w:w="80"/>
            </w:tcMar>
            <w:vAlign w:val="top"/>
          </w:tcPr>
          <w:p>
            <w:pPr>
              <w:spacing w:after="0" w:before="0" w:line="240"/>
            </w:pPr>
            <w:r>
              <w:rPr>
                <w:sz w:val="17"/>
                <w:szCs w:val="17"/>
              </w:rPr>
              <w:t xml:space="preserve">115</w:t>
            </w:r>
          </w:p>
        </w:tc>
        <w:tc>
          <w:tcPr>
            <w:tcW w:type="dxa" w:w="1700"/>
            <w:shd w:fill="FFFFFF" w:color="auto" w:val="clear"/>
            <w:tcMar>
              <w:top w:type="dxa" w:w="50"/>
              <w:left w:type="dxa" w:w="80"/>
              <w:bottom w:type="dxa" w:w="50"/>
              <w:right w:type="dxa" w:w="80"/>
            </w:tcMar>
            <w:vAlign w:val="top"/>
          </w:tcPr>
          <w:p>
            <w:pPr>
              <w:spacing w:after="0" w:before="0" w:line="240"/>
              <w:jc w:val="right"/>
            </w:pPr>
            <w:r>
              <w:rPr>
                <w:sz w:val="17"/>
                <w:szCs w:val="17"/>
              </w:rPr>
              <w:t xml:space="preserve">170,430</w:t>
            </w:r>
          </w:p>
        </w:tc>
      </w:tr>
      <w:tr>
        <w:trPr>
          <w:cantSplit/>
        </w:trPr>
        <w:tc>
          <w:tcPr>
            <w:tcW w:type="dxa" w:w="3238"/>
            <w:shd w:fill="F2F5F4" w:color="auto" w:val="clear"/>
            <w:tcMar>
              <w:top w:type="dxa" w:w="50"/>
              <w:left w:type="dxa" w:w="80"/>
              <w:bottom w:type="dxa" w:w="50"/>
              <w:right w:type="dxa" w:w="80"/>
            </w:tcMar>
            <w:vAlign w:val="top"/>
          </w:tcPr>
          <w:p>
            <w:pPr>
              <w:spacing w:after="0" w:before="0" w:line="240"/>
            </w:pPr>
            <w:r>
              <w:rPr>
                <w:sz w:val="17"/>
                <w:szCs w:val="17"/>
              </w:rPr>
              <w:t xml:space="preserve">Resource and Communications Manager</w:t>
            </w:r>
          </w:p>
        </w:tc>
        <w:tc>
          <w:tcPr>
            <w:tcW w:type="dxa" w:w="1900"/>
            <w:shd w:fill="F2F5F4" w:color="auto" w:val="clear"/>
            <w:tcMar>
              <w:top w:type="dxa" w:w="50"/>
              <w:left w:type="dxa" w:w="80"/>
              <w:bottom w:type="dxa" w:w="50"/>
              <w:right w:type="dxa" w:w="80"/>
            </w:tcMar>
            <w:vAlign w:val="top"/>
          </w:tcPr>
          <w:p>
            <w:pPr>
              <w:spacing w:after="0" w:before="0" w:line="240"/>
            </w:pPr>
            <w:r>
              <w:rPr>
                <w:sz w:val="17"/>
                <w:szCs w:val="17"/>
              </w:rPr>
              <w:t xml:space="preserve">Kritika Bhattarai</w:t>
            </w:r>
          </w:p>
        </w:tc>
        <w:tc>
          <w:tcPr>
            <w:tcW w:type="dxa" w:w="1300"/>
            <w:shd w:fill="F2F5F4" w:color="auto" w:val="clear"/>
            <w:tcMar>
              <w:top w:type="dxa" w:w="50"/>
              <w:left w:type="dxa" w:w="80"/>
              <w:bottom w:type="dxa" w:w="50"/>
              <w:right w:type="dxa" w:w="80"/>
            </w:tcMar>
            <w:vAlign w:val="top"/>
          </w:tcPr>
          <w:p>
            <w:pPr>
              <w:spacing w:after="0" w:before="0" w:line="240"/>
            </w:pPr>
            <w:r>
              <w:rPr>
                <w:sz w:val="17"/>
                <w:szCs w:val="17"/>
              </w:rPr>
              <w:t xml:space="preserve">50% × 39 wks</w:t>
            </w:r>
          </w:p>
        </w:tc>
        <w:tc>
          <w:tcPr>
            <w:tcW w:type="dxa" w:w="800"/>
            <w:shd w:fill="F2F5F4" w:color="auto" w:val="clear"/>
            <w:tcMar>
              <w:top w:type="dxa" w:w="50"/>
              <w:left w:type="dxa" w:w="80"/>
              <w:bottom w:type="dxa" w:w="50"/>
              <w:right w:type="dxa" w:w="80"/>
            </w:tcMar>
            <w:vAlign w:val="top"/>
          </w:tcPr>
          <w:p>
            <w:pPr>
              <w:spacing w:after="0" w:before="0" w:line="240"/>
            </w:pPr>
            <w:r>
              <w:rPr>
                <w:sz w:val="17"/>
                <w:szCs w:val="17"/>
              </w:rPr>
              <w:t xml:space="preserve">741</w:t>
            </w:r>
          </w:p>
        </w:tc>
        <w:tc>
          <w:tcPr>
            <w:tcW w:type="dxa" w:w="700"/>
            <w:shd w:fill="F2F5F4" w:color="auto" w:val="clear"/>
            <w:tcMar>
              <w:top w:type="dxa" w:w="50"/>
              <w:left w:type="dxa" w:w="80"/>
              <w:bottom w:type="dxa" w:w="50"/>
              <w:right w:type="dxa" w:w="80"/>
            </w:tcMar>
            <w:vAlign w:val="top"/>
          </w:tcPr>
          <w:p>
            <w:pPr>
              <w:spacing w:after="0" w:before="0" w:line="240"/>
            </w:pPr>
            <w:r>
              <w:rPr>
                <w:sz w:val="17"/>
                <w:szCs w:val="17"/>
              </w:rPr>
              <w:t xml:space="preserve">90</w:t>
            </w:r>
          </w:p>
        </w:tc>
        <w:tc>
          <w:tcPr>
            <w:tcW w:type="dxa" w:w="1700"/>
            <w:shd w:fill="F2F5F4" w:color="auto" w:val="clear"/>
            <w:tcMar>
              <w:top w:type="dxa" w:w="50"/>
              <w:left w:type="dxa" w:w="80"/>
              <w:bottom w:type="dxa" w:w="50"/>
              <w:right w:type="dxa" w:w="80"/>
            </w:tcMar>
            <w:vAlign w:val="top"/>
          </w:tcPr>
          <w:p>
            <w:pPr>
              <w:spacing w:after="0" w:before="0" w:line="240"/>
              <w:jc w:val="right"/>
            </w:pPr>
            <w:r>
              <w:rPr>
                <w:sz w:val="17"/>
                <w:szCs w:val="17"/>
              </w:rPr>
              <w:t xml:space="preserve">66,690</w:t>
            </w:r>
          </w:p>
        </w:tc>
      </w:tr>
      <w:tr>
        <w:trPr>
          <w:cantSplit/>
        </w:trPr>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Quality Assurance Lead</w:t>
            </w:r>
          </w:p>
        </w:tc>
        <w:tc>
          <w:tcPr>
            <w:tcW w:type="dxa" w:w="1900"/>
            <w:shd w:fill="FFFFFF" w:color="auto" w:val="clear"/>
            <w:tcMar>
              <w:top w:type="dxa" w:w="50"/>
              <w:left w:type="dxa" w:w="80"/>
              <w:bottom w:type="dxa" w:w="50"/>
              <w:right w:type="dxa" w:w="80"/>
            </w:tcMar>
            <w:vAlign w:val="top"/>
          </w:tcPr>
          <w:p>
            <w:pPr>
              <w:spacing w:after="0" w:before="0" w:line="240"/>
            </w:pPr>
            <w:r>
              <w:rPr>
                <w:sz w:val="17"/>
                <w:szCs w:val="17"/>
              </w:rPr>
              <w:t xml:space="preserve">Fardin Rahman Tanvir</w:t>
            </w:r>
          </w:p>
        </w:tc>
        <w:tc>
          <w:tcPr>
            <w:tcW w:type="dxa" w:w="1300"/>
            <w:shd w:fill="FFFFFF" w:color="auto" w:val="clear"/>
            <w:tcMar>
              <w:top w:type="dxa" w:w="50"/>
              <w:left w:type="dxa" w:w="80"/>
              <w:bottom w:type="dxa" w:w="50"/>
              <w:right w:type="dxa" w:w="80"/>
            </w:tcMar>
            <w:vAlign w:val="top"/>
          </w:tcPr>
          <w:p>
            <w:pPr>
              <w:spacing w:after="0" w:before="0" w:line="240"/>
            </w:pPr>
            <w:r>
              <w:rPr>
                <w:sz w:val="17"/>
                <w:szCs w:val="17"/>
              </w:rPr>
              <w:t xml:space="preserve">50% × 39 wks</w:t>
            </w:r>
          </w:p>
        </w:tc>
        <w:tc>
          <w:tcPr>
            <w:tcW w:type="dxa" w:w="800"/>
            <w:shd w:fill="FFFFFF" w:color="auto" w:val="clear"/>
            <w:tcMar>
              <w:top w:type="dxa" w:w="50"/>
              <w:left w:type="dxa" w:w="80"/>
              <w:bottom w:type="dxa" w:w="50"/>
              <w:right w:type="dxa" w:w="80"/>
            </w:tcMar>
            <w:vAlign w:val="top"/>
          </w:tcPr>
          <w:p>
            <w:pPr>
              <w:spacing w:after="0" w:before="0" w:line="240"/>
            </w:pPr>
            <w:r>
              <w:rPr>
                <w:sz w:val="17"/>
                <w:szCs w:val="17"/>
              </w:rPr>
              <w:t xml:space="preserve">741</w:t>
            </w:r>
          </w:p>
        </w:tc>
        <w:tc>
          <w:tcPr>
            <w:tcW w:type="dxa" w:w="700"/>
            <w:shd w:fill="FFFFFF" w:color="auto" w:val="clear"/>
            <w:tcMar>
              <w:top w:type="dxa" w:w="50"/>
              <w:left w:type="dxa" w:w="80"/>
              <w:bottom w:type="dxa" w:w="50"/>
              <w:right w:type="dxa" w:w="80"/>
            </w:tcMar>
            <w:vAlign w:val="top"/>
          </w:tcPr>
          <w:p>
            <w:pPr>
              <w:spacing w:after="0" w:before="0" w:line="240"/>
            </w:pPr>
            <w:r>
              <w:rPr>
                <w:sz w:val="17"/>
                <w:szCs w:val="17"/>
              </w:rPr>
              <w:t xml:space="preserve">90</w:t>
            </w:r>
          </w:p>
        </w:tc>
        <w:tc>
          <w:tcPr>
            <w:tcW w:type="dxa" w:w="1700"/>
            <w:shd w:fill="FFFFFF" w:color="auto" w:val="clear"/>
            <w:tcMar>
              <w:top w:type="dxa" w:w="50"/>
              <w:left w:type="dxa" w:w="80"/>
              <w:bottom w:type="dxa" w:w="50"/>
              <w:right w:type="dxa" w:w="80"/>
            </w:tcMar>
            <w:vAlign w:val="top"/>
          </w:tcPr>
          <w:p>
            <w:pPr>
              <w:spacing w:after="0" w:before="0" w:line="240"/>
              <w:jc w:val="right"/>
            </w:pPr>
            <w:r>
              <w:rPr>
                <w:sz w:val="17"/>
                <w:szCs w:val="17"/>
              </w:rPr>
              <w:t xml:space="preserve">66,690</w:t>
            </w:r>
          </w:p>
        </w:tc>
      </w:tr>
      <w:tr>
        <w:trPr>
          <w:cantSplit/>
        </w:trPr>
        <w:tc>
          <w:tcPr>
            <w:tcW w:type="dxa" w:w="3238"/>
            <w:shd w:fill="F2F5F4" w:color="auto" w:val="clear"/>
            <w:tcMar>
              <w:top w:type="dxa" w:w="50"/>
              <w:left w:type="dxa" w:w="80"/>
              <w:bottom w:type="dxa" w:w="50"/>
              <w:right w:type="dxa" w:w="80"/>
            </w:tcMar>
            <w:vAlign w:val="top"/>
          </w:tcPr>
          <w:p>
            <w:pPr>
              <w:spacing w:after="0" w:before="0" w:line="240"/>
            </w:pPr>
            <w:r>
              <w:rPr>
                <w:sz w:val="17"/>
                <w:szCs w:val="17"/>
              </w:rPr>
              <w:t xml:space="preserve">Change and Configuration Manager</w:t>
            </w:r>
          </w:p>
        </w:tc>
        <w:tc>
          <w:tcPr>
            <w:tcW w:type="dxa" w:w="1900"/>
            <w:shd w:fill="F2F5F4" w:color="auto" w:val="clear"/>
            <w:tcMar>
              <w:top w:type="dxa" w:w="50"/>
              <w:left w:type="dxa" w:w="80"/>
              <w:bottom w:type="dxa" w:w="50"/>
              <w:right w:type="dxa" w:w="80"/>
            </w:tcMar>
            <w:vAlign w:val="top"/>
          </w:tcPr>
          <w:p>
            <w:pPr>
              <w:spacing w:after="0" w:before="0" w:line="240"/>
            </w:pPr>
            <w:r>
              <w:rPr>
                <w:sz w:val="17"/>
                <w:szCs w:val="17"/>
              </w:rPr>
              <w:t xml:space="preserve">Ahmed Mahir Daiyan</w:t>
            </w:r>
          </w:p>
        </w:tc>
        <w:tc>
          <w:tcPr>
            <w:tcW w:type="dxa" w:w="1300"/>
            <w:shd w:fill="F2F5F4" w:color="auto" w:val="clear"/>
            <w:tcMar>
              <w:top w:type="dxa" w:w="50"/>
              <w:left w:type="dxa" w:w="80"/>
              <w:bottom w:type="dxa" w:w="50"/>
              <w:right w:type="dxa" w:w="80"/>
            </w:tcMar>
            <w:vAlign w:val="top"/>
          </w:tcPr>
          <w:p>
            <w:pPr>
              <w:spacing w:after="0" w:before="0" w:line="240"/>
            </w:pPr>
            <w:r>
              <w:rPr>
                <w:sz w:val="17"/>
                <w:szCs w:val="17"/>
              </w:rPr>
              <w:t xml:space="preserve">50% × 39 wks</w:t>
            </w:r>
          </w:p>
        </w:tc>
        <w:tc>
          <w:tcPr>
            <w:tcW w:type="dxa" w:w="800"/>
            <w:shd w:fill="F2F5F4" w:color="auto" w:val="clear"/>
            <w:tcMar>
              <w:top w:type="dxa" w:w="50"/>
              <w:left w:type="dxa" w:w="80"/>
              <w:bottom w:type="dxa" w:w="50"/>
              <w:right w:type="dxa" w:w="80"/>
            </w:tcMar>
            <w:vAlign w:val="top"/>
          </w:tcPr>
          <w:p>
            <w:pPr>
              <w:spacing w:after="0" w:before="0" w:line="240"/>
            </w:pPr>
            <w:r>
              <w:rPr>
                <w:sz w:val="17"/>
                <w:szCs w:val="17"/>
              </w:rPr>
              <w:t xml:space="preserve">741</w:t>
            </w:r>
          </w:p>
        </w:tc>
        <w:tc>
          <w:tcPr>
            <w:tcW w:type="dxa" w:w="700"/>
            <w:shd w:fill="F2F5F4" w:color="auto" w:val="clear"/>
            <w:tcMar>
              <w:top w:type="dxa" w:w="50"/>
              <w:left w:type="dxa" w:w="80"/>
              <w:bottom w:type="dxa" w:w="50"/>
              <w:right w:type="dxa" w:w="80"/>
            </w:tcMar>
            <w:vAlign w:val="top"/>
          </w:tcPr>
          <w:p>
            <w:pPr>
              <w:spacing w:after="0" w:before="0" w:line="240"/>
            </w:pPr>
            <w:r>
              <w:rPr>
                <w:sz w:val="17"/>
                <w:szCs w:val="17"/>
              </w:rPr>
              <w:t xml:space="preserve">90</w:t>
            </w:r>
          </w:p>
        </w:tc>
        <w:tc>
          <w:tcPr>
            <w:tcW w:type="dxa" w:w="1700"/>
            <w:shd w:fill="F2F5F4" w:color="auto" w:val="clear"/>
            <w:tcMar>
              <w:top w:type="dxa" w:w="50"/>
              <w:left w:type="dxa" w:w="80"/>
              <w:bottom w:type="dxa" w:w="50"/>
              <w:right w:type="dxa" w:w="80"/>
            </w:tcMar>
            <w:vAlign w:val="top"/>
          </w:tcPr>
          <w:p>
            <w:pPr>
              <w:spacing w:after="0" w:before="0" w:line="240"/>
              <w:jc w:val="right"/>
            </w:pPr>
            <w:r>
              <w:rPr>
                <w:sz w:val="17"/>
                <w:szCs w:val="17"/>
              </w:rPr>
              <w:t xml:space="preserve">66,690</w:t>
            </w:r>
          </w:p>
        </w:tc>
      </w:tr>
      <w:tr>
        <w:trPr>
          <w:cantSplit/>
        </w:trPr>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IAM Architect (contract)</w:t>
            </w:r>
          </w:p>
        </w:tc>
        <w:tc>
          <w:tcPr>
            <w:tcW w:type="dxa" w:w="1900"/>
            <w:shd w:fill="FFFFFF" w:color="auto" w:val="clear"/>
            <w:tcMar>
              <w:top w:type="dxa" w:w="50"/>
              <w:left w:type="dxa" w:w="80"/>
              <w:bottom w:type="dxa" w:w="50"/>
              <w:right w:type="dxa" w:w="80"/>
            </w:tcMar>
            <w:vAlign w:val="top"/>
          </w:tcPr>
          <w:p>
            <w:pPr>
              <w:spacing w:after="0" w:before="0" w:line="240"/>
            </w:pPr>
            <w:r>
              <w:rPr>
                <w:sz w:val="17"/>
                <w:szCs w:val="17"/>
              </w:rPr>
              <w:t xml:space="preserve">To be engaged</w:t>
            </w:r>
          </w:p>
        </w:tc>
        <w:tc>
          <w:tcPr>
            <w:tcW w:type="dxa" w:w="1300"/>
            <w:shd w:fill="FFFFFF" w:color="auto" w:val="clear"/>
            <w:tcMar>
              <w:top w:type="dxa" w:w="50"/>
              <w:left w:type="dxa" w:w="80"/>
              <w:bottom w:type="dxa" w:w="50"/>
              <w:right w:type="dxa" w:w="80"/>
            </w:tcMar>
            <w:vAlign w:val="top"/>
          </w:tcPr>
          <w:p>
            <w:pPr>
              <w:spacing w:after="0" w:before="0" w:line="240"/>
            </w:pPr>
            <w:r>
              <w:rPr>
                <w:sz w:val="17"/>
                <w:szCs w:val="17"/>
              </w:rPr>
              <w:t xml:space="preserve">80% × 35 wks</w:t>
            </w:r>
          </w:p>
        </w:tc>
        <w:tc>
          <w:tcPr>
            <w:tcW w:type="dxa" w:w="800"/>
            <w:shd w:fill="FFFFFF" w:color="auto" w:val="clear"/>
            <w:tcMar>
              <w:top w:type="dxa" w:w="50"/>
              <w:left w:type="dxa" w:w="80"/>
              <w:bottom w:type="dxa" w:w="50"/>
              <w:right w:type="dxa" w:w="80"/>
            </w:tcMar>
            <w:vAlign w:val="top"/>
          </w:tcPr>
          <w:p>
            <w:pPr>
              <w:spacing w:after="0" w:before="0" w:line="240"/>
            </w:pPr>
            <w:r>
              <w:rPr>
                <w:sz w:val="17"/>
                <w:szCs w:val="17"/>
              </w:rPr>
              <w:t xml:space="preserve">1,064</w:t>
            </w:r>
          </w:p>
        </w:tc>
        <w:tc>
          <w:tcPr>
            <w:tcW w:type="dxa" w:w="700"/>
            <w:shd w:fill="FFFFFF" w:color="auto" w:val="clear"/>
            <w:tcMar>
              <w:top w:type="dxa" w:w="50"/>
              <w:left w:type="dxa" w:w="80"/>
              <w:bottom w:type="dxa" w:w="50"/>
              <w:right w:type="dxa" w:w="80"/>
            </w:tcMar>
            <w:vAlign w:val="top"/>
          </w:tcPr>
          <w:p>
            <w:pPr>
              <w:spacing w:after="0" w:before="0" w:line="240"/>
            </w:pPr>
            <w:r>
              <w:rPr>
                <w:sz w:val="17"/>
                <w:szCs w:val="17"/>
              </w:rPr>
              <w:t xml:space="preserve">150</w:t>
            </w:r>
          </w:p>
        </w:tc>
        <w:tc>
          <w:tcPr>
            <w:tcW w:type="dxa" w:w="1700"/>
            <w:shd w:fill="FFFFFF" w:color="auto" w:val="clear"/>
            <w:tcMar>
              <w:top w:type="dxa" w:w="50"/>
              <w:left w:type="dxa" w:w="80"/>
              <w:bottom w:type="dxa" w:w="50"/>
              <w:right w:type="dxa" w:w="80"/>
            </w:tcMar>
            <w:vAlign w:val="top"/>
          </w:tcPr>
          <w:p>
            <w:pPr>
              <w:spacing w:after="0" w:before="0" w:line="240"/>
              <w:jc w:val="right"/>
            </w:pPr>
            <w:r>
              <w:rPr>
                <w:sz w:val="17"/>
                <w:szCs w:val="17"/>
              </w:rPr>
              <w:t xml:space="preserve">159,600</w:t>
            </w:r>
          </w:p>
        </w:tc>
      </w:tr>
      <w:tr>
        <w:trPr>
          <w:cantSplit/>
        </w:trPr>
        <w:tc>
          <w:tcPr>
            <w:tcW w:type="dxa" w:w="3238"/>
            <w:shd w:fill="F2F5F4" w:color="auto" w:val="clear"/>
            <w:tcMar>
              <w:top w:type="dxa" w:w="50"/>
              <w:left w:type="dxa" w:w="80"/>
              <w:bottom w:type="dxa" w:w="50"/>
              <w:right w:type="dxa" w:w="80"/>
            </w:tcMar>
            <w:vAlign w:val="top"/>
          </w:tcPr>
          <w:p>
            <w:pPr>
              <w:spacing w:after="0" w:before="0" w:line="240"/>
            </w:pPr>
            <w:r>
              <w:rPr>
                <w:sz w:val="17"/>
                <w:szCs w:val="17"/>
              </w:rPr>
              <w:t xml:space="preserve">HR systems analyst</w:t>
            </w:r>
          </w:p>
        </w:tc>
        <w:tc>
          <w:tcPr>
            <w:tcW w:type="dxa" w:w="1900"/>
            <w:shd w:fill="F2F5F4" w:color="auto" w:val="clear"/>
            <w:tcMar>
              <w:top w:type="dxa" w:w="50"/>
              <w:left w:type="dxa" w:w="80"/>
              <w:bottom w:type="dxa" w:w="50"/>
              <w:right w:type="dxa" w:w="80"/>
            </w:tcMar>
            <w:vAlign w:val="top"/>
          </w:tcPr>
          <w:p>
            <w:pPr>
              <w:spacing w:after="0" w:before="0" w:line="240"/>
            </w:pPr>
            <w:r>
              <w:rPr>
                <w:sz w:val="17"/>
                <w:szCs w:val="17"/>
              </w:rPr>
              <w:t xml:space="preserve">People and Culture</w:t>
            </w:r>
          </w:p>
        </w:tc>
        <w:tc>
          <w:tcPr>
            <w:tcW w:type="dxa" w:w="1300"/>
            <w:shd w:fill="F2F5F4" w:color="auto" w:val="clear"/>
            <w:tcMar>
              <w:top w:type="dxa" w:w="50"/>
              <w:left w:type="dxa" w:w="80"/>
              <w:bottom w:type="dxa" w:w="50"/>
              <w:right w:type="dxa" w:w="80"/>
            </w:tcMar>
            <w:vAlign w:val="top"/>
          </w:tcPr>
          <w:p>
            <w:pPr>
              <w:spacing w:after="0" w:before="0" w:line="240"/>
            </w:pPr>
            <w:r>
              <w:rPr>
                <w:sz w:val="17"/>
                <w:szCs w:val="17"/>
              </w:rPr>
              <w:t xml:space="preserve">20% × 20 wks</w:t>
            </w:r>
          </w:p>
        </w:tc>
        <w:tc>
          <w:tcPr>
            <w:tcW w:type="dxa" w:w="800"/>
            <w:shd w:fill="F2F5F4" w:color="auto" w:val="clear"/>
            <w:tcMar>
              <w:top w:type="dxa" w:w="50"/>
              <w:left w:type="dxa" w:w="80"/>
              <w:bottom w:type="dxa" w:w="50"/>
              <w:right w:type="dxa" w:w="80"/>
            </w:tcMar>
            <w:vAlign w:val="top"/>
          </w:tcPr>
          <w:p>
            <w:pPr>
              <w:spacing w:after="0" w:before="0" w:line="240"/>
            </w:pPr>
            <w:r>
              <w:rPr>
                <w:sz w:val="17"/>
                <w:szCs w:val="17"/>
              </w:rPr>
              <w:t xml:space="preserve">152</w:t>
            </w:r>
          </w:p>
        </w:tc>
        <w:tc>
          <w:tcPr>
            <w:tcW w:type="dxa" w:w="700"/>
            <w:shd w:fill="F2F5F4" w:color="auto" w:val="clear"/>
            <w:tcMar>
              <w:top w:type="dxa" w:w="50"/>
              <w:left w:type="dxa" w:w="80"/>
              <w:bottom w:type="dxa" w:w="50"/>
              <w:right w:type="dxa" w:w="80"/>
            </w:tcMar>
            <w:vAlign w:val="top"/>
          </w:tcPr>
          <w:p>
            <w:pPr>
              <w:spacing w:after="0" w:before="0" w:line="240"/>
            </w:pPr>
            <w:r>
              <w:rPr>
                <w:sz w:val="17"/>
                <w:szCs w:val="17"/>
              </w:rPr>
              <w:t xml:space="preserve">75</w:t>
            </w:r>
          </w:p>
        </w:tc>
        <w:tc>
          <w:tcPr>
            <w:tcW w:type="dxa" w:w="1700"/>
            <w:shd w:fill="F2F5F4" w:color="auto" w:val="clear"/>
            <w:tcMar>
              <w:top w:type="dxa" w:w="50"/>
              <w:left w:type="dxa" w:w="80"/>
              <w:bottom w:type="dxa" w:w="50"/>
              <w:right w:type="dxa" w:w="80"/>
            </w:tcMar>
            <w:vAlign w:val="top"/>
          </w:tcPr>
          <w:p>
            <w:pPr>
              <w:spacing w:after="0" w:before="0" w:line="240"/>
              <w:jc w:val="right"/>
            </w:pPr>
            <w:r>
              <w:rPr>
                <w:sz w:val="17"/>
                <w:szCs w:val="17"/>
              </w:rPr>
              <w:t xml:space="preserve">11,400</w:t>
            </w:r>
          </w:p>
        </w:tc>
      </w:tr>
      <w:tr>
        <w:trPr>
          <w:cantSplit/>
        </w:trPr>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Service desk and IT operations</w:t>
            </w:r>
          </w:p>
        </w:tc>
        <w:tc>
          <w:tcPr>
            <w:tcW w:type="dxa" w:w="1900"/>
            <w:shd w:fill="FFFFFF" w:color="auto" w:val="clear"/>
            <w:tcMar>
              <w:top w:type="dxa" w:w="50"/>
              <w:left w:type="dxa" w:w="80"/>
              <w:bottom w:type="dxa" w:w="50"/>
              <w:right w:type="dxa" w:w="80"/>
            </w:tcMar>
            <w:vAlign w:val="top"/>
          </w:tcPr>
          <w:p>
            <w:pPr>
              <w:spacing w:after="0" w:before="0" w:line="240"/>
            </w:pPr>
            <w:r>
              <w:rPr>
                <w:sz w:val="17"/>
                <w:szCs w:val="17"/>
              </w:rPr>
              <w:t xml:space="preserve">IT Operations</w:t>
            </w:r>
          </w:p>
        </w:tc>
        <w:tc>
          <w:tcPr>
            <w:tcW w:type="dxa" w:w="1300"/>
            <w:shd w:fill="FFFFFF" w:color="auto" w:val="clear"/>
            <w:tcMar>
              <w:top w:type="dxa" w:w="50"/>
              <w:left w:type="dxa" w:w="80"/>
              <w:bottom w:type="dxa" w:w="50"/>
              <w:right w:type="dxa" w:w="80"/>
            </w:tcMar>
            <w:vAlign w:val="top"/>
          </w:tcPr>
          <w:p>
            <w:pPr>
              <w:spacing w:after="0" w:before="0" w:line="240"/>
            </w:pPr>
            <w:r>
              <w:rPr>
                <w:sz w:val="17"/>
                <w:szCs w:val="17"/>
              </w:rPr>
              <w:t xml:space="preserve">50% × 16 wks</w:t>
            </w:r>
          </w:p>
        </w:tc>
        <w:tc>
          <w:tcPr>
            <w:tcW w:type="dxa" w:w="800"/>
            <w:shd w:fill="FFFFFF" w:color="auto" w:val="clear"/>
            <w:tcMar>
              <w:top w:type="dxa" w:w="50"/>
              <w:left w:type="dxa" w:w="80"/>
              <w:bottom w:type="dxa" w:w="50"/>
              <w:right w:type="dxa" w:w="80"/>
            </w:tcMar>
            <w:vAlign w:val="top"/>
          </w:tcPr>
          <w:p>
            <w:pPr>
              <w:spacing w:after="0" w:before="0" w:line="240"/>
            </w:pPr>
            <w:r>
              <w:rPr>
                <w:sz w:val="17"/>
                <w:szCs w:val="17"/>
              </w:rPr>
              <w:t xml:space="preserve">304</w:t>
            </w:r>
          </w:p>
        </w:tc>
        <w:tc>
          <w:tcPr>
            <w:tcW w:type="dxa" w:w="700"/>
            <w:shd w:fill="FFFFFF" w:color="auto" w:val="clear"/>
            <w:tcMar>
              <w:top w:type="dxa" w:w="50"/>
              <w:left w:type="dxa" w:w="80"/>
              <w:bottom w:type="dxa" w:w="50"/>
              <w:right w:type="dxa" w:w="80"/>
            </w:tcMar>
            <w:vAlign w:val="top"/>
          </w:tcPr>
          <w:p>
            <w:pPr>
              <w:spacing w:after="0" w:before="0" w:line="240"/>
            </w:pPr>
            <w:r>
              <w:rPr>
                <w:sz w:val="17"/>
                <w:szCs w:val="17"/>
              </w:rPr>
              <w:t xml:space="preserve">70</w:t>
            </w:r>
          </w:p>
        </w:tc>
        <w:tc>
          <w:tcPr>
            <w:tcW w:type="dxa" w:w="1700"/>
            <w:shd w:fill="FFFFFF" w:color="auto" w:val="clear"/>
            <w:tcMar>
              <w:top w:type="dxa" w:w="50"/>
              <w:left w:type="dxa" w:w="80"/>
              <w:bottom w:type="dxa" w:w="50"/>
              <w:right w:type="dxa" w:w="80"/>
            </w:tcMar>
            <w:vAlign w:val="top"/>
          </w:tcPr>
          <w:p>
            <w:pPr>
              <w:spacing w:after="0" w:before="0" w:line="240"/>
              <w:jc w:val="right"/>
            </w:pPr>
            <w:r>
              <w:rPr>
                <w:sz w:val="17"/>
                <w:szCs w:val="17"/>
              </w:rPr>
              <w:t xml:space="preserve">21,280</w:t>
            </w:r>
          </w:p>
        </w:tc>
      </w:tr>
      <w:tr>
        <w:trPr>
          <w:cantSplit/>
        </w:trPr>
        <w:tc>
          <w:tcPr>
            <w:tcW w:type="dxa" w:w="3238"/>
            <w:shd w:fill="F2F5F4" w:color="auto" w:val="clear"/>
            <w:tcMar>
              <w:top w:type="dxa" w:w="50"/>
              <w:left w:type="dxa" w:w="80"/>
              <w:bottom w:type="dxa" w:w="50"/>
              <w:right w:type="dxa" w:w="80"/>
            </w:tcMar>
            <w:vAlign w:val="top"/>
          </w:tcPr>
          <w:p>
            <w:pPr>
              <w:spacing w:after="0" w:before="0" w:line="240"/>
            </w:pPr>
            <w:r>
              <w:rPr>
                <w:sz w:val="17"/>
                <w:szCs w:val="17"/>
              </w:rPr>
              <w:t xml:space="preserve">Implementation partner (fixed-price SOW)</w:t>
            </w:r>
          </w:p>
        </w:tc>
        <w:tc>
          <w:tcPr>
            <w:tcW w:type="dxa" w:w="1900"/>
            <w:shd w:fill="F2F5F4" w:color="auto" w:val="clear"/>
            <w:tcMar>
              <w:top w:type="dxa" w:w="50"/>
              <w:left w:type="dxa" w:w="80"/>
              <w:bottom w:type="dxa" w:w="50"/>
              <w:right w:type="dxa" w:w="80"/>
            </w:tcMar>
            <w:vAlign w:val="top"/>
          </w:tcPr>
          <w:p>
            <w:pPr>
              <w:spacing w:after="0" w:before="0" w:line="240"/>
            </w:pPr>
          </w:p>
        </w:tc>
        <w:tc>
          <w:tcPr>
            <w:tcW w:type="dxa" w:w="1300"/>
            <w:shd w:fill="F2F5F4" w:color="auto" w:val="clear"/>
            <w:tcMar>
              <w:top w:type="dxa" w:w="50"/>
              <w:left w:type="dxa" w:w="80"/>
              <w:bottom w:type="dxa" w:w="50"/>
              <w:right w:type="dxa" w:w="80"/>
            </w:tcMar>
            <w:vAlign w:val="top"/>
          </w:tcPr>
          <w:p>
            <w:pPr>
              <w:spacing w:after="0" w:before="0" w:line="240"/>
            </w:pPr>
          </w:p>
        </w:tc>
        <w:tc>
          <w:tcPr>
            <w:tcW w:type="dxa" w:w="800"/>
            <w:shd w:fill="F2F5F4" w:color="auto" w:val="clear"/>
            <w:tcMar>
              <w:top w:type="dxa" w:w="50"/>
              <w:left w:type="dxa" w:w="80"/>
              <w:bottom w:type="dxa" w:w="50"/>
              <w:right w:type="dxa" w:w="80"/>
            </w:tcMar>
            <w:vAlign w:val="top"/>
          </w:tcPr>
          <w:p>
            <w:pPr>
              <w:spacing w:after="0" w:before="0" w:line="240"/>
            </w:pPr>
          </w:p>
        </w:tc>
        <w:tc>
          <w:tcPr>
            <w:tcW w:type="dxa" w:w="700"/>
            <w:shd w:fill="F2F5F4" w:color="auto" w:val="clear"/>
            <w:tcMar>
              <w:top w:type="dxa" w:w="50"/>
              <w:left w:type="dxa" w:w="80"/>
              <w:bottom w:type="dxa" w:w="50"/>
              <w:right w:type="dxa" w:w="80"/>
            </w:tcMar>
            <w:vAlign w:val="top"/>
          </w:tcPr>
          <w:p>
            <w:pPr>
              <w:spacing w:after="0" w:before="0" w:line="240"/>
            </w:pPr>
          </w:p>
        </w:tc>
        <w:tc>
          <w:tcPr>
            <w:tcW w:type="dxa" w:w="1700"/>
            <w:shd w:fill="F2F5F4" w:color="auto" w:val="clear"/>
            <w:tcMar>
              <w:top w:type="dxa" w:w="50"/>
              <w:left w:type="dxa" w:w="80"/>
              <w:bottom w:type="dxa" w:w="50"/>
              <w:right w:type="dxa" w:w="80"/>
            </w:tcMar>
            <w:vAlign w:val="top"/>
          </w:tcPr>
          <w:p>
            <w:pPr>
              <w:spacing w:after="0" w:before="0" w:line="240"/>
              <w:jc w:val="right"/>
            </w:pPr>
            <w:r>
              <w:rPr>
                <w:sz w:val="17"/>
                <w:szCs w:val="17"/>
              </w:rPr>
              <w:t xml:space="preserve">185,000</w:t>
            </w:r>
          </w:p>
        </w:tc>
      </w:tr>
      <w:tr>
        <w:trPr>
          <w:cantSplit/>
        </w:trPr>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IAM platform subscription, year 1 (1,500 identities)</w:t>
            </w:r>
          </w:p>
        </w:tc>
        <w:tc>
          <w:tcPr>
            <w:tcW w:type="dxa" w:w="1900"/>
            <w:shd w:fill="FFFFFF" w:color="auto" w:val="clear"/>
            <w:tcMar>
              <w:top w:type="dxa" w:w="50"/>
              <w:left w:type="dxa" w:w="80"/>
              <w:bottom w:type="dxa" w:w="50"/>
              <w:right w:type="dxa" w:w="80"/>
            </w:tcMar>
            <w:vAlign w:val="top"/>
          </w:tcPr>
          <w:p>
            <w:pPr>
              <w:spacing w:after="0" w:before="0" w:line="240"/>
            </w:pPr>
          </w:p>
        </w:tc>
        <w:tc>
          <w:tcPr>
            <w:tcW w:type="dxa" w:w="1300"/>
            <w:shd w:fill="FFFFFF" w:color="auto" w:val="clear"/>
            <w:tcMar>
              <w:top w:type="dxa" w:w="50"/>
              <w:left w:type="dxa" w:w="80"/>
              <w:bottom w:type="dxa" w:w="50"/>
              <w:right w:type="dxa" w:w="80"/>
            </w:tcMar>
            <w:vAlign w:val="top"/>
          </w:tcPr>
          <w:p>
            <w:pPr>
              <w:spacing w:after="0" w:before="0" w:line="240"/>
            </w:pPr>
          </w:p>
        </w:tc>
        <w:tc>
          <w:tcPr>
            <w:tcW w:type="dxa" w:w="800"/>
            <w:shd w:fill="FFFFFF" w:color="auto" w:val="clear"/>
            <w:tcMar>
              <w:top w:type="dxa" w:w="50"/>
              <w:left w:type="dxa" w:w="80"/>
              <w:bottom w:type="dxa" w:w="50"/>
              <w:right w:type="dxa" w:w="80"/>
            </w:tcMar>
            <w:vAlign w:val="top"/>
          </w:tcPr>
          <w:p>
            <w:pPr>
              <w:spacing w:after="0" w:before="0" w:line="240"/>
            </w:pPr>
          </w:p>
        </w:tc>
        <w:tc>
          <w:tcPr>
            <w:tcW w:type="dxa" w:w="700"/>
            <w:shd w:fill="FFFFFF" w:color="auto" w:val="clear"/>
            <w:tcMar>
              <w:top w:type="dxa" w:w="50"/>
              <w:left w:type="dxa" w:w="80"/>
              <w:bottom w:type="dxa" w:w="50"/>
              <w:right w:type="dxa" w:w="80"/>
            </w:tcMar>
            <w:vAlign w:val="top"/>
          </w:tcPr>
          <w:p>
            <w:pPr>
              <w:spacing w:after="0" w:before="0" w:line="240"/>
            </w:pPr>
          </w:p>
        </w:tc>
        <w:tc>
          <w:tcPr>
            <w:tcW w:type="dxa" w:w="1700"/>
            <w:shd w:fill="FFFFFF" w:color="auto" w:val="clear"/>
            <w:tcMar>
              <w:top w:type="dxa" w:w="50"/>
              <w:left w:type="dxa" w:w="80"/>
              <w:bottom w:type="dxa" w:w="50"/>
              <w:right w:type="dxa" w:w="80"/>
            </w:tcMar>
            <w:vAlign w:val="top"/>
          </w:tcPr>
          <w:p>
            <w:pPr>
              <w:spacing w:after="0" w:before="0" w:line="240"/>
              <w:jc w:val="right"/>
            </w:pPr>
            <w:r>
              <w:rPr>
                <w:sz w:val="17"/>
                <w:szCs w:val="17"/>
              </w:rPr>
              <w:t xml:space="preserve">162,000</w:t>
            </w:r>
          </w:p>
        </w:tc>
      </w:tr>
      <w:tr>
        <w:trPr>
          <w:cantSplit/>
        </w:trPr>
        <w:tc>
          <w:tcPr>
            <w:tcW w:type="dxa" w:w="3238"/>
            <w:shd w:fill="F2F5F4" w:color="auto" w:val="clear"/>
            <w:tcMar>
              <w:top w:type="dxa" w:w="50"/>
              <w:left w:type="dxa" w:w="80"/>
              <w:bottom w:type="dxa" w:w="50"/>
              <w:right w:type="dxa" w:w="80"/>
            </w:tcMar>
            <w:vAlign w:val="top"/>
          </w:tcPr>
          <w:p>
            <w:pPr>
              <w:spacing w:after="0" w:before="0" w:line="240"/>
            </w:pPr>
            <w:r>
              <w:rPr>
                <w:sz w:val="17"/>
                <w:szCs w:val="17"/>
              </w:rPr>
              <w:t xml:space="preserve">FIDO2 security keys for shared workstations and admins (650)</w:t>
            </w:r>
          </w:p>
        </w:tc>
        <w:tc>
          <w:tcPr>
            <w:tcW w:type="dxa" w:w="1900"/>
            <w:shd w:fill="F2F5F4" w:color="auto" w:val="clear"/>
            <w:tcMar>
              <w:top w:type="dxa" w:w="50"/>
              <w:left w:type="dxa" w:w="80"/>
              <w:bottom w:type="dxa" w:w="50"/>
              <w:right w:type="dxa" w:w="80"/>
            </w:tcMar>
            <w:vAlign w:val="top"/>
          </w:tcPr>
          <w:p>
            <w:pPr>
              <w:spacing w:after="0" w:before="0" w:line="240"/>
            </w:pPr>
          </w:p>
        </w:tc>
        <w:tc>
          <w:tcPr>
            <w:tcW w:type="dxa" w:w="1300"/>
            <w:shd w:fill="F2F5F4" w:color="auto" w:val="clear"/>
            <w:tcMar>
              <w:top w:type="dxa" w:w="50"/>
              <w:left w:type="dxa" w:w="80"/>
              <w:bottom w:type="dxa" w:w="50"/>
              <w:right w:type="dxa" w:w="80"/>
            </w:tcMar>
            <w:vAlign w:val="top"/>
          </w:tcPr>
          <w:p>
            <w:pPr>
              <w:spacing w:after="0" w:before="0" w:line="240"/>
            </w:pPr>
          </w:p>
        </w:tc>
        <w:tc>
          <w:tcPr>
            <w:tcW w:type="dxa" w:w="800"/>
            <w:shd w:fill="F2F5F4" w:color="auto" w:val="clear"/>
            <w:tcMar>
              <w:top w:type="dxa" w:w="50"/>
              <w:left w:type="dxa" w:w="80"/>
              <w:bottom w:type="dxa" w:w="50"/>
              <w:right w:type="dxa" w:w="80"/>
            </w:tcMar>
            <w:vAlign w:val="top"/>
          </w:tcPr>
          <w:p>
            <w:pPr>
              <w:spacing w:after="0" w:before="0" w:line="240"/>
            </w:pPr>
          </w:p>
        </w:tc>
        <w:tc>
          <w:tcPr>
            <w:tcW w:type="dxa" w:w="700"/>
            <w:shd w:fill="F2F5F4" w:color="auto" w:val="clear"/>
            <w:tcMar>
              <w:top w:type="dxa" w:w="50"/>
              <w:left w:type="dxa" w:w="80"/>
              <w:bottom w:type="dxa" w:w="50"/>
              <w:right w:type="dxa" w:w="80"/>
            </w:tcMar>
            <w:vAlign w:val="top"/>
          </w:tcPr>
          <w:p>
            <w:pPr>
              <w:spacing w:after="0" w:before="0" w:line="240"/>
            </w:pPr>
          </w:p>
        </w:tc>
        <w:tc>
          <w:tcPr>
            <w:tcW w:type="dxa" w:w="1700"/>
            <w:shd w:fill="F2F5F4" w:color="auto" w:val="clear"/>
            <w:tcMar>
              <w:top w:type="dxa" w:w="50"/>
              <w:left w:type="dxa" w:w="80"/>
              <w:bottom w:type="dxa" w:w="50"/>
              <w:right w:type="dxa" w:w="80"/>
            </w:tcMar>
            <w:vAlign w:val="top"/>
          </w:tcPr>
          <w:p>
            <w:pPr>
              <w:spacing w:after="0" w:before="0" w:line="240"/>
              <w:jc w:val="right"/>
            </w:pPr>
            <w:r>
              <w:rPr>
                <w:sz w:val="17"/>
                <w:szCs w:val="17"/>
              </w:rPr>
              <w:t xml:space="preserve">55,250</w:t>
            </w:r>
          </w:p>
        </w:tc>
      </w:tr>
      <w:tr>
        <w:trPr>
          <w:cantSplit/>
        </w:trPr>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Independent penetration test</w:t>
            </w:r>
          </w:p>
        </w:tc>
        <w:tc>
          <w:tcPr>
            <w:tcW w:type="dxa" w:w="1900"/>
            <w:shd w:fill="FFFFFF" w:color="auto" w:val="clear"/>
            <w:tcMar>
              <w:top w:type="dxa" w:w="50"/>
              <w:left w:type="dxa" w:w="80"/>
              <w:bottom w:type="dxa" w:w="50"/>
              <w:right w:type="dxa" w:w="80"/>
            </w:tcMar>
            <w:vAlign w:val="top"/>
          </w:tcPr>
          <w:p>
            <w:pPr>
              <w:spacing w:after="0" w:before="0" w:line="240"/>
            </w:pPr>
          </w:p>
        </w:tc>
        <w:tc>
          <w:tcPr>
            <w:tcW w:type="dxa" w:w="1300"/>
            <w:shd w:fill="FFFFFF" w:color="auto" w:val="clear"/>
            <w:tcMar>
              <w:top w:type="dxa" w:w="50"/>
              <w:left w:type="dxa" w:w="80"/>
              <w:bottom w:type="dxa" w:w="50"/>
              <w:right w:type="dxa" w:w="80"/>
            </w:tcMar>
            <w:vAlign w:val="top"/>
          </w:tcPr>
          <w:p>
            <w:pPr>
              <w:spacing w:after="0" w:before="0" w:line="240"/>
            </w:pPr>
          </w:p>
        </w:tc>
        <w:tc>
          <w:tcPr>
            <w:tcW w:type="dxa" w:w="800"/>
            <w:shd w:fill="FFFFFF" w:color="auto" w:val="clear"/>
            <w:tcMar>
              <w:top w:type="dxa" w:w="50"/>
              <w:left w:type="dxa" w:w="80"/>
              <w:bottom w:type="dxa" w:w="50"/>
              <w:right w:type="dxa" w:w="80"/>
            </w:tcMar>
            <w:vAlign w:val="top"/>
          </w:tcPr>
          <w:p>
            <w:pPr>
              <w:spacing w:after="0" w:before="0" w:line="240"/>
            </w:pPr>
          </w:p>
        </w:tc>
        <w:tc>
          <w:tcPr>
            <w:tcW w:type="dxa" w:w="700"/>
            <w:shd w:fill="FFFFFF" w:color="auto" w:val="clear"/>
            <w:tcMar>
              <w:top w:type="dxa" w:w="50"/>
              <w:left w:type="dxa" w:w="80"/>
              <w:bottom w:type="dxa" w:w="50"/>
              <w:right w:type="dxa" w:w="80"/>
            </w:tcMar>
            <w:vAlign w:val="top"/>
          </w:tcPr>
          <w:p>
            <w:pPr>
              <w:spacing w:after="0" w:before="0" w:line="240"/>
            </w:pPr>
          </w:p>
        </w:tc>
        <w:tc>
          <w:tcPr>
            <w:tcW w:type="dxa" w:w="1700"/>
            <w:shd w:fill="FFFFFF" w:color="auto" w:val="clear"/>
            <w:tcMar>
              <w:top w:type="dxa" w:w="50"/>
              <w:left w:type="dxa" w:w="80"/>
              <w:bottom w:type="dxa" w:w="50"/>
              <w:right w:type="dxa" w:w="80"/>
            </w:tcMar>
            <w:vAlign w:val="top"/>
          </w:tcPr>
          <w:p>
            <w:pPr>
              <w:spacing w:after="0" w:before="0" w:line="240"/>
              <w:jc w:val="right"/>
            </w:pPr>
            <w:r>
              <w:rPr>
                <w:sz w:val="17"/>
                <w:szCs w:val="17"/>
              </w:rPr>
              <w:t xml:space="preserve">28,000</w:t>
            </w:r>
          </w:p>
        </w:tc>
      </w:tr>
      <w:tr>
        <w:trPr>
          <w:cantSplit/>
        </w:trPr>
        <w:tc>
          <w:tcPr>
            <w:tcW w:type="dxa" w:w="3238"/>
            <w:shd w:fill="F2F5F4" w:color="auto" w:val="clear"/>
            <w:tcMar>
              <w:top w:type="dxa" w:w="50"/>
              <w:left w:type="dxa" w:w="80"/>
              <w:bottom w:type="dxa" w:w="50"/>
              <w:right w:type="dxa" w:w="80"/>
            </w:tcMar>
            <w:vAlign w:val="top"/>
          </w:tcPr>
          <w:p>
            <w:pPr>
              <w:spacing w:after="0" w:before="0" w:line="240"/>
            </w:pPr>
            <w:r>
              <w:rPr>
                <w:sz w:val="17"/>
                <w:szCs w:val="17"/>
              </w:rPr>
              <w:t xml:space="preserve">UAT backfill shifts for clinical testers</w:t>
            </w:r>
          </w:p>
        </w:tc>
        <w:tc>
          <w:tcPr>
            <w:tcW w:type="dxa" w:w="1900"/>
            <w:shd w:fill="F2F5F4" w:color="auto" w:val="clear"/>
            <w:tcMar>
              <w:top w:type="dxa" w:w="50"/>
              <w:left w:type="dxa" w:w="80"/>
              <w:bottom w:type="dxa" w:w="50"/>
              <w:right w:type="dxa" w:w="80"/>
            </w:tcMar>
            <w:vAlign w:val="top"/>
          </w:tcPr>
          <w:p>
            <w:pPr>
              <w:spacing w:after="0" w:before="0" w:line="240"/>
            </w:pPr>
          </w:p>
        </w:tc>
        <w:tc>
          <w:tcPr>
            <w:tcW w:type="dxa" w:w="1300"/>
            <w:shd w:fill="F2F5F4" w:color="auto" w:val="clear"/>
            <w:tcMar>
              <w:top w:type="dxa" w:w="50"/>
              <w:left w:type="dxa" w:w="80"/>
              <w:bottom w:type="dxa" w:w="50"/>
              <w:right w:type="dxa" w:w="80"/>
            </w:tcMar>
            <w:vAlign w:val="top"/>
          </w:tcPr>
          <w:p>
            <w:pPr>
              <w:spacing w:after="0" w:before="0" w:line="240"/>
            </w:pPr>
          </w:p>
        </w:tc>
        <w:tc>
          <w:tcPr>
            <w:tcW w:type="dxa" w:w="800"/>
            <w:shd w:fill="F2F5F4" w:color="auto" w:val="clear"/>
            <w:tcMar>
              <w:top w:type="dxa" w:w="50"/>
              <w:left w:type="dxa" w:w="80"/>
              <w:bottom w:type="dxa" w:w="50"/>
              <w:right w:type="dxa" w:w="80"/>
            </w:tcMar>
            <w:vAlign w:val="top"/>
          </w:tcPr>
          <w:p>
            <w:pPr>
              <w:spacing w:after="0" w:before="0" w:line="240"/>
            </w:pPr>
          </w:p>
        </w:tc>
        <w:tc>
          <w:tcPr>
            <w:tcW w:type="dxa" w:w="700"/>
            <w:shd w:fill="F2F5F4" w:color="auto" w:val="clear"/>
            <w:tcMar>
              <w:top w:type="dxa" w:w="50"/>
              <w:left w:type="dxa" w:w="80"/>
              <w:bottom w:type="dxa" w:w="50"/>
              <w:right w:type="dxa" w:w="80"/>
            </w:tcMar>
            <w:vAlign w:val="top"/>
          </w:tcPr>
          <w:p>
            <w:pPr>
              <w:spacing w:after="0" w:before="0" w:line="240"/>
            </w:pPr>
          </w:p>
        </w:tc>
        <w:tc>
          <w:tcPr>
            <w:tcW w:type="dxa" w:w="1700"/>
            <w:shd w:fill="F2F5F4" w:color="auto" w:val="clear"/>
            <w:tcMar>
              <w:top w:type="dxa" w:w="50"/>
              <w:left w:type="dxa" w:w="80"/>
              <w:bottom w:type="dxa" w:w="50"/>
              <w:right w:type="dxa" w:w="80"/>
            </w:tcMar>
            <w:vAlign w:val="top"/>
          </w:tcPr>
          <w:p>
            <w:pPr>
              <w:spacing w:after="0" w:before="0" w:line="240"/>
              <w:jc w:val="right"/>
            </w:pPr>
            <w:r>
              <w:rPr>
                <w:sz w:val="17"/>
                <w:szCs w:val="17"/>
              </w:rPr>
              <w:t xml:space="preserve">32,000</w:t>
            </w:r>
          </w:p>
        </w:tc>
      </w:tr>
      <w:tr>
        <w:trPr>
          <w:cantSplit/>
        </w:trPr>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Training delivery and materials</w:t>
            </w:r>
          </w:p>
        </w:tc>
        <w:tc>
          <w:tcPr>
            <w:tcW w:type="dxa" w:w="1900"/>
            <w:shd w:fill="FFFFFF" w:color="auto" w:val="clear"/>
            <w:tcMar>
              <w:top w:type="dxa" w:w="50"/>
              <w:left w:type="dxa" w:w="80"/>
              <w:bottom w:type="dxa" w:w="50"/>
              <w:right w:type="dxa" w:w="80"/>
            </w:tcMar>
            <w:vAlign w:val="top"/>
          </w:tcPr>
          <w:p>
            <w:pPr>
              <w:spacing w:after="0" w:before="0" w:line="240"/>
            </w:pPr>
          </w:p>
        </w:tc>
        <w:tc>
          <w:tcPr>
            <w:tcW w:type="dxa" w:w="1300"/>
            <w:shd w:fill="FFFFFF" w:color="auto" w:val="clear"/>
            <w:tcMar>
              <w:top w:type="dxa" w:w="50"/>
              <w:left w:type="dxa" w:w="80"/>
              <w:bottom w:type="dxa" w:w="50"/>
              <w:right w:type="dxa" w:w="80"/>
            </w:tcMar>
            <w:vAlign w:val="top"/>
          </w:tcPr>
          <w:p>
            <w:pPr>
              <w:spacing w:after="0" w:before="0" w:line="240"/>
            </w:pPr>
          </w:p>
        </w:tc>
        <w:tc>
          <w:tcPr>
            <w:tcW w:type="dxa" w:w="800"/>
            <w:shd w:fill="FFFFFF" w:color="auto" w:val="clear"/>
            <w:tcMar>
              <w:top w:type="dxa" w:w="50"/>
              <w:left w:type="dxa" w:w="80"/>
              <w:bottom w:type="dxa" w:w="50"/>
              <w:right w:type="dxa" w:w="80"/>
            </w:tcMar>
            <w:vAlign w:val="top"/>
          </w:tcPr>
          <w:p>
            <w:pPr>
              <w:spacing w:after="0" w:before="0" w:line="240"/>
            </w:pPr>
          </w:p>
        </w:tc>
        <w:tc>
          <w:tcPr>
            <w:tcW w:type="dxa" w:w="700"/>
            <w:shd w:fill="FFFFFF" w:color="auto" w:val="clear"/>
            <w:tcMar>
              <w:top w:type="dxa" w:w="50"/>
              <w:left w:type="dxa" w:w="80"/>
              <w:bottom w:type="dxa" w:w="50"/>
              <w:right w:type="dxa" w:w="80"/>
            </w:tcMar>
            <w:vAlign w:val="top"/>
          </w:tcPr>
          <w:p>
            <w:pPr>
              <w:spacing w:after="0" w:before="0" w:line="240"/>
            </w:pPr>
          </w:p>
        </w:tc>
        <w:tc>
          <w:tcPr>
            <w:tcW w:type="dxa" w:w="1700"/>
            <w:shd w:fill="FFFFFF" w:color="auto" w:val="clear"/>
            <w:tcMar>
              <w:top w:type="dxa" w:w="50"/>
              <w:left w:type="dxa" w:w="80"/>
              <w:bottom w:type="dxa" w:w="50"/>
              <w:right w:type="dxa" w:w="80"/>
            </w:tcMar>
            <w:vAlign w:val="top"/>
          </w:tcPr>
          <w:p>
            <w:pPr>
              <w:spacing w:after="0" w:before="0" w:line="240"/>
              <w:jc w:val="right"/>
            </w:pPr>
            <w:r>
              <w:rPr>
                <w:sz w:val="17"/>
                <w:szCs w:val="17"/>
              </w:rPr>
              <w:t xml:space="preserve">15,000</w:t>
            </w:r>
          </w:p>
        </w:tc>
      </w:tr>
      <w:tr>
        <w:trPr>
          <w:cantSplit/>
        </w:trPr>
        <w:tc>
          <w:tcPr>
            <w:tcW w:type="dxa" w:w="3238"/>
            <w:shd w:fill="E4ECE9" w:color="auto" w:val="clear"/>
            <w:tcMar>
              <w:top w:type="dxa" w:w="50"/>
              <w:left w:type="dxa" w:w="80"/>
              <w:bottom w:type="dxa" w:w="50"/>
              <w:right w:type="dxa" w:w="80"/>
            </w:tcMar>
            <w:vAlign w:val="top"/>
          </w:tcPr>
          <w:p>
            <w:pPr>
              <w:spacing w:after="0" w:before="0" w:line="240"/>
            </w:pPr>
            <w:r>
              <w:rPr>
                <w:b/>
                <w:bCs/>
                <w:sz w:val="17"/>
                <w:szCs w:val="17"/>
              </w:rPr>
              <w:t xml:space="preserve">Work package estimate</w:t>
            </w:r>
          </w:p>
        </w:tc>
        <w:tc>
          <w:tcPr>
            <w:tcW w:type="dxa" w:w="1900"/>
            <w:shd w:fill="E4ECE9" w:color="auto" w:val="clear"/>
            <w:tcMar>
              <w:top w:type="dxa" w:w="50"/>
              <w:left w:type="dxa" w:w="80"/>
              <w:bottom w:type="dxa" w:w="50"/>
              <w:right w:type="dxa" w:w="80"/>
            </w:tcMar>
            <w:vAlign w:val="top"/>
          </w:tcPr>
          <w:p>
            <w:pPr>
              <w:spacing w:after="0" w:before="0" w:line="240"/>
            </w:pPr>
          </w:p>
        </w:tc>
        <w:tc>
          <w:tcPr>
            <w:tcW w:type="dxa" w:w="1300"/>
            <w:shd w:fill="E4ECE9" w:color="auto" w:val="clear"/>
            <w:tcMar>
              <w:top w:type="dxa" w:w="50"/>
              <w:left w:type="dxa" w:w="80"/>
              <w:bottom w:type="dxa" w:w="50"/>
              <w:right w:type="dxa" w:w="80"/>
            </w:tcMar>
            <w:vAlign w:val="top"/>
          </w:tcPr>
          <w:p>
            <w:pPr>
              <w:spacing w:after="0" w:before="0" w:line="240"/>
            </w:pPr>
          </w:p>
        </w:tc>
        <w:tc>
          <w:tcPr>
            <w:tcW w:type="dxa" w:w="800"/>
            <w:shd w:fill="E4ECE9" w:color="auto" w:val="clear"/>
            <w:tcMar>
              <w:top w:type="dxa" w:w="50"/>
              <w:left w:type="dxa" w:w="80"/>
              <w:bottom w:type="dxa" w:w="50"/>
              <w:right w:type="dxa" w:w="80"/>
            </w:tcMar>
            <w:vAlign w:val="top"/>
          </w:tcPr>
          <w:p>
            <w:pPr>
              <w:spacing w:after="0" w:before="0" w:line="240"/>
            </w:pPr>
          </w:p>
        </w:tc>
        <w:tc>
          <w:tcPr>
            <w:tcW w:type="dxa" w:w="700"/>
            <w:shd w:fill="E4ECE9" w:color="auto" w:val="clear"/>
            <w:tcMar>
              <w:top w:type="dxa" w:w="50"/>
              <w:left w:type="dxa" w:w="80"/>
              <w:bottom w:type="dxa" w:w="50"/>
              <w:right w:type="dxa" w:w="80"/>
            </w:tcMar>
            <w:vAlign w:val="top"/>
          </w:tcPr>
          <w:p>
            <w:pPr>
              <w:spacing w:after="0" w:before="0" w:line="240"/>
            </w:pPr>
          </w:p>
        </w:tc>
        <w:tc>
          <w:tcPr>
            <w:tcW w:type="dxa" w:w="1700"/>
            <w:shd w:fill="E4ECE9" w:color="auto" w:val="clear"/>
            <w:tcMar>
              <w:top w:type="dxa" w:w="50"/>
              <w:left w:type="dxa" w:w="80"/>
              <w:bottom w:type="dxa" w:w="50"/>
              <w:right w:type="dxa" w:w="80"/>
            </w:tcMar>
            <w:vAlign w:val="top"/>
          </w:tcPr>
          <w:p>
            <w:pPr>
              <w:spacing w:after="0" w:before="0" w:line="240"/>
              <w:jc w:val="right"/>
            </w:pPr>
            <w:r>
              <w:rPr>
                <w:b/>
                <w:bCs/>
                <w:sz w:val="17"/>
                <w:szCs w:val="17"/>
              </w:rPr>
              <w:t xml:space="preserve">1,040,030</w:t>
            </w:r>
          </w:p>
        </w:tc>
      </w:tr>
      <w:tr>
        <w:trPr>
          <w:cantSplit/>
        </w:trPr>
        <w:tc>
          <w:tcPr>
            <w:tcW w:type="dxa" w:w="3238"/>
            <w:shd w:fill="E4ECE9" w:color="auto" w:val="clear"/>
            <w:tcMar>
              <w:top w:type="dxa" w:w="50"/>
              <w:left w:type="dxa" w:w="80"/>
              <w:bottom w:type="dxa" w:w="50"/>
              <w:right w:type="dxa" w:w="80"/>
            </w:tcMar>
            <w:vAlign w:val="top"/>
          </w:tcPr>
          <w:p>
            <w:pPr>
              <w:spacing w:after="0" w:before="0" w:line="240"/>
            </w:pPr>
            <w:r>
              <w:rPr>
                <w:b/>
                <w:bCs/>
                <w:sz w:val="17"/>
                <w:szCs w:val="17"/>
              </w:rPr>
              <w:t xml:space="preserve">Contingency reserve (risk EMV, Section 8)</w:t>
            </w:r>
          </w:p>
        </w:tc>
        <w:tc>
          <w:tcPr>
            <w:tcW w:type="dxa" w:w="1900"/>
            <w:shd w:fill="E4ECE9" w:color="auto" w:val="clear"/>
            <w:tcMar>
              <w:top w:type="dxa" w:w="50"/>
              <w:left w:type="dxa" w:w="80"/>
              <w:bottom w:type="dxa" w:w="50"/>
              <w:right w:type="dxa" w:w="80"/>
            </w:tcMar>
            <w:vAlign w:val="top"/>
          </w:tcPr>
          <w:p>
            <w:pPr>
              <w:spacing w:after="0" w:before="0" w:line="240"/>
            </w:pPr>
          </w:p>
        </w:tc>
        <w:tc>
          <w:tcPr>
            <w:tcW w:type="dxa" w:w="1300"/>
            <w:shd w:fill="E4ECE9" w:color="auto" w:val="clear"/>
            <w:tcMar>
              <w:top w:type="dxa" w:w="50"/>
              <w:left w:type="dxa" w:w="80"/>
              <w:bottom w:type="dxa" w:w="50"/>
              <w:right w:type="dxa" w:w="80"/>
            </w:tcMar>
            <w:vAlign w:val="top"/>
          </w:tcPr>
          <w:p>
            <w:pPr>
              <w:spacing w:after="0" w:before="0" w:line="240"/>
            </w:pPr>
          </w:p>
        </w:tc>
        <w:tc>
          <w:tcPr>
            <w:tcW w:type="dxa" w:w="800"/>
            <w:shd w:fill="E4ECE9" w:color="auto" w:val="clear"/>
            <w:tcMar>
              <w:top w:type="dxa" w:w="50"/>
              <w:left w:type="dxa" w:w="80"/>
              <w:bottom w:type="dxa" w:w="50"/>
              <w:right w:type="dxa" w:w="80"/>
            </w:tcMar>
            <w:vAlign w:val="top"/>
          </w:tcPr>
          <w:p>
            <w:pPr>
              <w:spacing w:after="0" w:before="0" w:line="240"/>
            </w:pPr>
          </w:p>
        </w:tc>
        <w:tc>
          <w:tcPr>
            <w:tcW w:type="dxa" w:w="700"/>
            <w:shd w:fill="E4ECE9" w:color="auto" w:val="clear"/>
            <w:tcMar>
              <w:top w:type="dxa" w:w="50"/>
              <w:left w:type="dxa" w:w="80"/>
              <w:bottom w:type="dxa" w:w="50"/>
              <w:right w:type="dxa" w:w="80"/>
            </w:tcMar>
            <w:vAlign w:val="top"/>
          </w:tcPr>
          <w:p>
            <w:pPr>
              <w:spacing w:after="0" w:before="0" w:line="240"/>
            </w:pPr>
          </w:p>
        </w:tc>
        <w:tc>
          <w:tcPr>
            <w:tcW w:type="dxa" w:w="1700"/>
            <w:shd w:fill="E4ECE9" w:color="auto" w:val="clear"/>
            <w:tcMar>
              <w:top w:type="dxa" w:w="50"/>
              <w:left w:type="dxa" w:w="80"/>
              <w:bottom w:type="dxa" w:w="50"/>
              <w:right w:type="dxa" w:w="80"/>
            </w:tcMar>
            <w:vAlign w:val="top"/>
          </w:tcPr>
          <w:p>
            <w:pPr>
              <w:spacing w:after="0" w:before="0" w:line="240"/>
              <w:jc w:val="right"/>
            </w:pPr>
            <w:r>
              <w:rPr>
                <w:b/>
                <w:bCs/>
                <w:sz w:val="17"/>
                <w:szCs w:val="17"/>
              </w:rPr>
              <w:t xml:space="preserve">159,000</w:t>
            </w:r>
          </w:p>
        </w:tc>
      </w:tr>
      <w:tr>
        <w:trPr>
          <w:cantSplit/>
        </w:trPr>
        <w:tc>
          <w:tcPr>
            <w:tcW w:type="dxa" w:w="3238"/>
            <w:shd w:fill="E4ECE9" w:color="auto" w:val="clear"/>
            <w:tcMar>
              <w:top w:type="dxa" w:w="50"/>
              <w:left w:type="dxa" w:w="80"/>
              <w:bottom w:type="dxa" w:w="50"/>
              <w:right w:type="dxa" w:w="80"/>
            </w:tcMar>
            <w:vAlign w:val="top"/>
          </w:tcPr>
          <w:p>
            <w:pPr>
              <w:spacing w:after="0" w:before="0" w:line="240"/>
            </w:pPr>
            <w:r>
              <w:rPr>
                <w:b/>
                <w:bCs/>
                <w:sz w:val="17"/>
                <w:szCs w:val="17"/>
              </w:rPr>
              <w:t xml:space="preserve">Cost baseline</w:t>
            </w:r>
          </w:p>
        </w:tc>
        <w:tc>
          <w:tcPr>
            <w:tcW w:type="dxa" w:w="1900"/>
            <w:shd w:fill="E4ECE9" w:color="auto" w:val="clear"/>
            <w:tcMar>
              <w:top w:type="dxa" w:w="50"/>
              <w:left w:type="dxa" w:w="80"/>
              <w:bottom w:type="dxa" w:w="50"/>
              <w:right w:type="dxa" w:w="80"/>
            </w:tcMar>
            <w:vAlign w:val="top"/>
          </w:tcPr>
          <w:p>
            <w:pPr>
              <w:spacing w:after="0" w:before="0" w:line="240"/>
            </w:pPr>
          </w:p>
        </w:tc>
        <w:tc>
          <w:tcPr>
            <w:tcW w:type="dxa" w:w="1300"/>
            <w:shd w:fill="E4ECE9" w:color="auto" w:val="clear"/>
            <w:tcMar>
              <w:top w:type="dxa" w:w="50"/>
              <w:left w:type="dxa" w:w="80"/>
              <w:bottom w:type="dxa" w:w="50"/>
              <w:right w:type="dxa" w:w="80"/>
            </w:tcMar>
            <w:vAlign w:val="top"/>
          </w:tcPr>
          <w:p>
            <w:pPr>
              <w:spacing w:after="0" w:before="0" w:line="240"/>
            </w:pPr>
          </w:p>
        </w:tc>
        <w:tc>
          <w:tcPr>
            <w:tcW w:type="dxa" w:w="800"/>
            <w:shd w:fill="E4ECE9" w:color="auto" w:val="clear"/>
            <w:tcMar>
              <w:top w:type="dxa" w:w="50"/>
              <w:left w:type="dxa" w:w="80"/>
              <w:bottom w:type="dxa" w:w="50"/>
              <w:right w:type="dxa" w:w="80"/>
            </w:tcMar>
            <w:vAlign w:val="top"/>
          </w:tcPr>
          <w:p>
            <w:pPr>
              <w:spacing w:after="0" w:before="0" w:line="240"/>
            </w:pPr>
          </w:p>
        </w:tc>
        <w:tc>
          <w:tcPr>
            <w:tcW w:type="dxa" w:w="700"/>
            <w:shd w:fill="E4ECE9" w:color="auto" w:val="clear"/>
            <w:tcMar>
              <w:top w:type="dxa" w:w="50"/>
              <w:left w:type="dxa" w:w="80"/>
              <w:bottom w:type="dxa" w:w="50"/>
              <w:right w:type="dxa" w:w="80"/>
            </w:tcMar>
            <w:vAlign w:val="top"/>
          </w:tcPr>
          <w:p>
            <w:pPr>
              <w:spacing w:after="0" w:before="0" w:line="240"/>
            </w:pPr>
          </w:p>
        </w:tc>
        <w:tc>
          <w:tcPr>
            <w:tcW w:type="dxa" w:w="1700"/>
            <w:shd w:fill="E4ECE9" w:color="auto" w:val="clear"/>
            <w:tcMar>
              <w:top w:type="dxa" w:w="50"/>
              <w:left w:type="dxa" w:w="80"/>
              <w:bottom w:type="dxa" w:w="50"/>
              <w:right w:type="dxa" w:w="80"/>
            </w:tcMar>
            <w:vAlign w:val="top"/>
          </w:tcPr>
          <w:p>
            <w:pPr>
              <w:spacing w:after="0" w:before="0" w:line="240"/>
              <w:jc w:val="right"/>
            </w:pPr>
            <w:r>
              <w:rPr>
                <w:b/>
                <w:bCs/>
                <w:sz w:val="17"/>
                <w:szCs w:val="17"/>
              </w:rPr>
              <w:t xml:space="preserve">1,199,030</w:t>
            </w:r>
          </w:p>
        </w:tc>
      </w:tr>
      <w:tr>
        <w:trPr>
          <w:cantSplit/>
        </w:trPr>
        <w:tc>
          <w:tcPr>
            <w:tcW w:type="dxa" w:w="3238"/>
            <w:shd w:fill="E4ECE9" w:color="auto" w:val="clear"/>
            <w:tcMar>
              <w:top w:type="dxa" w:w="50"/>
              <w:left w:type="dxa" w:w="80"/>
              <w:bottom w:type="dxa" w:w="50"/>
              <w:right w:type="dxa" w:w="80"/>
            </w:tcMar>
            <w:vAlign w:val="top"/>
          </w:tcPr>
          <w:p>
            <w:pPr>
              <w:spacing w:after="0" w:before="0" w:line="240"/>
            </w:pPr>
            <w:r>
              <w:rPr>
                <w:b/>
                <w:bCs/>
                <w:sz w:val="17"/>
                <w:szCs w:val="17"/>
              </w:rPr>
              <w:t xml:space="preserve">Management reserve (sponsor)</w:t>
            </w:r>
          </w:p>
        </w:tc>
        <w:tc>
          <w:tcPr>
            <w:tcW w:type="dxa" w:w="1900"/>
            <w:shd w:fill="E4ECE9" w:color="auto" w:val="clear"/>
            <w:tcMar>
              <w:top w:type="dxa" w:w="50"/>
              <w:left w:type="dxa" w:w="80"/>
              <w:bottom w:type="dxa" w:w="50"/>
              <w:right w:type="dxa" w:w="80"/>
            </w:tcMar>
            <w:vAlign w:val="top"/>
          </w:tcPr>
          <w:p>
            <w:pPr>
              <w:spacing w:after="0" w:before="0" w:line="240"/>
            </w:pPr>
          </w:p>
        </w:tc>
        <w:tc>
          <w:tcPr>
            <w:tcW w:type="dxa" w:w="1300"/>
            <w:shd w:fill="E4ECE9" w:color="auto" w:val="clear"/>
            <w:tcMar>
              <w:top w:type="dxa" w:w="50"/>
              <w:left w:type="dxa" w:w="80"/>
              <w:bottom w:type="dxa" w:w="50"/>
              <w:right w:type="dxa" w:w="80"/>
            </w:tcMar>
            <w:vAlign w:val="top"/>
          </w:tcPr>
          <w:p>
            <w:pPr>
              <w:spacing w:after="0" w:before="0" w:line="240"/>
            </w:pPr>
          </w:p>
        </w:tc>
        <w:tc>
          <w:tcPr>
            <w:tcW w:type="dxa" w:w="800"/>
            <w:shd w:fill="E4ECE9" w:color="auto" w:val="clear"/>
            <w:tcMar>
              <w:top w:type="dxa" w:w="50"/>
              <w:left w:type="dxa" w:w="80"/>
              <w:bottom w:type="dxa" w:w="50"/>
              <w:right w:type="dxa" w:w="80"/>
            </w:tcMar>
            <w:vAlign w:val="top"/>
          </w:tcPr>
          <w:p>
            <w:pPr>
              <w:spacing w:after="0" w:before="0" w:line="240"/>
            </w:pPr>
          </w:p>
        </w:tc>
        <w:tc>
          <w:tcPr>
            <w:tcW w:type="dxa" w:w="700"/>
            <w:shd w:fill="E4ECE9" w:color="auto" w:val="clear"/>
            <w:tcMar>
              <w:top w:type="dxa" w:w="50"/>
              <w:left w:type="dxa" w:w="80"/>
              <w:bottom w:type="dxa" w:w="50"/>
              <w:right w:type="dxa" w:w="80"/>
            </w:tcMar>
            <w:vAlign w:val="top"/>
          </w:tcPr>
          <w:p>
            <w:pPr>
              <w:spacing w:after="0" w:before="0" w:line="240"/>
            </w:pPr>
          </w:p>
        </w:tc>
        <w:tc>
          <w:tcPr>
            <w:tcW w:type="dxa" w:w="1700"/>
            <w:shd w:fill="E4ECE9" w:color="auto" w:val="clear"/>
            <w:tcMar>
              <w:top w:type="dxa" w:w="50"/>
              <w:left w:type="dxa" w:w="80"/>
              <w:bottom w:type="dxa" w:w="50"/>
              <w:right w:type="dxa" w:w="80"/>
            </w:tcMar>
            <w:vAlign w:val="top"/>
          </w:tcPr>
          <w:p>
            <w:pPr>
              <w:spacing w:after="0" w:before="0" w:line="240"/>
              <w:jc w:val="right"/>
            </w:pPr>
            <w:r>
              <w:rPr>
                <w:b/>
                <w:bCs/>
                <w:sz w:val="17"/>
                <w:szCs w:val="17"/>
              </w:rPr>
              <w:t xml:space="preserve">50,970</w:t>
            </w:r>
          </w:p>
        </w:tc>
      </w:tr>
      <w:tr>
        <w:trPr>
          <w:cantSplit/>
        </w:trPr>
        <w:tc>
          <w:tcPr>
            <w:tcW w:type="dxa" w:w="3238"/>
            <w:shd w:fill="C9DCD5" w:color="auto" w:val="clear"/>
            <w:tcMar>
              <w:top w:type="dxa" w:w="50"/>
              <w:left w:type="dxa" w:w="80"/>
              <w:bottom w:type="dxa" w:w="50"/>
              <w:right w:type="dxa" w:w="80"/>
            </w:tcMar>
            <w:vAlign w:val="top"/>
          </w:tcPr>
          <w:p>
            <w:pPr>
              <w:spacing w:after="0" w:before="0" w:line="240"/>
            </w:pPr>
            <w:r>
              <w:rPr>
                <w:b/>
                <w:bCs/>
                <w:sz w:val="17"/>
                <w:szCs w:val="17"/>
              </w:rPr>
              <w:t xml:space="preserve">Budget ceiling</w:t>
            </w:r>
          </w:p>
        </w:tc>
        <w:tc>
          <w:tcPr>
            <w:tcW w:type="dxa" w:w="1900"/>
            <w:shd w:fill="C9DCD5" w:color="auto" w:val="clear"/>
            <w:tcMar>
              <w:top w:type="dxa" w:w="50"/>
              <w:left w:type="dxa" w:w="80"/>
              <w:bottom w:type="dxa" w:w="50"/>
              <w:right w:type="dxa" w:w="80"/>
            </w:tcMar>
            <w:vAlign w:val="top"/>
          </w:tcPr>
          <w:p>
            <w:pPr>
              <w:spacing w:after="0" w:before="0" w:line="240"/>
            </w:pPr>
          </w:p>
        </w:tc>
        <w:tc>
          <w:tcPr>
            <w:tcW w:type="dxa" w:w="1300"/>
            <w:shd w:fill="C9DCD5" w:color="auto" w:val="clear"/>
            <w:tcMar>
              <w:top w:type="dxa" w:w="50"/>
              <w:left w:type="dxa" w:w="80"/>
              <w:bottom w:type="dxa" w:w="50"/>
              <w:right w:type="dxa" w:w="80"/>
            </w:tcMar>
            <w:vAlign w:val="top"/>
          </w:tcPr>
          <w:p>
            <w:pPr>
              <w:spacing w:after="0" w:before="0" w:line="240"/>
            </w:pPr>
          </w:p>
        </w:tc>
        <w:tc>
          <w:tcPr>
            <w:tcW w:type="dxa" w:w="800"/>
            <w:shd w:fill="C9DCD5" w:color="auto" w:val="clear"/>
            <w:tcMar>
              <w:top w:type="dxa" w:w="50"/>
              <w:left w:type="dxa" w:w="80"/>
              <w:bottom w:type="dxa" w:w="50"/>
              <w:right w:type="dxa" w:w="80"/>
            </w:tcMar>
            <w:vAlign w:val="top"/>
          </w:tcPr>
          <w:p>
            <w:pPr>
              <w:spacing w:after="0" w:before="0" w:line="240"/>
            </w:pPr>
          </w:p>
        </w:tc>
        <w:tc>
          <w:tcPr>
            <w:tcW w:type="dxa" w:w="700"/>
            <w:shd w:fill="C9DCD5" w:color="auto" w:val="clear"/>
            <w:tcMar>
              <w:top w:type="dxa" w:w="50"/>
              <w:left w:type="dxa" w:w="80"/>
              <w:bottom w:type="dxa" w:w="50"/>
              <w:right w:type="dxa" w:w="80"/>
            </w:tcMar>
            <w:vAlign w:val="top"/>
          </w:tcPr>
          <w:p>
            <w:pPr>
              <w:spacing w:after="0" w:before="0" w:line="240"/>
            </w:pPr>
          </w:p>
        </w:tc>
        <w:tc>
          <w:tcPr>
            <w:tcW w:type="dxa" w:w="1700"/>
            <w:shd w:fill="C9DCD5" w:color="auto" w:val="clear"/>
            <w:tcMar>
              <w:top w:type="dxa" w:w="50"/>
              <w:left w:type="dxa" w:w="80"/>
              <w:bottom w:type="dxa" w:w="50"/>
              <w:right w:type="dxa" w:w="80"/>
            </w:tcMar>
            <w:vAlign w:val="top"/>
          </w:tcPr>
          <w:p>
            <w:pPr>
              <w:spacing w:after="0" w:before="0" w:line="240"/>
              <w:jc w:val="right"/>
            </w:pPr>
            <w:r>
              <w:rPr>
                <w:b/>
                <w:bCs/>
                <w:sz w:val="17"/>
                <w:szCs w:val="17"/>
              </w:rPr>
              <w:t xml:space="preserve">1,250,000</w:t>
            </w:r>
          </w:p>
        </w:tc>
      </w:tr>
    </w:tbl>
    <w:p>
      <w:pPr>
        <w:sectPr>
          <w:headerReference w:type="default" r:id="rId6"/>
          <w:footerReference w:type="default" r:id="rId7"/>
          <w:type w:val="nextPage"/>
          <w:pgSz w:w="11906" w:h="16838" w:orient="portrait"/>
          <w:pgMar w:top="1134" w:right="1134" w:bottom="1134" w:left="1134" w:header="567" w:footer="567" w:gutter="0"/>
          <w:pgNumType/>
          <w:docGrid w:linePitch="360"/>
        </w:sectPr>
      </w:pPr>
    </w:p>
    <w:p>
      <w:pPr>
        <w:pStyle w:val="Heading1"/>
      </w:pPr>
      <w:r>
        <w:t xml:space="preserve">9. Issue management strategy</w:t>
      </w:r>
    </w:p>
    <w:p>
      <w:pPr>
        <w:keepNext/>
        <w:spacing w:after="120"/>
      </w:pPr>
      <w:r>
        <w:rPr>
          <w:i/>
          <w:iCs/>
          <w:color w:val="5D666B"/>
          <w:sz w:val="18"/>
          <w:szCs w:val="18"/>
        </w:rPr>
        <w:t xml:space="preserve">Section owner: Kritika Bhattarai</w:t>
      </w:r>
    </w:p>
    <w:p>
      <w:r>
        <w:t xml:space="preserve">A risk </w:t>
      </w:r>
      <w:r>
        <w:rPr>
          <w:i/>
          <w:iCs/>
        </w:rPr>
        <w:t xml:space="preserve">might</w:t>
      </w:r>
      <w:r>
        <w:t xml:space="preserve"> happen; an issue </w:t>
      </w:r>
      <w:r>
        <w:rPr>
          <w:i/>
          <w:iCs/>
        </w:rPr>
        <w:t xml:space="preserve">has</w:t>
      </w:r>
      <w:r>
        <w:t xml:space="preserve"> happened and needs action now. When a risk occurs, its owner starts the contingency and logs an issue. Table 16 sets out how issues are handled. The log is reviewed weekly, P1 issues are reviewed daily until closed, and open issues go in the monthly sponsor report.</w:t>
      </w:r>
    </w:p>
    <w:p>
      <w:pPr>
        <w:pStyle w:val="Caption"/>
        <w:keepNext/>
        <w:spacing w:after="80" w:before="200"/>
      </w:pPr>
      <w:r>
        <w:rPr>
          <w:b/>
          <w:bCs/>
        </w:rPr>
        <w:t xml:space="preserve">Table 16. </w:t>
      </w:r>
      <w:r>
        <w:t xml:space="preserve">Issue handling steps</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1300"/>
        <w:gridCol w:w="6638"/>
        <w:gridCol w:w="1700"/>
      </w:tblGrid>
      <w:tr>
        <w:trPr>
          <w:cantSplit/>
          <w:tblHeader/>
        </w:trPr>
        <w:tc>
          <w:tcPr>
            <w:tcW w:type="dxa" w:w="13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Step</w:t>
            </w:r>
          </w:p>
        </w:tc>
        <w:tc>
          <w:tcPr>
            <w:tcW w:type="dxa" w:w="66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What happens</w:t>
            </w:r>
          </w:p>
        </w:tc>
        <w:tc>
          <w:tcPr>
            <w:tcW w:type="dxa" w:w="17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Who</w:t>
            </w:r>
          </w:p>
        </w:tc>
      </w:tr>
      <w:tr>
        <w:trPr>
          <w:cantSplit/>
        </w:trPr>
        <w:tc>
          <w:tcPr>
            <w:tcW w:type="dxa" w:w="1300"/>
            <w:shd w:fill="FFFFFF" w:color="auto" w:val="clear"/>
            <w:tcMar>
              <w:top w:type="dxa" w:w="50"/>
              <w:left w:type="dxa" w:w="80"/>
              <w:bottom w:type="dxa" w:w="50"/>
              <w:right w:type="dxa" w:w="80"/>
            </w:tcMar>
            <w:vAlign w:val="top"/>
          </w:tcPr>
          <w:p>
            <w:pPr>
              <w:spacing w:after="0" w:before="0" w:line="240"/>
            </w:pPr>
            <w:r>
              <w:rPr>
                <w:b/>
                <w:bCs/>
                <w:sz w:val="17"/>
                <w:szCs w:val="17"/>
              </w:rPr>
              <w:t xml:space="preserve">1. Log</w:t>
            </w:r>
          </w:p>
        </w:tc>
        <w:tc>
          <w:tcPr>
            <w:tcW w:type="dxa" w:w="6638"/>
            <w:shd w:fill="FFFFFF" w:color="auto" w:val="clear"/>
            <w:tcMar>
              <w:top w:type="dxa" w:w="50"/>
              <w:left w:type="dxa" w:w="80"/>
              <w:bottom w:type="dxa" w:w="50"/>
              <w:right w:type="dxa" w:w="80"/>
            </w:tcMar>
            <w:vAlign w:val="top"/>
          </w:tcPr>
          <w:p>
            <w:pPr>
              <w:spacing w:after="0" w:before="0" w:line="240"/>
            </w:pPr>
            <w:r>
              <w:rPr>
                <w:sz w:val="17"/>
                <w:szCs w:val="17"/>
              </w:rPr>
              <w:t xml:space="preserve">Record the issue within one working day as a Jira card of type </w:t>
            </w:r>
            <w:r>
              <w:rPr>
                <w:i/>
                <w:iCs/>
                <w:sz w:val="17"/>
                <w:szCs w:val="17"/>
              </w:rPr>
              <w:t xml:space="preserve">Issue</w:t>
            </w:r>
            <w:r>
              <w:rPr>
                <w:sz w:val="17"/>
                <w:szCs w:val="17"/>
              </w:rPr>
              <w:t xml:space="preserve">; the issue log (templates/issue_log.csv) mirrors it</w:t>
            </w:r>
          </w:p>
        </w:tc>
        <w:tc>
          <w:tcPr>
            <w:tcW w:type="dxa" w:w="1700"/>
            <w:shd w:fill="FFFFFF" w:color="auto" w:val="clear"/>
            <w:tcMar>
              <w:top w:type="dxa" w:w="50"/>
              <w:left w:type="dxa" w:w="80"/>
              <w:bottom w:type="dxa" w:w="50"/>
              <w:right w:type="dxa" w:w="80"/>
            </w:tcMar>
            <w:vAlign w:val="top"/>
          </w:tcPr>
          <w:p>
            <w:pPr>
              <w:spacing w:after="0" w:before="0" w:line="240"/>
            </w:pPr>
            <w:r>
              <w:rPr>
                <w:sz w:val="17"/>
                <w:szCs w:val="17"/>
              </w:rPr>
              <w:t xml:space="preserve">Anyone</w:t>
            </w:r>
          </w:p>
        </w:tc>
      </w:tr>
      <w:tr>
        <w:trPr>
          <w:cantSplit/>
        </w:trPr>
        <w:tc>
          <w:tcPr>
            <w:tcW w:type="dxa" w:w="1300"/>
            <w:shd w:fill="F2F5F4" w:color="auto" w:val="clear"/>
            <w:tcMar>
              <w:top w:type="dxa" w:w="50"/>
              <w:left w:type="dxa" w:w="80"/>
              <w:bottom w:type="dxa" w:w="50"/>
              <w:right w:type="dxa" w:w="80"/>
            </w:tcMar>
            <w:vAlign w:val="top"/>
          </w:tcPr>
          <w:p>
            <w:pPr>
              <w:spacing w:after="0" w:before="0" w:line="240"/>
            </w:pPr>
            <w:r>
              <w:rPr>
                <w:b/>
                <w:bCs/>
                <w:sz w:val="17"/>
                <w:szCs w:val="17"/>
              </w:rPr>
              <w:t xml:space="preserve">2. Prioritise</w:t>
            </w:r>
          </w:p>
        </w:tc>
        <w:tc>
          <w:tcPr>
            <w:tcW w:type="dxa" w:w="6638"/>
            <w:shd w:fill="F2F5F4" w:color="auto" w:val="clear"/>
            <w:tcMar>
              <w:top w:type="dxa" w:w="50"/>
              <w:left w:type="dxa" w:w="80"/>
              <w:bottom w:type="dxa" w:w="50"/>
              <w:right w:type="dxa" w:w="80"/>
            </w:tcMar>
            <w:vAlign w:val="top"/>
          </w:tcPr>
          <w:p>
            <w:pPr>
              <w:spacing w:after="0" w:before="0" w:line="240"/>
            </w:pPr>
            <w:r>
              <w:rPr>
                <w:sz w:val="17"/>
                <w:szCs w:val="17"/>
              </w:rPr>
              <w:t xml:space="preserve">Set priority P1–P4 using Table 17</w:t>
            </w:r>
          </w:p>
        </w:tc>
        <w:tc>
          <w:tcPr>
            <w:tcW w:type="dxa" w:w="1700"/>
            <w:shd w:fill="F2F5F4" w:color="auto" w:val="clear"/>
            <w:tcMar>
              <w:top w:type="dxa" w:w="50"/>
              <w:left w:type="dxa" w:w="80"/>
              <w:bottom w:type="dxa" w:w="50"/>
              <w:right w:type="dxa" w:w="80"/>
            </w:tcMar>
            <w:vAlign w:val="top"/>
          </w:tcPr>
          <w:p>
            <w:pPr>
              <w:spacing w:after="0" w:before="0" w:line="240"/>
            </w:pPr>
            <w:r>
              <w:rPr>
                <w:sz w:val="17"/>
                <w:szCs w:val="17"/>
              </w:rPr>
              <w:t xml:space="preserve">Workstream lead</w:t>
            </w:r>
          </w:p>
        </w:tc>
      </w:tr>
      <w:tr>
        <w:trPr>
          <w:cantSplit/>
        </w:trPr>
        <w:tc>
          <w:tcPr>
            <w:tcW w:type="dxa" w:w="1300"/>
            <w:shd w:fill="FFFFFF" w:color="auto" w:val="clear"/>
            <w:tcMar>
              <w:top w:type="dxa" w:w="50"/>
              <w:left w:type="dxa" w:w="80"/>
              <w:bottom w:type="dxa" w:w="50"/>
              <w:right w:type="dxa" w:w="80"/>
            </w:tcMar>
            <w:vAlign w:val="top"/>
          </w:tcPr>
          <w:p>
            <w:pPr>
              <w:spacing w:after="0" w:before="0" w:line="240"/>
            </w:pPr>
            <w:r>
              <w:rPr>
                <w:b/>
                <w:bCs/>
                <w:sz w:val="17"/>
                <w:szCs w:val="17"/>
              </w:rPr>
              <w:t xml:space="preserve">3. Assign</w:t>
            </w:r>
          </w:p>
        </w:tc>
        <w:tc>
          <w:tcPr>
            <w:tcW w:type="dxa" w:w="6638"/>
            <w:shd w:fill="FFFFFF" w:color="auto" w:val="clear"/>
            <w:tcMar>
              <w:top w:type="dxa" w:w="50"/>
              <w:left w:type="dxa" w:w="80"/>
              <w:bottom w:type="dxa" w:w="50"/>
              <w:right w:type="dxa" w:w="80"/>
            </w:tcMar>
            <w:vAlign w:val="top"/>
          </w:tcPr>
          <w:p>
            <w:pPr>
              <w:spacing w:after="0" w:before="0" w:line="240"/>
            </w:pPr>
            <w:r>
              <w:rPr>
                <w:sz w:val="17"/>
                <w:szCs w:val="17"/>
              </w:rPr>
              <w:t xml:space="preserve">Name a single owner and a target date</w:t>
            </w:r>
          </w:p>
        </w:tc>
        <w:tc>
          <w:tcPr>
            <w:tcW w:type="dxa" w:w="1700"/>
            <w:shd w:fill="FFFFFF" w:color="auto" w:val="clear"/>
            <w:tcMar>
              <w:top w:type="dxa" w:w="50"/>
              <w:left w:type="dxa" w:w="80"/>
              <w:bottom w:type="dxa" w:w="50"/>
              <w:right w:type="dxa" w:w="80"/>
            </w:tcMar>
            <w:vAlign w:val="top"/>
          </w:tcPr>
          <w:p>
            <w:pPr>
              <w:spacing w:after="0" w:before="0" w:line="240"/>
            </w:pPr>
            <w:r>
              <w:rPr>
                <w:sz w:val="17"/>
                <w:szCs w:val="17"/>
              </w:rPr>
              <w:t xml:space="preserve">Workstream lead</w:t>
            </w:r>
          </w:p>
        </w:tc>
      </w:tr>
      <w:tr>
        <w:trPr>
          <w:cantSplit/>
        </w:trPr>
        <w:tc>
          <w:tcPr>
            <w:tcW w:type="dxa" w:w="1300"/>
            <w:shd w:fill="F2F5F4" w:color="auto" w:val="clear"/>
            <w:tcMar>
              <w:top w:type="dxa" w:w="50"/>
              <w:left w:type="dxa" w:w="80"/>
              <w:bottom w:type="dxa" w:w="50"/>
              <w:right w:type="dxa" w:w="80"/>
            </w:tcMar>
            <w:vAlign w:val="top"/>
          </w:tcPr>
          <w:p>
            <w:pPr>
              <w:spacing w:after="0" w:before="0" w:line="240"/>
            </w:pPr>
            <w:r>
              <w:rPr>
                <w:b/>
                <w:bCs/>
                <w:sz w:val="17"/>
                <w:szCs w:val="17"/>
              </w:rPr>
              <w:t xml:space="preserve">4. Escalate</w:t>
            </w:r>
          </w:p>
        </w:tc>
        <w:tc>
          <w:tcPr>
            <w:tcW w:type="dxa" w:w="6638"/>
            <w:shd w:fill="F2F5F4" w:color="auto" w:val="clear"/>
            <w:tcMar>
              <w:top w:type="dxa" w:w="50"/>
              <w:left w:type="dxa" w:w="80"/>
              <w:bottom w:type="dxa" w:w="50"/>
              <w:right w:type="dxa" w:w="80"/>
            </w:tcMar>
            <w:vAlign w:val="top"/>
          </w:tcPr>
          <w:p>
            <w:pPr>
              <w:spacing w:after="0" w:before="0" w:line="240"/>
            </w:pPr>
            <w:r>
              <w:rPr>
                <w:sz w:val="17"/>
                <w:szCs w:val="17"/>
              </w:rPr>
              <w:t xml:space="preserve">If not resolved within the response time, escalate as in the priority table. An issue that needs more time, money or scope becomes a change request (Section 10)</w:t>
            </w:r>
          </w:p>
        </w:tc>
        <w:tc>
          <w:tcPr>
            <w:tcW w:type="dxa" w:w="1700"/>
            <w:shd w:fill="F2F5F4" w:color="auto" w:val="clear"/>
            <w:tcMar>
              <w:top w:type="dxa" w:w="50"/>
              <w:left w:type="dxa" w:w="80"/>
              <w:bottom w:type="dxa" w:w="50"/>
              <w:right w:type="dxa" w:w="80"/>
            </w:tcMar>
            <w:vAlign w:val="top"/>
          </w:tcPr>
          <w:p>
            <w:pPr>
              <w:spacing w:after="0" w:before="0" w:line="240"/>
            </w:pPr>
            <w:r>
              <w:rPr>
                <w:sz w:val="17"/>
                <w:szCs w:val="17"/>
              </w:rPr>
              <w:t xml:space="preserve">Owner</w:t>
            </w:r>
          </w:p>
        </w:tc>
      </w:tr>
      <w:tr>
        <w:trPr>
          <w:cantSplit/>
        </w:trPr>
        <w:tc>
          <w:tcPr>
            <w:tcW w:type="dxa" w:w="1300"/>
            <w:shd w:fill="FFFFFF" w:color="auto" w:val="clear"/>
            <w:tcMar>
              <w:top w:type="dxa" w:w="50"/>
              <w:left w:type="dxa" w:w="80"/>
              <w:bottom w:type="dxa" w:w="50"/>
              <w:right w:type="dxa" w:w="80"/>
            </w:tcMar>
            <w:vAlign w:val="top"/>
          </w:tcPr>
          <w:p>
            <w:pPr>
              <w:spacing w:after="0" w:before="0" w:line="240"/>
            </w:pPr>
            <w:r>
              <w:rPr>
                <w:b/>
                <w:bCs/>
                <w:sz w:val="17"/>
                <w:szCs w:val="17"/>
              </w:rPr>
              <w:t xml:space="preserve">5. Close</w:t>
            </w:r>
          </w:p>
        </w:tc>
        <w:tc>
          <w:tcPr>
            <w:tcW w:type="dxa" w:w="6638"/>
            <w:shd w:fill="FFFFFF" w:color="auto" w:val="clear"/>
            <w:tcMar>
              <w:top w:type="dxa" w:w="50"/>
              <w:left w:type="dxa" w:w="80"/>
              <w:bottom w:type="dxa" w:w="50"/>
              <w:right w:type="dxa" w:w="80"/>
            </w:tcMar>
            <w:vAlign w:val="top"/>
          </w:tcPr>
          <w:p>
            <w:pPr>
              <w:spacing w:after="0" w:before="0" w:line="240"/>
            </w:pPr>
            <w:r>
              <w:rPr>
                <w:sz w:val="17"/>
                <w:szCs w:val="17"/>
              </w:rPr>
              <w:t xml:space="preserve">Record the action taken and close. If the issue revealed a new risk, add it to the register</w:t>
            </w:r>
          </w:p>
        </w:tc>
        <w:tc>
          <w:tcPr>
            <w:tcW w:type="dxa" w:w="1700"/>
            <w:shd w:fill="FFFFFF" w:color="auto" w:val="clear"/>
            <w:tcMar>
              <w:top w:type="dxa" w:w="50"/>
              <w:left w:type="dxa" w:w="80"/>
              <w:bottom w:type="dxa" w:w="50"/>
              <w:right w:type="dxa" w:w="80"/>
            </w:tcMar>
            <w:vAlign w:val="top"/>
          </w:tcPr>
          <w:p>
            <w:pPr>
              <w:spacing w:after="0" w:before="0" w:line="240"/>
            </w:pPr>
            <w:r>
              <w:rPr>
                <w:sz w:val="17"/>
                <w:szCs w:val="17"/>
              </w:rPr>
              <w:t xml:space="preserve">Owner; project manager closes</w:t>
            </w:r>
          </w:p>
        </w:tc>
      </w:tr>
    </w:tbl>
    <w:p>
      <w:pPr>
        <w:pStyle w:val="Caption"/>
        <w:keepNext/>
        <w:spacing w:after="80" w:before="200"/>
      </w:pPr>
      <w:r>
        <w:rPr>
          <w:b/>
          <w:bCs/>
        </w:rPr>
        <w:t xml:space="preserve">Table 17. </w:t>
      </w:r>
      <w:r>
        <w:t xml:space="preserve">Issue priorities, response times and escalation</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1100"/>
        <w:gridCol w:w="3600"/>
        <w:gridCol w:w="1700"/>
        <w:gridCol w:w="3238"/>
      </w:tblGrid>
      <w:tr>
        <w:trPr>
          <w:cantSplit/>
          <w:tblHeader/>
        </w:trPr>
        <w:tc>
          <w:tcPr>
            <w:tcW w:type="dxa" w:w="11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Priority</w:t>
            </w:r>
          </w:p>
        </w:tc>
        <w:tc>
          <w:tcPr>
            <w:tcW w:type="dxa" w:w="36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Definition</w:t>
            </w:r>
          </w:p>
        </w:tc>
        <w:tc>
          <w:tcPr>
            <w:tcW w:type="dxa" w:w="1700"/>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Owner assigned</w:t>
            </w:r>
          </w:p>
        </w:tc>
        <w:tc>
          <w:tcPr>
            <w:tcW w:type="dxa" w:w="3238"/>
            <w:shd w:fill="2F5D50" w:color="auto" w:val="clear"/>
            <w:tcMar>
              <w:top w:type="dxa" w:w="60"/>
              <w:left w:type="dxa" w:w="80"/>
              <w:bottom w:type="dxa" w:w="60"/>
              <w:right w:type="dxa" w:w="80"/>
            </w:tcMar>
            <w:vAlign w:val="center"/>
          </w:tcPr>
          <w:p>
            <w:pPr>
              <w:spacing w:after="0" w:before="0" w:line="240"/>
            </w:pPr>
            <w:r>
              <w:rPr>
                <w:b/>
                <w:bCs/>
                <w:color w:val="FFFFFF"/>
                <w:sz w:val="17"/>
                <w:szCs w:val="17"/>
              </w:rPr>
              <w:t xml:space="preserve">Escalate if unresolved</w:t>
            </w:r>
          </w:p>
        </w:tc>
      </w:tr>
      <w:tr>
        <w:trPr>
          <w:cantSplit/>
        </w:trPr>
        <w:tc>
          <w:tcPr>
            <w:tcW w:type="dxa" w:w="1100"/>
            <w:shd w:fill="F6D3C8" w:color="auto" w:val="clear"/>
            <w:tcMar>
              <w:top w:type="dxa" w:w="50"/>
              <w:left w:type="dxa" w:w="80"/>
              <w:bottom w:type="dxa" w:w="50"/>
              <w:right w:type="dxa" w:w="80"/>
            </w:tcMar>
            <w:vAlign w:val="top"/>
          </w:tcPr>
          <w:p>
            <w:pPr>
              <w:spacing w:after="0" w:before="0" w:line="240"/>
            </w:pPr>
            <w:r>
              <w:rPr>
                <w:b/>
                <w:bCs/>
                <w:sz w:val="17"/>
                <w:szCs w:val="17"/>
              </w:rPr>
              <w:t xml:space="preserve">P1 Critical</w:t>
            </w:r>
          </w:p>
        </w:tc>
        <w:tc>
          <w:tcPr>
            <w:tcW w:type="dxa" w:w="3600"/>
            <w:shd w:fill="FFFFFF" w:color="auto" w:val="clear"/>
            <w:tcMar>
              <w:top w:type="dxa" w:w="50"/>
              <w:left w:type="dxa" w:w="80"/>
              <w:bottom w:type="dxa" w:w="50"/>
              <w:right w:type="dxa" w:w="80"/>
            </w:tcMar>
            <w:vAlign w:val="top"/>
          </w:tcPr>
          <w:p>
            <w:pPr>
              <w:spacing w:after="0" w:before="0" w:line="240"/>
            </w:pPr>
            <w:r>
              <w:rPr>
                <w:sz w:val="17"/>
                <w:szCs w:val="17"/>
              </w:rPr>
              <w:t xml:space="preserve">Stops clinical work, go-live or a gate, or is a security incident</w:t>
            </w:r>
          </w:p>
        </w:tc>
        <w:tc>
          <w:tcPr>
            <w:tcW w:type="dxa" w:w="1700"/>
            <w:shd w:fill="FFFFFF" w:color="auto" w:val="clear"/>
            <w:tcMar>
              <w:top w:type="dxa" w:w="50"/>
              <w:left w:type="dxa" w:w="80"/>
              <w:bottom w:type="dxa" w:w="50"/>
              <w:right w:type="dxa" w:w="80"/>
            </w:tcMar>
            <w:vAlign w:val="top"/>
          </w:tcPr>
          <w:p>
            <w:pPr>
              <w:spacing w:after="0" w:before="0" w:line="240"/>
            </w:pPr>
            <w:r>
              <w:rPr>
                <w:sz w:val="17"/>
                <w:szCs w:val="17"/>
              </w:rPr>
              <w:t xml:space="preserve">Within 2 hours</w:t>
            </w:r>
          </w:p>
        </w:tc>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Project manager immediately; sponsor within 24 hours</w:t>
            </w:r>
          </w:p>
        </w:tc>
      </w:tr>
      <w:tr>
        <w:trPr>
          <w:cantSplit/>
        </w:trPr>
        <w:tc>
          <w:tcPr>
            <w:tcW w:type="dxa" w:w="1100"/>
            <w:shd w:fill="FBE3D6" w:color="auto" w:val="clear"/>
            <w:tcMar>
              <w:top w:type="dxa" w:w="50"/>
              <w:left w:type="dxa" w:w="80"/>
              <w:bottom w:type="dxa" w:w="50"/>
              <w:right w:type="dxa" w:w="80"/>
            </w:tcMar>
            <w:vAlign w:val="top"/>
          </w:tcPr>
          <w:p>
            <w:pPr>
              <w:spacing w:after="0" w:before="0" w:line="240"/>
            </w:pPr>
            <w:r>
              <w:rPr>
                <w:b/>
                <w:bCs/>
                <w:sz w:val="17"/>
                <w:szCs w:val="17"/>
              </w:rPr>
              <w:t xml:space="preserve">P2 High</w:t>
            </w:r>
          </w:p>
        </w:tc>
        <w:tc>
          <w:tcPr>
            <w:tcW w:type="dxa" w:w="3600"/>
            <w:shd w:fill="FFFFFF" w:color="auto" w:val="clear"/>
            <w:tcMar>
              <w:top w:type="dxa" w:w="50"/>
              <w:left w:type="dxa" w:w="80"/>
              <w:bottom w:type="dxa" w:w="50"/>
              <w:right w:type="dxa" w:w="80"/>
            </w:tcMar>
            <w:vAlign w:val="top"/>
          </w:tcPr>
          <w:p>
            <w:pPr>
              <w:spacing w:after="0" w:before="0" w:line="240"/>
            </w:pPr>
            <w:r>
              <w:rPr>
                <w:sz w:val="17"/>
                <w:szCs w:val="17"/>
              </w:rPr>
              <w:t xml:space="preserve">Threatens a critical-path task or milestone date</w:t>
            </w:r>
          </w:p>
        </w:tc>
        <w:tc>
          <w:tcPr>
            <w:tcW w:type="dxa" w:w="1700"/>
            <w:shd w:fill="FFFFFF" w:color="auto" w:val="clear"/>
            <w:tcMar>
              <w:top w:type="dxa" w:w="50"/>
              <w:left w:type="dxa" w:w="80"/>
              <w:bottom w:type="dxa" w:w="50"/>
              <w:right w:type="dxa" w:w="80"/>
            </w:tcMar>
            <w:vAlign w:val="top"/>
          </w:tcPr>
          <w:p>
            <w:pPr>
              <w:spacing w:after="0" w:before="0" w:line="240"/>
            </w:pPr>
            <w:r>
              <w:rPr>
                <w:sz w:val="17"/>
                <w:szCs w:val="17"/>
              </w:rPr>
              <w:t xml:space="preserve">Within 1 working day</w:t>
            </w:r>
          </w:p>
        </w:tc>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Project manager after 2 days; sponsor or CCB after 5 days</w:t>
            </w:r>
          </w:p>
        </w:tc>
      </w:tr>
      <w:tr>
        <w:trPr>
          <w:cantSplit/>
        </w:trPr>
        <w:tc>
          <w:tcPr>
            <w:tcW w:type="dxa" w:w="1100"/>
            <w:shd w:fill="FBEFC9" w:color="auto" w:val="clear"/>
            <w:tcMar>
              <w:top w:type="dxa" w:w="50"/>
              <w:left w:type="dxa" w:w="80"/>
              <w:bottom w:type="dxa" w:w="50"/>
              <w:right w:type="dxa" w:w="80"/>
            </w:tcMar>
            <w:vAlign w:val="top"/>
          </w:tcPr>
          <w:p>
            <w:pPr>
              <w:spacing w:after="0" w:before="0" w:line="240"/>
            </w:pPr>
            <w:r>
              <w:rPr>
                <w:b/>
                <w:bCs/>
                <w:sz w:val="17"/>
                <w:szCs w:val="17"/>
              </w:rPr>
              <w:t xml:space="preserve">P3 Medium</w:t>
            </w:r>
          </w:p>
        </w:tc>
        <w:tc>
          <w:tcPr>
            <w:tcW w:type="dxa" w:w="3600"/>
            <w:shd w:fill="FFFFFF" w:color="auto" w:val="clear"/>
            <w:tcMar>
              <w:top w:type="dxa" w:w="50"/>
              <w:left w:type="dxa" w:w="80"/>
              <w:bottom w:type="dxa" w:w="50"/>
              <w:right w:type="dxa" w:w="80"/>
            </w:tcMar>
            <w:vAlign w:val="top"/>
          </w:tcPr>
          <w:p>
            <w:pPr>
              <w:spacing w:after="0" w:before="0" w:line="240"/>
            </w:pPr>
            <w:r>
              <w:rPr>
                <w:sz w:val="17"/>
                <w:szCs w:val="17"/>
              </w:rPr>
              <w:t xml:space="preserve">Affects a task that still has float</w:t>
            </w:r>
          </w:p>
        </w:tc>
        <w:tc>
          <w:tcPr>
            <w:tcW w:type="dxa" w:w="1700"/>
            <w:shd w:fill="FFFFFF" w:color="auto" w:val="clear"/>
            <w:tcMar>
              <w:top w:type="dxa" w:w="50"/>
              <w:left w:type="dxa" w:w="80"/>
              <w:bottom w:type="dxa" w:w="50"/>
              <w:right w:type="dxa" w:w="80"/>
            </w:tcMar>
            <w:vAlign w:val="top"/>
          </w:tcPr>
          <w:p>
            <w:pPr>
              <w:spacing w:after="0" w:before="0" w:line="240"/>
            </w:pPr>
            <w:r>
              <w:rPr>
                <w:sz w:val="17"/>
                <w:szCs w:val="17"/>
              </w:rPr>
              <w:t xml:space="preserve">Within 3 working days</w:t>
            </w:r>
          </w:p>
        </w:tc>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Workstream lead, then project manager after 10 days</w:t>
            </w:r>
          </w:p>
        </w:tc>
      </w:tr>
      <w:tr>
        <w:trPr>
          <w:cantSplit/>
        </w:trPr>
        <w:tc>
          <w:tcPr>
            <w:tcW w:type="dxa" w:w="1100"/>
            <w:shd w:fill="DCEFE0" w:color="auto" w:val="clear"/>
            <w:tcMar>
              <w:top w:type="dxa" w:w="50"/>
              <w:left w:type="dxa" w:w="80"/>
              <w:bottom w:type="dxa" w:w="50"/>
              <w:right w:type="dxa" w:w="80"/>
            </w:tcMar>
            <w:vAlign w:val="top"/>
          </w:tcPr>
          <w:p>
            <w:pPr>
              <w:spacing w:after="0" w:before="0" w:line="240"/>
            </w:pPr>
            <w:r>
              <w:rPr>
                <w:b/>
                <w:bCs/>
                <w:sz w:val="17"/>
                <w:szCs w:val="17"/>
              </w:rPr>
              <w:t xml:space="preserve">P4 Low</w:t>
            </w:r>
          </w:p>
        </w:tc>
        <w:tc>
          <w:tcPr>
            <w:tcW w:type="dxa" w:w="3600"/>
            <w:shd w:fill="FFFFFF" w:color="auto" w:val="clear"/>
            <w:tcMar>
              <w:top w:type="dxa" w:w="50"/>
              <w:left w:type="dxa" w:w="80"/>
              <w:bottom w:type="dxa" w:w="50"/>
              <w:right w:type="dxa" w:w="80"/>
            </w:tcMar>
            <w:vAlign w:val="top"/>
          </w:tcPr>
          <w:p>
            <w:pPr>
              <w:spacing w:after="0" w:before="0" w:line="240"/>
            </w:pPr>
            <w:r>
              <w:rPr>
                <w:sz w:val="17"/>
                <w:szCs w:val="17"/>
              </w:rPr>
              <w:t xml:space="preserve">Minor; no schedule effect</w:t>
            </w:r>
          </w:p>
        </w:tc>
        <w:tc>
          <w:tcPr>
            <w:tcW w:type="dxa" w:w="1700"/>
            <w:shd w:fill="FFFFFF" w:color="auto" w:val="clear"/>
            <w:tcMar>
              <w:top w:type="dxa" w:w="50"/>
              <w:left w:type="dxa" w:w="80"/>
              <w:bottom w:type="dxa" w:w="50"/>
              <w:right w:type="dxa" w:w="80"/>
            </w:tcMar>
            <w:vAlign w:val="top"/>
          </w:tcPr>
          <w:p>
            <w:pPr>
              <w:spacing w:after="0" w:before="0" w:line="240"/>
            </w:pPr>
            <w:r>
              <w:rPr>
                <w:sz w:val="17"/>
                <w:szCs w:val="17"/>
              </w:rPr>
              <w:t xml:space="preserve">Next weekly meeting</w:t>
            </w:r>
          </w:p>
        </w:tc>
        <w:tc>
          <w:tcPr>
            <w:tcW w:type="dxa" w:w="3238"/>
            <w:shd w:fill="FFFFFF" w:color="auto" w:val="clear"/>
            <w:tcMar>
              <w:top w:type="dxa" w:w="50"/>
              <w:left w:type="dxa" w:w="80"/>
              <w:bottom w:type="dxa" w:w="50"/>
              <w:right w:type="dxa" w:w="80"/>
            </w:tcMar>
            <w:vAlign w:val="top"/>
          </w:tcPr>
          <w:p>
            <w:pPr>
              <w:spacing w:after="0" w:before="0" w:line="240"/>
            </w:pPr>
            <w:r>
              <w:rPr>
                <w:sz w:val="17"/>
                <w:szCs w:val="17"/>
              </w:rPr>
              <w:t xml:space="preserve">Project manager at the weekly review</w:t>
            </w:r>
          </w:p>
        </w:tc>
      </w:tr>
    </w:tbl>
    <w:p>
      <w:pPr>
        <w:pStyle w:val="Caption"/>
        <w:keepNext/>
        <w:spacing w:after="80" w:before="200"/>
      </w:pPr>
      <w:r>
        <w:rPr>
          <w:b/>
          <w:bCs/>
        </w:rPr>
        <w:t xml:space="preserve">Table 18. </w:t>
      </w:r>
      <w:r>
        <w:t xml:space="preserve">Issue log template (the two rows are examples of how to fill it in)</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600"/>
        <w:gridCol w:w="900"/>
        <w:gridCol w:w="2300"/>
        <w:gridCol w:w="800"/>
        <w:gridCol w:w="700"/>
        <w:gridCol w:w="900"/>
        <w:gridCol w:w="1838"/>
        <w:gridCol w:w="700"/>
        <w:gridCol w:w="900"/>
      </w:tblGrid>
      <w:tr>
        <w:trPr>
          <w:cantSplit/>
          <w:tblHeader/>
        </w:trPr>
        <w:tc>
          <w:tcPr>
            <w:tcW w:type="dxa" w:w="6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ID</w:t>
            </w:r>
          </w:p>
        </w:tc>
        <w:tc>
          <w:tcPr>
            <w:tcW w:type="dxa" w:w="9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Raised</w:t>
            </w:r>
          </w:p>
        </w:tc>
        <w:tc>
          <w:tcPr>
            <w:tcW w:type="dxa" w:w="23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Description</w:t>
            </w:r>
          </w:p>
        </w:tc>
        <w:tc>
          <w:tcPr>
            <w:tcW w:type="dxa" w:w="8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By</w:t>
            </w:r>
          </w:p>
        </w:tc>
        <w:tc>
          <w:tcPr>
            <w:tcW w:type="dxa" w:w="7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Priority</w:t>
            </w:r>
          </w:p>
        </w:tc>
        <w:tc>
          <w:tcPr>
            <w:tcW w:type="dxa" w:w="9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Owner</w:t>
            </w:r>
          </w:p>
        </w:tc>
        <w:tc>
          <w:tcPr>
            <w:tcW w:type="dxa" w:w="1838"/>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Action</w:t>
            </w:r>
          </w:p>
        </w:tc>
        <w:tc>
          <w:tcPr>
            <w:tcW w:type="dxa" w:w="7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Status</w:t>
            </w:r>
          </w:p>
        </w:tc>
        <w:tc>
          <w:tcPr>
            <w:tcW w:type="dxa" w:w="900"/>
            <w:shd w:fill="2F5D50" w:color="auto" w:val="clear"/>
            <w:tcMar>
              <w:top w:type="dxa" w:w="60"/>
              <w:left w:type="dxa" w:w="80"/>
              <w:bottom w:type="dxa" w:w="60"/>
              <w:right w:type="dxa" w:w="80"/>
            </w:tcMar>
            <w:vAlign w:val="center"/>
          </w:tcPr>
          <w:p>
            <w:pPr>
              <w:spacing w:after="0" w:before="0" w:line="240"/>
            </w:pPr>
            <w:r>
              <w:rPr>
                <w:b/>
                <w:bCs/>
                <w:color w:val="FFFFFF"/>
                <w:sz w:val="15"/>
                <w:szCs w:val="15"/>
              </w:rPr>
              <w:t xml:space="preserve">Closed</w:t>
            </w:r>
          </w:p>
        </w:tc>
      </w:tr>
      <w:tr>
        <w:trPr>
          <w:cantSplit/>
        </w:trPr>
        <w:tc>
          <w:tcPr>
            <w:tcW w:type="dxa" w:w="600"/>
            <w:shd w:fill="FFFFFF" w:color="auto" w:val="clear"/>
            <w:tcMar>
              <w:top w:type="dxa" w:w="50"/>
              <w:left w:type="dxa" w:w="80"/>
              <w:bottom w:type="dxa" w:w="50"/>
              <w:right w:type="dxa" w:w="80"/>
            </w:tcMar>
            <w:vAlign w:val="top"/>
          </w:tcPr>
          <w:p>
            <w:pPr>
              <w:spacing w:after="0" w:before="0" w:line="240"/>
            </w:pPr>
            <w:r>
              <w:rPr>
                <w:sz w:val="15"/>
                <w:szCs w:val="15"/>
              </w:rPr>
              <w:t xml:space="preserve">I-001</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12 Jan 2027</w:t>
            </w:r>
          </w:p>
        </w:tc>
        <w:tc>
          <w:tcPr>
            <w:tcW w:type="dxa" w:w="2300"/>
            <w:shd w:fill="FFFFFF" w:color="auto" w:val="clear"/>
            <w:tcMar>
              <w:top w:type="dxa" w:w="50"/>
              <w:left w:type="dxa" w:w="80"/>
              <w:bottom w:type="dxa" w:w="50"/>
              <w:right w:type="dxa" w:w="80"/>
            </w:tcMar>
            <w:vAlign w:val="top"/>
          </w:tcPr>
          <w:p>
            <w:pPr>
              <w:spacing w:after="0" w:before="0" w:line="240"/>
            </w:pPr>
            <w:r>
              <w:rPr>
                <w:sz w:val="15"/>
                <w:szCs w:val="15"/>
              </w:rPr>
              <w:t xml:space="preserve">HR export has no end dates for 41 contractor records, so leaver rules cannot run for them</w:t>
            </w:r>
          </w:p>
        </w:tc>
        <w:tc>
          <w:tcPr>
            <w:tcW w:type="dxa" w:w="800"/>
            <w:shd w:fill="FFFFFF" w:color="auto" w:val="clear"/>
            <w:tcMar>
              <w:top w:type="dxa" w:w="50"/>
              <w:left w:type="dxa" w:w="80"/>
              <w:bottom w:type="dxa" w:w="50"/>
              <w:right w:type="dxa" w:w="80"/>
            </w:tcMar>
            <w:vAlign w:val="top"/>
          </w:tcPr>
          <w:p>
            <w:pPr>
              <w:spacing w:after="0" w:before="0" w:line="240"/>
            </w:pPr>
            <w:r>
              <w:rPr>
                <w:sz w:val="15"/>
                <w:szCs w:val="15"/>
              </w:rPr>
              <w:t xml:space="preserve">IAM Architect</w:t>
            </w:r>
          </w:p>
        </w:tc>
        <w:tc>
          <w:tcPr>
            <w:tcW w:type="dxa" w:w="700"/>
            <w:shd w:fill="FFFFFF" w:color="auto" w:val="clear"/>
            <w:tcMar>
              <w:top w:type="dxa" w:w="50"/>
              <w:left w:type="dxa" w:w="80"/>
              <w:bottom w:type="dxa" w:w="50"/>
              <w:right w:type="dxa" w:w="80"/>
            </w:tcMar>
            <w:vAlign w:val="top"/>
          </w:tcPr>
          <w:p>
            <w:pPr>
              <w:spacing w:after="0" w:before="0" w:line="240"/>
            </w:pPr>
            <w:r>
              <w:rPr>
                <w:sz w:val="15"/>
                <w:szCs w:val="15"/>
              </w:rPr>
              <w:t xml:space="preserve">P2</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Kritika (with HR)</w:t>
            </w:r>
          </w:p>
        </w:tc>
        <w:tc>
          <w:tcPr>
            <w:tcW w:type="dxa" w:w="1838"/>
            <w:shd w:fill="FFFFFF" w:color="auto" w:val="clear"/>
            <w:tcMar>
              <w:top w:type="dxa" w:w="50"/>
              <w:left w:type="dxa" w:w="80"/>
              <w:bottom w:type="dxa" w:w="50"/>
              <w:right w:type="dxa" w:w="80"/>
            </w:tcMar>
            <w:vAlign w:val="top"/>
          </w:tcPr>
          <w:p>
            <w:pPr>
              <w:spacing w:after="0" w:before="0" w:line="240"/>
            </w:pPr>
            <w:r>
              <w:rPr>
                <w:sz w:val="15"/>
                <w:szCs w:val="15"/>
              </w:rPr>
              <w:t xml:space="preserve">HR backfills end dates; contractor coordinator confirms them</w:t>
            </w:r>
          </w:p>
        </w:tc>
        <w:tc>
          <w:tcPr>
            <w:tcW w:type="dxa" w:w="700"/>
            <w:shd w:fill="FFFFFF" w:color="auto" w:val="clear"/>
            <w:tcMar>
              <w:top w:type="dxa" w:w="50"/>
              <w:left w:type="dxa" w:w="80"/>
              <w:bottom w:type="dxa" w:w="50"/>
              <w:right w:type="dxa" w:w="80"/>
            </w:tcMar>
            <w:vAlign w:val="top"/>
          </w:tcPr>
          <w:p>
            <w:pPr>
              <w:spacing w:after="0" w:before="0" w:line="240"/>
            </w:pPr>
            <w:r>
              <w:rPr>
                <w:sz w:val="15"/>
                <w:szCs w:val="15"/>
              </w:rPr>
              <w:t xml:space="preserve">Closed</w:t>
            </w:r>
          </w:p>
        </w:tc>
        <w:tc>
          <w:tcPr>
            <w:tcW w:type="dxa" w:w="900"/>
            <w:shd w:fill="FFFFFF" w:color="auto" w:val="clear"/>
            <w:tcMar>
              <w:top w:type="dxa" w:w="50"/>
              <w:left w:type="dxa" w:w="80"/>
              <w:bottom w:type="dxa" w:w="50"/>
              <w:right w:type="dxa" w:w="80"/>
            </w:tcMar>
            <w:vAlign w:val="top"/>
          </w:tcPr>
          <w:p>
            <w:pPr>
              <w:spacing w:after="0" w:before="0" w:line="240"/>
            </w:pPr>
            <w:r>
              <w:rPr>
                <w:sz w:val="15"/>
                <w:szCs w:val="15"/>
              </w:rPr>
              <w:t xml:space="preserve">20 Jan 2027</w:t>
            </w:r>
          </w:p>
        </w:tc>
      </w:tr>
      <w:tr>
        <w:trPr>
          <w:cantSplit/>
        </w:trPr>
        <w:tc>
          <w:tcPr>
            <w:tcW w:type="dxa" w:w="600"/>
            <w:shd w:fill="F2F5F4" w:color="auto" w:val="clear"/>
            <w:tcMar>
              <w:top w:type="dxa" w:w="50"/>
              <w:left w:type="dxa" w:w="80"/>
              <w:bottom w:type="dxa" w:w="50"/>
              <w:right w:type="dxa" w:w="80"/>
            </w:tcMar>
            <w:vAlign w:val="top"/>
          </w:tcPr>
          <w:p>
            <w:pPr>
              <w:spacing w:after="0" w:before="0" w:line="240"/>
            </w:pPr>
            <w:r>
              <w:rPr>
                <w:sz w:val="15"/>
                <w:szCs w:val="15"/>
              </w:rPr>
              <w:t xml:space="preserve">I-002</w:t>
            </w:r>
          </w:p>
        </w:tc>
        <w:tc>
          <w:tcPr>
            <w:tcW w:type="dxa" w:w="900"/>
            <w:shd w:fill="F2F5F4" w:color="auto" w:val="clear"/>
            <w:tcMar>
              <w:top w:type="dxa" w:w="50"/>
              <w:left w:type="dxa" w:w="80"/>
              <w:bottom w:type="dxa" w:w="50"/>
              <w:right w:type="dxa" w:w="80"/>
            </w:tcMar>
            <w:vAlign w:val="top"/>
          </w:tcPr>
          <w:p>
            <w:pPr>
              <w:spacing w:after="0" w:before="0" w:line="240"/>
            </w:pPr>
            <w:r>
              <w:rPr>
                <w:sz w:val="15"/>
                <w:szCs w:val="15"/>
              </w:rPr>
              <w:t xml:space="preserve">2 Mar 2027</w:t>
            </w:r>
          </w:p>
        </w:tc>
        <w:tc>
          <w:tcPr>
            <w:tcW w:type="dxa" w:w="2300"/>
            <w:shd w:fill="F2F5F4" w:color="auto" w:val="clear"/>
            <w:tcMar>
              <w:top w:type="dxa" w:w="50"/>
              <w:left w:type="dxa" w:w="80"/>
              <w:bottom w:type="dxa" w:w="50"/>
              <w:right w:type="dxa" w:w="80"/>
            </w:tcMar>
            <w:vAlign w:val="top"/>
          </w:tcPr>
          <w:p>
            <w:pPr>
              <w:spacing w:after="0" w:before="0" w:line="240"/>
            </w:pPr>
            <w:r>
              <w:rPr>
                <w:sz w:val="15"/>
                <w:szCs w:val="15"/>
              </w:rPr>
              <w:t xml:space="preserve">Pathology portal vendor's test environment is unavailable for wave 3</w:t>
            </w:r>
          </w:p>
        </w:tc>
        <w:tc>
          <w:tcPr>
            <w:tcW w:type="dxa" w:w="800"/>
            <w:shd w:fill="F2F5F4" w:color="auto" w:val="clear"/>
            <w:tcMar>
              <w:top w:type="dxa" w:w="50"/>
              <w:left w:type="dxa" w:w="80"/>
              <w:bottom w:type="dxa" w:w="50"/>
              <w:right w:type="dxa" w:w="80"/>
            </w:tcMar>
            <w:vAlign w:val="top"/>
          </w:tcPr>
          <w:p>
            <w:pPr>
              <w:spacing w:after="0" w:before="0" w:line="240"/>
            </w:pPr>
            <w:r>
              <w:rPr>
                <w:sz w:val="15"/>
                <w:szCs w:val="15"/>
              </w:rPr>
              <w:t xml:space="preserve">Partner</w:t>
            </w:r>
          </w:p>
        </w:tc>
        <w:tc>
          <w:tcPr>
            <w:tcW w:type="dxa" w:w="700"/>
            <w:shd w:fill="F2F5F4" w:color="auto" w:val="clear"/>
            <w:tcMar>
              <w:top w:type="dxa" w:w="50"/>
              <w:left w:type="dxa" w:w="80"/>
              <w:bottom w:type="dxa" w:w="50"/>
              <w:right w:type="dxa" w:w="80"/>
            </w:tcMar>
            <w:vAlign w:val="top"/>
          </w:tcPr>
          <w:p>
            <w:pPr>
              <w:spacing w:after="0" w:before="0" w:line="240"/>
            </w:pPr>
            <w:r>
              <w:rPr>
                <w:sz w:val="15"/>
                <w:szCs w:val="15"/>
              </w:rPr>
              <w:t xml:space="preserve">P3</w:t>
            </w:r>
          </w:p>
        </w:tc>
        <w:tc>
          <w:tcPr>
            <w:tcW w:type="dxa" w:w="900"/>
            <w:shd w:fill="F2F5F4" w:color="auto" w:val="clear"/>
            <w:tcMar>
              <w:top w:type="dxa" w:w="50"/>
              <w:left w:type="dxa" w:w="80"/>
              <w:bottom w:type="dxa" w:w="50"/>
              <w:right w:type="dxa" w:w="80"/>
            </w:tcMar>
            <w:vAlign w:val="top"/>
          </w:tcPr>
          <w:p>
            <w:pPr>
              <w:spacing w:after="0" w:before="0" w:line="240"/>
            </w:pPr>
            <w:r>
              <w:rPr>
                <w:sz w:val="15"/>
                <w:szCs w:val="15"/>
              </w:rPr>
              <w:t xml:space="preserve">Mahir</w:t>
            </w:r>
          </w:p>
        </w:tc>
        <w:tc>
          <w:tcPr>
            <w:tcW w:type="dxa" w:w="1838"/>
            <w:shd w:fill="F2F5F4" w:color="auto" w:val="clear"/>
            <w:tcMar>
              <w:top w:type="dxa" w:w="50"/>
              <w:left w:type="dxa" w:w="80"/>
              <w:bottom w:type="dxa" w:w="50"/>
              <w:right w:type="dxa" w:w="80"/>
            </w:tcMar>
            <w:vAlign w:val="top"/>
          </w:tcPr>
          <w:p>
            <w:pPr>
              <w:spacing w:after="0" w:before="0" w:line="240"/>
            </w:pPr>
            <w:r>
              <w:rPr>
                <w:sz w:val="15"/>
                <w:szCs w:val="15"/>
              </w:rPr>
              <w:t xml:space="preserve">Vendor escalation; test against staging copy if not fixed in 5 days</w:t>
            </w:r>
          </w:p>
        </w:tc>
        <w:tc>
          <w:tcPr>
            <w:tcW w:type="dxa" w:w="700"/>
            <w:shd w:fill="F2F5F4" w:color="auto" w:val="clear"/>
            <w:tcMar>
              <w:top w:type="dxa" w:w="50"/>
              <w:left w:type="dxa" w:w="80"/>
              <w:bottom w:type="dxa" w:w="50"/>
              <w:right w:type="dxa" w:w="80"/>
            </w:tcMar>
            <w:vAlign w:val="top"/>
          </w:tcPr>
          <w:p>
            <w:pPr>
              <w:spacing w:after="0" w:before="0" w:line="240"/>
            </w:pPr>
            <w:r>
              <w:rPr>
                <w:sz w:val="15"/>
                <w:szCs w:val="15"/>
              </w:rPr>
              <w:t xml:space="preserve">Open</w:t>
            </w:r>
          </w:p>
        </w:tc>
        <w:tc>
          <w:tcPr>
            <w:tcW w:type="dxa" w:w="900"/>
            <w:shd w:fill="F2F5F4" w:color="auto" w:val="clear"/>
            <w:tcMar>
              <w:top w:type="dxa" w:w="50"/>
              <w:left w:type="dxa" w:w="80"/>
              <w:bottom w:type="dxa" w:w="50"/>
              <w:right w:type="dxa" w:w="80"/>
            </w:tcMar>
            <w:vAlign w:val="top"/>
          </w:tcPr>
          <w:p>
            <w:pPr>
              <w:spacing w:after="0" w:before="0" w:line="240"/>
            </w:pPr>
          </w:p>
        </w:tc>
      </w:tr>
    </w:tbl>
    <w:p>
      <w:pPr>
        <w:pStyle w:val="Heading1"/>
      </w:pPr>
      <w:r>
        <w:t xml:space="preserve">12. Communication management plan</w:t>
      </w:r>
    </w:p>
    <w:p>
      <w:pPr>
        <w:keepNext/>
        <w:spacing w:after="120"/>
      </w:pPr>
      <w:r>
        <w:rPr>
          <w:i/>
          <w:iCs/>
          <w:color w:val="5D666B"/>
          <w:sz w:val="18"/>
          <w:szCs w:val="18"/>
        </w:rPr>
        <w:t xml:space="preserve">Section owner: Kritika Bhattarai</w:t>
      </w:r>
    </w:p>
    <w:p>
      <w:r>
        <w:t xml:space="preserve">Table 24 lists every stakeholder from the charter, plus the project team and the CCB. For each it shows what they need to know, how and how often they hear it, and who sends it. The tools are:</w:t>
      </w:r>
    </w:p>
    <w:p>
      <w:pPr>
        <w:pStyle w:val="ListParagraph"/>
        <w:numPr>
          <w:ilvl w:val="0"/>
          <w:numId w:val="2"/>
        </w:numPr>
        <w:spacing w:after="60"/>
      </w:pPr>
      <w:r>
        <w:rPr>
          <w:b/>
          <w:bCs/>
        </w:rPr>
        <w:t xml:space="preserve">Microsoft Teams</w:t>
      </w:r>
      <w:r>
        <w:t xml:space="preserve"> for meetings: a 15-minute stand-up three times a week and a weekly status meeting;</w:t>
      </w:r>
    </w:p>
    <w:p>
      <w:pPr>
        <w:pStyle w:val="ListParagraph"/>
        <w:numPr>
          <w:ilvl w:val="0"/>
          <w:numId w:val="2"/>
        </w:numPr>
        <w:spacing w:after="60"/>
      </w:pPr>
      <w:r>
        <w:rPr>
          <w:b/>
          <w:bCs/>
        </w:rPr>
        <w:t xml:space="preserve">Jira</w:t>
      </w:r>
      <w:r>
        <w:t xml:space="preserve"> for tracking tasks;</w:t>
      </w:r>
    </w:p>
    <w:p>
      <w:pPr>
        <w:pStyle w:val="ListParagraph"/>
        <w:numPr>
          <w:ilvl w:val="0"/>
          <w:numId w:val="2"/>
        </w:numPr>
        <w:spacing w:after="60"/>
      </w:pPr>
      <w:r>
        <w:rPr>
          <w:b/>
          <w:bCs/>
        </w:rPr>
        <w:t xml:space="preserve">GitHub</w:t>
      </w:r>
      <w:r>
        <w:t xml:space="preserve"> for documents and baselines;</w:t>
      </w:r>
    </w:p>
    <w:p>
      <w:pPr>
        <w:pStyle w:val="ListParagraph"/>
        <w:numPr>
          <w:ilvl w:val="0"/>
          <w:numId w:val="2"/>
        </w:numPr>
        <w:spacing w:after="60"/>
      </w:pPr>
      <w:r>
        <w:rPr>
          <w:b/>
          <w:bCs/>
        </w:rPr>
        <w:t xml:space="preserve">email and the intranet</w:t>
      </w:r>
      <w:r>
        <w:t xml:space="preserve"> for reaching staff.</w:t>
      </w:r>
    </w:p>
    <w:p>
      <w:r>
        <w:t xml:space="preserve">Problems are escalated as set out in Section 9.</w:t>
      </w:r>
    </w:p>
    <w:p>
      <w:pPr>
        <w:pStyle w:val="Caption"/>
        <w:keepNext/>
        <w:spacing w:after="80" w:before="200"/>
      </w:pPr>
      <w:r>
        <w:rPr>
          <w:b/>
          <w:bCs/>
        </w:rPr>
        <w:t xml:space="preserve">Table 24. </w:t>
      </w:r>
      <w:r>
        <w:t xml:space="preserve">Communication plan</w:t>
      </w:r>
    </w:p>
    <w:tbl>
      <w:tblPr>
        <w:tblW w:type="dxa" w:w="9638"/>
        <w:tblBorders>
          <w:top w:val="single" w:color="C9D0CC" w:sz="4"/>
          <w:left w:val="single" w:color="C9D0CC" w:sz="4"/>
          <w:bottom w:val="single" w:color="C9D0CC" w:sz="4"/>
          <w:right w:val="single" w:color="C9D0CC" w:sz="4"/>
          <w:insideH w:val="single" w:color="C9D0CC" w:sz="4"/>
          <w:insideV w:val="single" w:color="C9D0CC" w:sz="4"/>
        </w:tblBorders>
      </w:tblPr>
      <w:tblGrid>
        <w:gridCol w:w="2100"/>
        <w:gridCol w:w="2500"/>
        <w:gridCol w:w="2100"/>
        <w:gridCol w:w="1800"/>
        <w:gridCol w:w="1138"/>
      </w:tblGrid>
      <w:tr>
        <w:trPr>
          <w:cantSplit/>
          <w:tblHeader/>
        </w:trPr>
        <w:tc>
          <w:tcPr>
            <w:tcW w:type="dxa" w:w="21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Stakeholder</w:t>
            </w:r>
          </w:p>
        </w:tc>
        <w:tc>
          <w:tcPr>
            <w:tcW w:type="dxa" w:w="25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Information needed</w:t>
            </w:r>
          </w:p>
        </w:tc>
        <w:tc>
          <w:tcPr>
            <w:tcW w:type="dxa" w:w="21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Method</w:t>
            </w:r>
          </w:p>
        </w:tc>
        <w:tc>
          <w:tcPr>
            <w:tcW w:type="dxa" w:w="1800"/>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Frequency</w:t>
            </w:r>
          </w:p>
        </w:tc>
        <w:tc>
          <w:tcPr>
            <w:tcW w:type="dxa" w:w="1138"/>
            <w:shd w:fill="2F5D50" w:color="auto" w:val="clear"/>
            <w:tcMar>
              <w:top w:type="dxa" w:w="60"/>
              <w:left w:type="dxa" w:w="80"/>
              <w:bottom w:type="dxa" w:w="60"/>
              <w:right w:type="dxa" w:w="80"/>
            </w:tcMar>
            <w:vAlign w:val="center"/>
          </w:tcPr>
          <w:p>
            <w:pPr>
              <w:spacing w:after="0" w:before="0" w:line="240"/>
            </w:pPr>
            <w:r>
              <w:rPr>
                <w:b/>
                <w:bCs/>
                <w:color w:val="FFFFFF"/>
                <w:sz w:val="16"/>
                <w:szCs w:val="16"/>
              </w:rPr>
              <w:t xml:space="preserve">Owner</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6"/>
                <w:szCs w:val="16"/>
              </w:rPr>
              <w:t xml:space="preserve">Project sponsor</w:t>
            </w:r>
          </w:p>
        </w:tc>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Status against baseline; top risks and issues; decisions needed</w:t>
            </w:r>
          </w:p>
        </w:tc>
        <w:tc>
          <w:tcPr>
            <w:tcW w:type="dxa" w:w="2100"/>
            <w:shd w:fill="FFFFFF" w:color="auto" w:val="clear"/>
            <w:tcMar>
              <w:top w:type="dxa" w:w="50"/>
              <w:left w:type="dxa" w:w="80"/>
              <w:bottom w:type="dxa" w:w="50"/>
              <w:right w:type="dxa" w:w="80"/>
            </w:tcMar>
            <w:vAlign w:val="top"/>
          </w:tcPr>
          <w:p>
            <w:pPr>
              <w:spacing w:after="0" w:before="0" w:line="240"/>
            </w:pPr>
            <w:r>
              <w:rPr>
                <w:sz w:val="16"/>
                <w:szCs w:val="16"/>
              </w:rPr>
              <w:t xml:space="preserve">One-page status report and 30-minute meeting</w:t>
            </w:r>
          </w:p>
        </w:tc>
        <w:tc>
          <w:tcPr>
            <w:tcW w:type="dxa" w:w="1800"/>
            <w:shd w:fill="FFFFFF" w:color="auto" w:val="clear"/>
            <w:tcMar>
              <w:top w:type="dxa" w:w="50"/>
              <w:left w:type="dxa" w:w="80"/>
              <w:bottom w:type="dxa" w:w="50"/>
              <w:right w:type="dxa" w:w="80"/>
            </w:tcMar>
            <w:vAlign w:val="top"/>
          </w:tcPr>
          <w:p>
            <w:pPr>
              <w:spacing w:after="0" w:before="0" w:line="240"/>
            </w:pPr>
            <w:r>
              <w:rPr>
                <w:sz w:val="16"/>
                <w:szCs w:val="16"/>
              </w:rPr>
              <w:t xml:space="preserve">Fortnightly; at each gate</w:t>
            </w:r>
          </w:p>
        </w:tc>
        <w:tc>
          <w:tcPr>
            <w:tcW w:type="dxa" w:w="1138"/>
            <w:shd w:fill="FFFFFF" w:color="auto" w:val="clear"/>
            <w:tcMar>
              <w:top w:type="dxa" w:w="50"/>
              <w:left w:type="dxa" w:w="80"/>
              <w:bottom w:type="dxa" w:w="50"/>
              <w:right w:type="dxa" w:w="80"/>
            </w:tcMar>
            <w:vAlign w:val="top"/>
          </w:tcPr>
          <w:p>
            <w:pPr>
              <w:spacing w:after="0" w:before="0" w:line="240"/>
            </w:pPr>
            <w:r>
              <w:rPr>
                <w:sz w:val="16"/>
                <w:szCs w:val="16"/>
              </w:rPr>
              <w:t xml:space="preserve">Toufiq</w:t>
            </w:r>
          </w:p>
        </w:tc>
      </w:tr>
      <w:tr>
        <w:trPr>
          <w:cantSplit/>
        </w:trPr>
        <w:tc>
          <w:tcPr>
            <w:tcW w:type="dxa" w:w="2100"/>
            <w:shd w:fill="F2F5F4" w:color="auto" w:val="clear"/>
            <w:tcMar>
              <w:top w:type="dxa" w:w="50"/>
              <w:left w:type="dxa" w:w="80"/>
              <w:bottom w:type="dxa" w:w="50"/>
              <w:right w:type="dxa" w:w="80"/>
            </w:tcMar>
            <w:vAlign w:val="top"/>
          </w:tcPr>
          <w:p>
            <w:pPr>
              <w:spacing w:after="0" w:before="0" w:line="240"/>
            </w:pPr>
            <w:r>
              <w:rPr>
                <w:b/>
                <w:bCs/>
                <w:sz w:val="16"/>
                <w:szCs w:val="16"/>
              </w:rPr>
              <w:t xml:space="preserve">Executive leadership team and Board Audit and Risk Committee</w:t>
            </w:r>
          </w:p>
        </w:tc>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Progress to the Essential Eight target; budget; key risks</w:t>
            </w:r>
          </w:p>
        </w:tc>
        <w:tc>
          <w:tcPr>
            <w:tcW w:type="dxa" w:w="2100"/>
            <w:shd w:fill="F2F5F4" w:color="auto" w:val="clear"/>
            <w:tcMar>
              <w:top w:type="dxa" w:w="50"/>
              <w:left w:type="dxa" w:w="80"/>
              <w:bottom w:type="dxa" w:w="50"/>
              <w:right w:type="dxa" w:w="80"/>
            </w:tcMar>
            <w:vAlign w:val="top"/>
          </w:tcPr>
          <w:p>
            <w:pPr>
              <w:spacing w:after="0" w:before="0" w:line="240"/>
            </w:pPr>
            <w:r>
              <w:rPr>
                <w:sz w:val="16"/>
                <w:szCs w:val="16"/>
              </w:rPr>
              <w:t xml:space="preserve">Written briefing</w:t>
            </w:r>
          </w:p>
        </w:tc>
        <w:tc>
          <w:tcPr>
            <w:tcW w:type="dxa" w:w="1800"/>
            <w:shd w:fill="F2F5F4" w:color="auto" w:val="clear"/>
            <w:tcMar>
              <w:top w:type="dxa" w:w="50"/>
              <w:left w:type="dxa" w:w="80"/>
              <w:bottom w:type="dxa" w:w="50"/>
              <w:right w:type="dxa" w:w="80"/>
            </w:tcMar>
            <w:vAlign w:val="top"/>
          </w:tcPr>
          <w:p>
            <w:pPr>
              <w:spacing w:after="0" w:before="0" w:line="240"/>
            </w:pPr>
            <w:r>
              <w:rPr>
                <w:sz w:val="16"/>
                <w:szCs w:val="16"/>
              </w:rPr>
              <w:t xml:space="preserve">Monthly (ELT); quarterly (committee)</w:t>
            </w:r>
          </w:p>
        </w:tc>
        <w:tc>
          <w:tcPr>
            <w:tcW w:type="dxa" w:w="1138"/>
            <w:shd w:fill="F2F5F4" w:color="auto" w:val="clear"/>
            <w:tcMar>
              <w:top w:type="dxa" w:w="50"/>
              <w:left w:type="dxa" w:w="80"/>
              <w:bottom w:type="dxa" w:w="50"/>
              <w:right w:type="dxa" w:w="80"/>
            </w:tcMar>
            <w:vAlign w:val="top"/>
          </w:tcPr>
          <w:p>
            <w:pPr>
              <w:spacing w:after="0" w:before="0" w:line="240"/>
            </w:pPr>
            <w:r>
              <w:rPr>
                <w:sz w:val="16"/>
                <w:szCs w:val="16"/>
              </w:rPr>
              <w:t xml:space="preserve">Toufiq</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6"/>
                <w:szCs w:val="16"/>
              </w:rPr>
              <w:t xml:space="preserve">Head of Information Technology</w:t>
            </w:r>
          </w:p>
        </w:tc>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Design decisions; handover readiness</w:t>
            </w:r>
          </w:p>
        </w:tc>
        <w:tc>
          <w:tcPr>
            <w:tcW w:type="dxa" w:w="2100"/>
            <w:shd w:fill="FFFFFF" w:color="auto" w:val="clear"/>
            <w:tcMar>
              <w:top w:type="dxa" w:w="50"/>
              <w:left w:type="dxa" w:w="80"/>
              <w:bottom w:type="dxa" w:w="50"/>
              <w:right w:type="dxa" w:w="80"/>
            </w:tcMar>
            <w:vAlign w:val="top"/>
          </w:tcPr>
          <w:p>
            <w:pPr>
              <w:spacing w:after="0" w:before="0" w:line="240"/>
            </w:pPr>
            <w:r>
              <w:rPr>
                <w:sz w:val="16"/>
                <w:szCs w:val="16"/>
              </w:rPr>
              <w:t xml:space="preserve">Steering meeting; design reviews</w:t>
            </w:r>
          </w:p>
        </w:tc>
        <w:tc>
          <w:tcPr>
            <w:tcW w:type="dxa" w:w="1800"/>
            <w:shd w:fill="FFFFFF" w:color="auto" w:val="clear"/>
            <w:tcMar>
              <w:top w:type="dxa" w:w="50"/>
              <w:left w:type="dxa" w:w="80"/>
              <w:bottom w:type="dxa" w:w="50"/>
              <w:right w:type="dxa" w:w="80"/>
            </w:tcMar>
            <w:vAlign w:val="top"/>
          </w:tcPr>
          <w:p>
            <w:pPr>
              <w:spacing w:after="0" w:before="0" w:line="240"/>
            </w:pPr>
            <w:r>
              <w:rPr>
                <w:sz w:val="16"/>
                <w:szCs w:val="16"/>
              </w:rPr>
              <w:t xml:space="preserve">Fortnightly</w:t>
            </w:r>
          </w:p>
        </w:tc>
        <w:tc>
          <w:tcPr>
            <w:tcW w:type="dxa" w:w="1138"/>
            <w:shd w:fill="FFFFFF" w:color="auto" w:val="clear"/>
            <w:tcMar>
              <w:top w:type="dxa" w:w="50"/>
              <w:left w:type="dxa" w:w="80"/>
              <w:bottom w:type="dxa" w:w="50"/>
              <w:right w:type="dxa" w:w="80"/>
            </w:tcMar>
            <w:vAlign w:val="top"/>
          </w:tcPr>
          <w:p>
            <w:pPr>
              <w:spacing w:after="0" w:before="0" w:line="240"/>
            </w:pPr>
            <w:r>
              <w:rPr>
                <w:sz w:val="16"/>
                <w:szCs w:val="16"/>
              </w:rPr>
              <w:t xml:space="preserve">Toufiq</w:t>
            </w:r>
          </w:p>
        </w:tc>
      </w:tr>
      <w:tr>
        <w:trPr>
          <w:cantSplit/>
        </w:trPr>
        <w:tc>
          <w:tcPr>
            <w:tcW w:type="dxa" w:w="2100"/>
            <w:shd w:fill="F2F5F4" w:color="auto" w:val="clear"/>
            <w:tcMar>
              <w:top w:type="dxa" w:w="50"/>
              <w:left w:type="dxa" w:w="80"/>
              <w:bottom w:type="dxa" w:w="50"/>
              <w:right w:type="dxa" w:w="80"/>
            </w:tcMar>
            <w:vAlign w:val="top"/>
          </w:tcPr>
          <w:p>
            <w:pPr>
              <w:spacing w:after="0" w:before="0" w:line="240"/>
            </w:pPr>
            <w:r>
              <w:rPr>
                <w:b/>
                <w:bCs/>
                <w:sz w:val="16"/>
                <w:szCs w:val="16"/>
              </w:rPr>
              <w:t xml:space="preserve">IT operations and service desk</w:t>
            </w:r>
          </w:p>
        </w:tc>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Build progress; runbooks; rollout dates; known issues</w:t>
            </w:r>
          </w:p>
        </w:tc>
        <w:tc>
          <w:tcPr>
            <w:tcW w:type="dxa" w:w="2100"/>
            <w:shd w:fill="F2F5F4" w:color="auto" w:val="clear"/>
            <w:tcMar>
              <w:top w:type="dxa" w:w="50"/>
              <w:left w:type="dxa" w:w="80"/>
              <w:bottom w:type="dxa" w:w="50"/>
              <w:right w:type="dxa" w:w="80"/>
            </w:tcMar>
            <w:vAlign w:val="top"/>
          </w:tcPr>
          <w:p>
            <w:pPr>
              <w:spacing w:after="0" w:before="0" w:line="240"/>
            </w:pPr>
            <w:r>
              <w:rPr>
                <w:sz w:val="16"/>
                <w:szCs w:val="16"/>
              </w:rPr>
              <w:t xml:space="preserve">Teams channel; weekly operations sync; knowledge articles</w:t>
            </w:r>
          </w:p>
        </w:tc>
        <w:tc>
          <w:tcPr>
            <w:tcW w:type="dxa" w:w="1800"/>
            <w:shd w:fill="F2F5F4" w:color="auto" w:val="clear"/>
            <w:tcMar>
              <w:top w:type="dxa" w:w="50"/>
              <w:left w:type="dxa" w:w="80"/>
              <w:bottom w:type="dxa" w:w="50"/>
              <w:right w:type="dxa" w:w="80"/>
            </w:tcMar>
            <w:vAlign w:val="top"/>
          </w:tcPr>
          <w:p>
            <w:pPr>
              <w:spacing w:after="0" w:before="0" w:line="240"/>
            </w:pPr>
            <w:r>
              <w:rPr>
                <w:sz w:val="16"/>
                <w:szCs w:val="16"/>
              </w:rPr>
              <w:t xml:space="preserve">Weekly; daily during rollout</w:t>
            </w:r>
          </w:p>
        </w:tc>
        <w:tc>
          <w:tcPr>
            <w:tcW w:type="dxa" w:w="1138"/>
            <w:shd w:fill="F2F5F4" w:color="auto" w:val="clear"/>
            <w:tcMar>
              <w:top w:type="dxa" w:w="50"/>
              <w:left w:type="dxa" w:w="80"/>
              <w:bottom w:type="dxa" w:w="50"/>
              <w:right w:type="dxa" w:w="80"/>
            </w:tcMar>
            <w:vAlign w:val="top"/>
          </w:tcPr>
          <w:p>
            <w:pPr>
              <w:spacing w:after="0" w:before="0" w:line="240"/>
            </w:pPr>
            <w:r>
              <w:rPr>
                <w:sz w:val="16"/>
                <w:szCs w:val="16"/>
              </w:rPr>
              <w:t xml:space="preserve">Mahir</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6"/>
                <w:szCs w:val="16"/>
              </w:rPr>
              <w:t xml:space="preserve">Clinical staff and the Director of Nursing</w:t>
            </w:r>
          </w:p>
        </w:tc>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What changes, when; how to enrol; where to get help</w:t>
            </w:r>
          </w:p>
        </w:tc>
        <w:tc>
          <w:tcPr>
            <w:tcW w:type="dxa" w:w="2100"/>
            <w:shd w:fill="FFFFFF" w:color="auto" w:val="clear"/>
            <w:tcMar>
              <w:top w:type="dxa" w:w="50"/>
              <w:left w:type="dxa" w:w="80"/>
              <w:bottom w:type="dxa" w:w="50"/>
              <w:right w:type="dxa" w:w="80"/>
            </w:tcMar>
            <w:vAlign w:val="top"/>
          </w:tcPr>
          <w:p>
            <w:pPr>
              <w:spacing w:after="0" w:before="0" w:line="240"/>
            </w:pPr>
            <w:r>
              <w:rPr>
                <w:sz w:val="16"/>
                <w:szCs w:val="16"/>
              </w:rPr>
              <w:t xml:space="preserve">Champions at site huddles; intranet news; quick-reference cards</w:t>
            </w:r>
          </w:p>
        </w:tc>
        <w:tc>
          <w:tcPr>
            <w:tcW w:type="dxa" w:w="1800"/>
            <w:shd w:fill="FFFFFF" w:color="auto" w:val="clear"/>
            <w:tcMar>
              <w:top w:type="dxa" w:w="50"/>
              <w:left w:type="dxa" w:w="80"/>
              <w:bottom w:type="dxa" w:w="50"/>
              <w:right w:type="dxa" w:w="80"/>
            </w:tcMar>
            <w:vAlign w:val="top"/>
          </w:tcPr>
          <w:p>
            <w:pPr>
              <w:spacing w:after="0" w:before="0" w:line="240"/>
            </w:pPr>
            <w:r>
              <w:rPr>
                <w:sz w:val="16"/>
                <w:szCs w:val="16"/>
              </w:rPr>
              <w:t xml:space="preserve">Monthly; weekly from 4 weeks before their site goes live</w:t>
            </w:r>
          </w:p>
        </w:tc>
        <w:tc>
          <w:tcPr>
            <w:tcW w:type="dxa" w:w="1138"/>
            <w:shd w:fill="FFFFFF" w:color="auto" w:val="clear"/>
            <w:tcMar>
              <w:top w:type="dxa" w:w="50"/>
              <w:left w:type="dxa" w:w="80"/>
              <w:bottom w:type="dxa" w:w="50"/>
              <w:right w:type="dxa" w:w="80"/>
            </w:tcMar>
            <w:vAlign w:val="top"/>
          </w:tcPr>
          <w:p>
            <w:pPr>
              <w:spacing w:after="0" w:before="0" w:line="240"/>
            </w:pPr>
            <w:r>
              <w:rPr>
                <w:sz w:val="16"/>
                <w:szCs w:val="16"/>
              </w:rPr>
              <w:t xml:space="preserve">Kritika</w:t>
            </w:r>
          </w:p>
        </w:tc>
      </w:tr>
      <w:tr>
        <w:trPr>
          <w:cantSplit/>
        </w:trPr>
        <w:tc>
          <w:tcPr>
            <w:tcW w:type="dxa" w:w="2100"/>
            <w:shd w:fill="F2F5F4" w:color="auto" w:val="clear"/>
            <w:tcMar>
              <w:top w:type="dxa" w:w="50"/>
              <w:left w:type="dxa" w:w="80"/>
              <w:bottom w:type="dxa" w:w="50"/>
              <w:right w:type="dxa" w:w="80"/>
            </w:tcMar>
            <w:vAlign w:val="top"/>
          </w:tcPr>
          <w:p>
            <w:pPr>
              <w:spacing w:after="0" w:before="0" w:line="240"/>
            </w:pPr>
            <w:r>
              <w:rPr>
                <w:b/>
                <w:bCs/>
                <w:sz w:val="16"/>
                <w:szCs w:val="16"/>
              </w:rPr>
              <w:t xml:space="preserve">Administrative and corporate staff</w:t>
            </w:r>
          </w:p>
        </w:tc>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What changes, when; how to enrol</w:t>
            </w:r>
          </w:p>
        </w:tc>
        <w:tc>
          <w:tcPr>
            <w:tcW w:type="dxa" w:w="2100"/>
            <w:shd w:fill="F2F5F4" w:color="auto" w:val="clear"/>
            <w:tcMar>
              <w:top w:type="dxa" w:w="50"/>
              <w:left w:type="dxa" w:w="80"/>
              <w:bottom w:type="dxa" w:w="50"/>
              <w:right w:type="dxa" w:w="80"/>
            </w:tcMar>
            <w:vAlign w:val="top"/>
          </w:tcPr>
          <w:p>
            <w:pPr>
              <w:spacing w:after="0" w:before="0" w:line="240"/>
            </w:pPr>
            <w:r>
              <w:rPr>
                <w:sz w:val="16"/>
                <w:szCs w:val="16"/>
              </w:rPr>
              <w:t xml:space="preserve">Email; intranet; short videos</w:t>
            </w:r>
          </w:p>
        </w:tc>
        <w:tc>
          <w:tcPr>
            <w:tcW w:type="dxa" w:w="1800"/>
            <w:shd w:fill="F2F5F4" w:color="auto" w:val="clear"/>
            <w:tcMar>
              <w:top w:type="dxa" w:w="50"/>
              <w:left w:type="dxa" w:w="80"/>
              <w:bottom w:type="dxa" w:w="50"/>
              <w:right w:type="dxa" w:w="80"/>
            </w:tcMar>
            <w:vAlign w:val="top"/>
          </w:tcPr>
          <w:p>
            <w:pPr>
              <w:spacing w:after="0" w:before="0" w:line="240"/>
            </w:pPr>
            <w:r>
              <w:rPr>
                <w:sz w:val="16"/>
                <w:szCs w:val="16"/>
              </w:rPr>
              <w:t xml:space="preserve">Monthly; weekly before rollout</w:t>
            </w:r>
          </w:p>
        </w:tc>
        <w:tc>
          <w:tcPr>
            <w:tcW w:type="dxa" w:w="1138"/>
            <w:shd w:fill="F2F5F4" w:color="auto" w:val="clear"/>
            <w:tcMar>
              <w:top w:type="dxa" w:w="50"/>
              <w:left w:type="dxa" w:w="80"/>
              <w:bottom w:type="dxa" w:w="50"/>
              <w:right w:type="dxa" w:w="80"/>
            </w:tcMar>
            <w:vAlign w:val="top"/>
          </w:tcPr>
          <w:p>
            <w:pPr>
              <w:spacing w:after="0" w:before="0" w:line="240"/>
            </w:pPr>
            <w:r>
              <w:rPr>
                <w:sz w:val="16"/>
                <w:szCs w:val="16"/>
              </w:rPr>
              <w:t xml:space="preserve">Kritika</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6"/>
                <w:szCs w:val="16"/>
              </w:rPr>
              <w:t xml:space="preserve">Contractors, agency staff and visiting medical officers</w:t>
            </w:r>
          </w:p>
        </w:tc>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Enrolment steps; how to request access</w:t>
            </w:r>
          </w:p>
        </w:tc>
        <w:tc>
          <w:tcPr>
            <w:tcW w:type="dxa" w:w="2100"/>
            <w:shd w:fill="FFFFFF" w:color="auto" w:val="clear"/>
            <w:tcMar>
              <w:top w:type="dxa" w:w="50"/>
              <w:left w:type="dxa" w:w="80"/>
              <w:bottom w:type="dxa" w:w="50"/>
              <w:right w:type="dxa" w:w="80"/>
            </w:tcMar>
            <w:vAlign w:val="top"/>
          </w:tcPr>
          <w:p>
            <w:pPr>
              <w:spacing w:after="0" w:before="0" w:line="240"/>
            </w:pPr>
            <w:r>
              <w:rPr>
                <w:sz w:val="16"/>
                <w:szCs w:val="16"/>
              </w:rPr>
              <w:t xml:space="preserve">Email through agency coordinators; onboarding pack</w:t>
            </w:r>
          </w:p>
        </w:tc>
        <w:tc>
          <w:tcPr>
            <w:tcW w:type="dxa" w:w="1800"/>
            <w:shd w:fill="FFFFFF" w:color="auto" w:val="clear"/>
            <w:tcMar>
              <w:top w:type="dxa" w:w="50"/>
              <w:left w:type="dxa" w:w="80"/>
              <w:bottom w:type="dxa" w:w="50"/>
              <w:right w:type="dxa" w:w="80"/>
            </w:tcMar>
            <w:vAlign w:val="top"/>
          </w:tcPr>
          <w:p>
            <w:pPr>
              <w:spacing w:after="0" w:before="0" w:line="240"/>
            </w:pPr>
            <w:r>
              <w:rPr>
                <w:sz w:val="16"/>
                <w:szCs w:val="16"/>
              </w:rPr>
              <w:t xml:space="preserve">At onboarding and before rollout</w:t>
            </w:r>
          </w:p>
        </w:tc>
        <w:tc>
          <w:tcPr>
            <w:tcW w:type="dxa" w:w="1138"/>
            <w:shd w:fill="FFFFFF" w:color="auto" w:val="clear"/>
            <w:tcMar>
              <w:top w:type="dxa" w:w="50"/>
              <w:left w:type="dxa" w:w="80"/>
              <w:bottom w:type="dxa" w:w="50"/>
              <w:right w:type="dxa" w:w="80"/>
            </w:tcMar>
            <w:vAlign w:val="top"/>
          </w:tcPr>
          <w:p>
            <w:pPr>
              <w:spacing w:after="0" w:before="0" w:line="240"/>
            </w:pPr>
            <w:r>
              <w:rPr>
                <w:sz w:val="16"/>
                <w:szCs w:val="16"/>
              </w:rPr>
              <w:t xml:space="preserve">Kritika</w:t>
            </w:r>
          </w:p>
        </w:tc>
      </w:tr>
      <w:tr>
        <w:trPr>
          <w:cantSplit/>
        </w:trPr>
        <w:tc>
          <w:tcPr>
            <w:tcW w:type="dxa" w:w="2100"/>
            <w:shd w:fill="F2F5F4" w:color="auto" w:val="clear"/>
            <w:tcMar>
              <w:top w:type="dxa" w:w="50"/>
              <w:left w:type="dxa" w:w="80"/>
              <w:bottom w:type="dxa" w:w="50"/>
              <w:right w:type="dxa" w:w="80"/>
            </w:tcMar>
            <w:vAlign w:val="top"/>
          </w:tcPr>
          <w:p>
            <w:pPr>
              <w:spacing w:after="0" w:before="0" w:line="240"/>
            </w:pPr>
            <w:r>
              <w:rPr>
                <w:b/>
                <w:bCs/>
                <w:sz w:val="16"/>
                <w:szCs w:val="16"/>
              </w:rPr>
              <w:t xml:space="preserve">People and Culture (HR)</w:t>
            </w:r>
          </w:p>
        </w:tc>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Data quality issues; changed joiner-mover-leaver process</w:t>
            </w:r>
          </w:p>
        </w:tc>
        <w:tc>
          <w:tcPr>
            <w:tcW w:type="dxa" w:w="2100"/>
            <w:shd w:fill="F2F5F4" w:color="auto" w:val="clear"/>
            <w:tcMar>
              <w:top w:type="dxa" w:w="50"/>
              <w:left w:type="dxa" w:w="80"/>
              <w:bottom w:type="dxa" w:w="50"/>
              <w:right w:type="dxa" w:w="80"/>
            </w:tcMar>
            <w:vAlign w:val="top"/>
          </w:tcPr>
          <w:p>
            <w:pPr>
              <w:spacing w:after="0" w:before="0" w:line="240"/>
            </w:pPr>
            <w:r>
              <w:rPr>
                <w:sz w:val="16"/>
                <w:szCs w:val="16"/>
              </w:rPr>
              <w:t xml:space="preserve">Working session</w:t>
            </w:r>
          </w:p>
        </w:tc>
        <w:tc>
          <w:tcPr>
            <w:tcW w:type="dxa" w:w="1800"/>
            <w:shd w:fill="F2F5F4" w:color="auto" w:val="clear"/>
            <w:tcMar>
              <w:top w:type="dxa" w:w="50"/>
              <w:left w:type="dxa" w:w="80"/>
              <w:bottom w:type="dxa" w:w="50"/>
              <w:right w:type="dxa" w:w="80"/>
            </w:tcMar>
            <w:vAlign w:val="top"/>
          </w:tcPr>
          <w:p>
            <w:pPr>
              <w:spacing w:after="0" w:before="0" w:line="240"/>
            </w:pPr>
            <w:r>
              <w:rPr>
                <w:sz w:val="16"/>
                <w:szCs w:val="16"/>
              </w:rPr>
              <w:t xml:space="preserve">Weekly during design and build; then fortnightly</w:t>
            </w:r>
          </w:p>
        </w:tc>
        <w:tc>
          <w:tcPr>
            <w:tcW w:type="dxa" w:w="1138"/>
            <w:shd w:fill="F2F5F4" w:color="auto" w:val="clear"/>
            <w:tcMar>
              <w:top w:type="dxa" w:w="50"/>
              <w:left w:type="dxa" w:w="80"/>
              <w:bottom w:type="dxa" w:w="50"/>
              <w:right w:type="dxa" w:w="80"/>
            </w:tcMar>
            <w:vAlign w:val="top"/>
          </w:tcPr>
          <w:p>
            <w:pPr>
              <w:spacing w:after="0" w:before="0" w:line="240"/>
            </w:pPr>
            <w:r>
              <w:rPr>
                <w:sz w:val="16"/>
                <w:szCs w:val="16"/>
              </w:rPr>
              <w:t xml:space="preserve">Kritika</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6"/>
                <w:szCs w:val="16"/>
              </w:rPr>
              <w:t xml:space="preserve">Privacy Officer and compliance</w:t>
            </w:r>
          </w:p>
        </w:tc>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Privacy impact assessment; data residency; audit evidence</w:t>
            </w:r>
          </w:p>
        </w:tc>
        <w:tc>
          <w:tcPr>
            <w:tcW w:type="dxa" w:w="2100"/>
            <w:shd w:fill="FFFFFF" w:color="auto" w:val="clear"/>
            <w:tcMar>
              <w:top w:type="dxa" w:w="50"/>
              <w:left w:type="dxa" w:w="80"/>
              <w:bottom w:type="dxa" w:w="50"/>
              <w:right w:type="dxa" w:w="80"/>
            </w:tcMar>
            <w:vAlign w:val="top"/>
          </w:tcPr>
          <w:p>
            <w:pPr>
              <w:spacing w:after="0" w:before="0" w:line="240"/>
            </w:pPr>
            <w:r>
              <w:rPr>
                <w:sz w:val="16"/>
                <w:szCs w:val="16"/>
              </w:rPr>
              <w:t xml:space="preserve">Meeting and assessment report</w:t>
            </w:r>
          </w:p>
        </w:tc>
        <w:tc>
          <w:tcPr>
            <w:tcW w:type="dxa" w:w="1800"/>
            <w:shd w:fill="FFFFFF" w:color="auto" w:val="clear"/>
            <w:tcMar>
              <w:top w:type="dxa" w:w="50"/>
              <w:left w:type="dxa" w:w="80"/>
              <w:bottom w:type="dxa" w:w="50"/>
              <w:right w:type="dxa" w:w="80"/>
            </w:tcMar>
            <w:vAlign w:val="top"/>
          </w:tcPr>
          <w:p>
            <w:pPr>
              <w:spacing w:after="0" w:before="0" w:line="240"/>
            </w:pPr>
            <w:r>
              <w:rPr>
                <w:sz w:val="16"/>
                <w:szCs w:val="16"/>
              </w:rPr>
              <w:t xml:space="preserve">During 1.2.3 and at each gate</w:t>
            </w:r>
          </w:p>
        </w:tc>
        <w:tc>
          <w:tcPr>
            <w:tcW w:type="dxa" w:w="1138"/>
            <w:shd w:fill="FFFFFF" w:color="auto" w:val="clear"/>
            <w:tcMar>
              <w:top w:type="dxa" w:w="50"/>
              <w:left w:type="dxa" w:w="80"/>
              <w:bottom w:type="dxa" w:w="50"/>
              <w:right w:type="dxa" w:w="80"/>
            </w:tcMar>
            <w:vAlign w:val="top"/>
          </w:tcPr>
          <w:p>
            <w:pPr>
              <w:spacing w:after="0" w:before="0" w:line="240"/>
            </w:pPr>
            <w:r>
              <w:rPr>
                <w:sz w:val="16"/>
                <w:szCs w:val="16"/>
              </w:rPr>
              <w:t xml:space="preserve">Fardin</w:t>
            </w:r>
          </w:p>
        </w:tc>
      </w:tr>
      <w:tr>
        <w:trPr>
          <w:cantSplit/>
        </w:trPr>
        <w:tc>
          <w:tcPr>
            <w:tcW w:type="dxa" w:w="2100"/>
            <w:shd w:fill="F2F5F4" w:color="auto" w:val="clear"/>
            <w:tcMar>
              <w:top w:type="dxa" w:w="50"/>
              <w:left w:type="dxa" w:w="80"/>
              <w:bottom w:type="dxa" w:w="50"/>
              <w:right w:type="dxa" w:w="80"/>
            </w:tcMar>
            <w:vAlign w:val="top"/>
          </w:tcPr>
          <w:p>
            <w:pPr>
              <w:spacing w:after="0" w:before="0" w:line="240"/>
            </w:pPr>
            <w:r>
              <w:rPr>
                <w:b/>
                <w:bCs/>
                <w:sz w:val="16"/>
                <w:szCs w:val="16"/>
              </w:rPr>
              <w:t xml:space="preserve">IAM platform vendor and implementation partner</w:t>
            </w:r>
          </w:p>
        </w:tc>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Tasks, defects, change requests</w:t>
            </w:r>
          </w:p>
        </w:tc>
        <w:tc>
          <w:tcPr>
            <w:tcW w:type="dxa" w:w="2100"/>
            <w:shd w:fill="F2F5F4" w:color="auto" w:val="clear"/>
            <w:tcMar>
              <w:top w:type="dxa" w:w="50"/>
              <w:left w:type="dxa" w:w="80"/>
              <w:bottom w:type="dxa" w:w="50"/>
              <w:right w:type="dxa" w:w="80"/>
            </w:tcMar>
            <w:vAlign w:val="top"/>
          </w:tcPr>
          <w:p>
            <w:pPr>
              <w:spacing w:after="0" w:before="0" w:line="240"/>
            </w:pPr>
            <w:r>
              <w:rPr>
                <w:sz w:val="16"/>
                <w:szCs w:val="16"/>
              </w:rPr>
              <w:t xml:space="preserve">Jira board; weekly delivery meeting</w:t>
            </w:r>
          </w:p>
        </w:tc>
        <w:tc>
          <w:tcPr>
            <w:tcW w:type="dxa" w:w="1800"/>
            <w:shd w:fill="F2F5F4" w:color="auto" w:val="clear"/>
            <w:tcMar>
              <w:top w:type="dxa" w:w="50"/>
              <w:left w:type="dxa" w:w="80"/>
              <w:bottom w:type="dxa" w:w="50"/>
              <w:right w:type="dxa" w:w="80"/>
            </w:tcMar>
            <w:vAlign w:val="top"/>
          </w:tcPr>
          <w:p>
            <w:pPr>
              <w:spacing w:after="0" w:before="0" w:line="240"/>
            </w:pPr>
            <w:r>
              <w:rPr>
                <w:sz w:val="16"/>
                <w:szCs w:val="16"/>
              </w:rPr>
              <w:t xml:space="preserve">Weekly</w:t>
            </w:r>
          </w:p>
        </w:tc>
        <w:tc>
          <w:tcPr>
            <w:tcW w:type="dxa" w:w="1138"/>
            <w:shd w:fill="F2F5F4" w:color="auto" w:val="clear"/>
            <w:tcMar>
              <w:top w:type="dxa" w:w="50"/>
              <w:left w:type="dxa" w:w="80"/>
              <w:bottom w:type="dxa" w:w="50"/>
              <w:right w:type="dxa" w:w="80"/>
            </w:tcMar>
            <w:vAlign w:val="top"/>
          </w:tcPr>
          <w:p>
            <w:pPr>
              <w:spacing w:after="0" w:before="0" w:line="240"/>
            </w:pPr>
            <w:r>
              <w:rPr>
                <w:sz w:val="16"/>
                <w:szCs w:val="16"/>
              </w:rPr>
              <w:t xml:space="preserve">Toufiq</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6"/>
                <w:szCs w:val="16"/>
              </w:rPr>
              <w:t xml:space="preserve">Application owners</w:t>
            </w:r>
          </w:p>
        </w:tc>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Integration dates; test windows; cut-over and rollback plans</w:t>
            </w:r>
          </w:p>
        </w:tc>
        <w:tc>
          <w:tcPr>
            <w:tcW w:type="dxa" w:w="2100"/>
            <w:shd w:fill="FFFFFF" w:color="auto" w:val="clear"/>
            <w:tcMar>
              <w:top w:type="dxa" w:w="50"/>
              <w:left w:type="dxa" w:w="80"/>
              <w:bottom w:type="dxa" w:w="50"/>
              <w:right w:type="dxa" w:w="80"/>
            </w:tcMar>
            <w:vAlign w:val="top"/>
          </w:tcPr>
          <w:p>
            <w:pPr>
              <w:spacing w:after="0" w:before="0" w:line="240"/>
            </w:pPr>
            <w:r>
              <w:rPr>
                <w:sz w:val="16"/>
                <w:szCs w:val="16"/>
              </w:rPr>
              <w:t xml:space="preserve">Email and integration meeting</w:t>
            </w:r>
          </w:p>
        </w:tc>
        <w:tc>
          <w:tcPr>
            <w:tcW w:type="dxa" w:w="1800"/>
            <w:shd w:fill="FFFFFF" w:color="auto" w:val="clear"/>
            <w:tcMar>
              <w:top w:type="dxa" w:w="50"/>
              <w:left w:type="dxa" w:w="80"/>
              <w:bottom w:type="dxa" w:w="50"/>
              <w:right w:type="dxa" w:w="80"/>
            </w:tcMar>
            <w:vAlign w:val="top"/>
          </w:tcPr>
          <w:p>
            <w:pPr>
              <w:spacing w:after="0" w:before="0" w:line="240"/>
            </w:pPr>
            <w:r>
              <w:rPr>
                <w:sz w:val="16"/>
                <w:szCs w:val="16"/>
              </w:rPr>
              <w:t xml:space="preserve">2 weeks before and during their wave</w:t>
            </w:r>
          </w:p>
        </w:tc>
        <w:tc>
          <w:tcPr>
            <w:tcW w:type="dxa" w:w="1138"/>
            <w:shd w:fill="FFFFFF" w:color="auto" w:val="clear"/>
            <w:tcMar>
              <w:top w:type="dxa" w:w="50"/>
              <w:left w:type="dxa" w:w="80"/>
              <w:bottom w:type="dxa" w:w="50"/>
              <w:right w:type="dxa" w:w="80"/>
            </w:tcMar>
            <w:vAlign w:val="top"/>
          </w:tcPr>
          <w:p>
            <w:pPr>
              <w:spacing w:after="0" w:before="0" w:line="240"/>
            </w:pPr>
            <w:r>
              <w:rPr>
                <w:sz w:val="16"/>
                <w:szCs w:val="16"/>
              </w:rPr>
              <w:t xml:space="preserve">Mahir</w:t>
            </w:r>
          </w:p>
        </w:tc>
      </w:tr>
      <w:tr>
        <w:trPr>
          <w:cantSplit/>
        </w:trPr>
        <w:tc>
          <w:tcPr>
            <w:tcW w:type="dxa" w:w="2100"/>
            <w:shd w:fill="F2F5F4" w:color="auto" w:val="clear"/>
            <w:tcMar>
              <w:top w:type="dxa" w:w="50"/>
              <w:left w:type="dxa" w:w="80"/>
              <w:bottom w:type="dxa" w:w="50"/>
              <w:right w:type="dxa" w:w="80"/>
            </w:tcMar>
            <w:vAlign w:val="top"/>
          </w:tcPr>
          <w:p>
            <w:pPr>
              <w:spacing w:after="0" w:before="0" w:line="240"/>
            </w:pPr>
            <w:r>
              <w:rPr>
                <w:b/>
                <w:bCs/>
                <w:sz w:val="16"/>
                <w:szCs w:val="16"/>
              </w:rPr>
              <w:t xml:space="preserve">Project team</w:t>
            </w:r>
          </w:p>
        </w:tc>
        <w:tc>
          <w:tcPr>
            <w:tcW w:type="dxa" w:w="2500"/>
            <w:shd w:fill="F2F5F4" w:color="auto" w:val="clear"/>
            <w:tcMar>
              <w:top w:type="dxa" w:w="50"/>
              <w:left w:type="dxa" w:w="80"/>
              <w:bottom w:type="dxa" w:w="50"/>
              <w:right w:type="dxa" w:w="80"/>
            </w:tcMar>
            <w:vAlign w:val="top"/>
          </w:tcPr>
          <w:p>
            <w:pPr>
              <w:spacing w:after="0" w:before="0" w:line="240"/>
            </w:pPr>
            <w:r>
              <w:rPr>
                <w:sz w:val="16"/>
                <w:szCs w:val="16"/>
              </w:rPr>
              <w:t xml:space="preserve">Tasks, blockers, decisions</w:t>
            </w:r>
          </w:p>
        </w:tc>
        <w:tc>
          <w:tcPr>
            <w:tcW w:type="dxa" w:w="2100"/>
            <w:shd w:fill="F2F5F4" w:color="auto" w:val="clear"/>
            <w:tcMar>
              <w:top w:type="dxa" w:w="50"/>
              <w:left w:type="dxa" w:w="80"/>
              <w:bottom w:type="dxa" w:w="50"/>
              <w:right w:type="dxa" w:w="80"/>
            </w:tcMar>
            <w:vAlign w:val="top"/>
          </w:tcPr>
          <w:p>
            <w:pPr>
              <w:spacing w:after="0" w:before="0" w:line="240"/>
            </w:pPr>
            <w:r>
              <w:rPr>
                <w:sz w:val="16"/>
                <w:szCs w:val="16"/>
              </w:rPr>
              <w:t xml:space="preserve">Jira; Teams stand-up; GitHub pull requests</w:t>
            </w:r>
          </w:p>
        </w:tc>
        <w:tc>
          <w:tcPr>
            <w:tcW w:type="dxa" w:w="1800"/>
            <w:shd w:fill="F2F5F4" w:color="auto" w:val="clear"/>
            <w:tcMar>
              <w:top w:type="dxa" w:w="50"/>
              <w:left w:type="dxa" w:w="80"/>
              <w:bottom w:type="dxa" w:w="50"/>
              <w:right w:type="dxa" w:w="80"/>
            </w:tcMar>
            <w:vAlign w:val="top"/>
          </w:tcPr>
          <w:p>
            <w:pPr>
              <w:spacing w:after="0" w:before="0" w:line="240"/>
            </w:pPr>
            <w:r>
              <w:rPr>
                <w:sz w:val="16"/>
                <w:szCs w:val="16"/>
              </w:rPr>
              <w:t xml:space="preserve">Stand-up 3 times a week; weekly status meeting</w:t>
            </w:r>
          </w:p>
        </w:tc>
        <w:tc>
          <w:tcPr>
            <w:tcW w:type="dxa" w:w="1138"/>
            <w:shd w:fill="F2F5F4" w:color="auto" w:val="clear"/>
            <w:tcMar>
              <w:top w:type="dxa" w:w="50"/>
              <w:left w:type="dxa" w:w="80"/>
              <w:bottom w:type="dxa" w:w="50"/>
              <w:right w:type="dxa" w:w="80"/>
            </w:tcMar>
            <w:vAlign w:val="top"/>
          </w:tcPr>
          <w:p>
            <w:pPr>
              <w:spacing w:after="0" w:before="0" w:line="240"/>
            </w:pPr>
            <w:r>
              <w:rPr>
                <w:sz w:val="16"/>
                <w:szCs w:val="16"/>
              </w:rPr>
              <w:t xml:space="preserve">Toufiq</w:t>
            </w:r>
          </w:p>
        </w:tc>
      </w:tr>
      <w:tr>
        <w:trPr>
          <w:cantSplit/>
        </w:trPr>
        <w:tc>
          <w:tcPr>
            <w:tcW w:type="dxa" w:w="2100"/>
            <w:shd w:fill="FFFFFF" w:color="auto" w:val="clear"/>
            <w:tcMar>
              <w:top w:type="dxa" w:w="50"/>
              <w:left w:type="dxa" w:w="80"/>
              <w:bottom w:type="dxa" w:w="50"/>
              <w:right w:type="dxa" w:w="80"/>
            </w:tcMar>
            <w:vAlign w:val="top"/>
          </w:tcPr>
          <w:p>
            <w:pPr>
              <w:spacing w:after="0" w:before="0" w:line="240"/>
            </w:pPr>
            <w:r>
              <w:rPr>
                <w:b/>
                <w:bCs/>
                <w:sz w:val="16"/>
                <w:szCs w:val="16"/>
              </w:rPr>
              <w:t xml:space="preserve">Change control board</w:t>
            </w:r>
          </w:p>
        </w:tc>
        <w:tc>
          <w:tcPr>
            <w:tcW w:type="dxa" w:w="2500"/>
            <w:shd w:fill="FFFFFF" w:color="auto" w:val="clear"/>
            <w:tcMar>
              <w:top w:type="dxa" w:w="50"/>
              <w:left w:type="dxa" w:w="80"/>
              <w:bottom w:type="dxa" w:w="50"/>
              <w:right w:type="dxa" w:w="80"/>
            </w:tcMar>
            <w:vAlign w:val="top"/>
          </w:tcPr>
          <w:p>
            <w:pPr>
              <w:spacing w:after="0" w:before="0" w:line="240"/>
            </w:pPr>
            <w:r>
              <w:rPr>
                <w:sz w:val="16"/>
                <w:szCs w:val="16"/>
              </w:rPr>
              <w:t xml:space="preserve">CRs with impact assessments</w:t>
            </w:r>
          </w:p>
        </w:tc>
        <w:tc>
          <w:tcPr>
            <w:tcW w:type="dxa" w:w="2100"/>
            <w:shd w:fill="FFFFFF" w:color="auto" w:val="clear"/>
            <w:tcMar>
              <w:top w:type="dxa" w:w="50"/>
              <w:left w:type="dxa" w:w="80"/>
              <w:bottom w:type="dxa" w:w="50"/>
              <w:right w:type="dxa" w:w="80"/>
            </w:tcMar>
            <w:vAlign w:val="top"/>
          </w:tcPr>
          <w:p>
            <w:pPr>
              <w:spacing w:after="0" w:before="0" w:line="240"/>
            </w:pPr>
            <w:r>
              <w:rPr>
                <w:sz w:val="16"/>
                <w:szCs w:val="16"/>
              </w:rPr>
              <w:t xml:space="preserve">CR pack and meeting</w:t>
            </w:r>
          </w:p>
        </w:tc>
        <w:tc>
          <w:tcPr>
            <w:tcW w:type="dxa" w:w="1800"/>
            <w:shd w:fill="FFFFFF" w:color="auto" w:val="clear"/>
            <w:tcMar>
              <w:top w:type="dxa" w:w="50"/>
              <w:left w:type="dxa" w:w="80"/>
              <w:bottom w:type="dxa" w:w="50"/>
              <w:right w:type="dxa" w:w="80"/>
            </w:tcMar>
            <w:vAlign w:val="top"/>
          </w:tcPr>
          <w:p>
            <w:pPr>
              <w:spacing w:after="0" w:before="0" w:line="240"/>
            </w:pPr>
            <w:r>
              <w:rPr>
                <w:sz w:val="16"/>
                <w:szCs w:val="16"/>
              </w:rPr>
              <w:t xml:space="preserve">Fortnightly, or within 2 days if urgent</w:t>
            </w:r>
          </w:p>
        </w:tc>
        <w:tc>
          <w:tcPr>
            <w:tcW w:type="dxa" w:w="1138"/>
            <w:shd w:fill="FFFFFF" w:color="auto" w:val="clear"/>
            <w:tcMar>
              <w:top w:type="dxa" w:w="50"/>
              <w:left w:type="dxa" w:w="80"/>
              <w:bottom w:type="dxa" w:w="50"/>
              <w:right w:type="dxa" w:w="80"/>
            </w:tcMar>
            <w:vAlign w:val="top"/>
          </w:tcPr>
          <w:p>
            <w:pPr>
              <w:spacing w:after="0" w:before="0" w:line="240"/>
            </w:pPr>
            <w:r>
              <w:rPr>
                <w:sz w:val="16"/>
                <w:szCs w:val="16"/>
              </w:rPr>
              <w:t xml:space="preserve">Mahir</w:t>
            </w:r>
          </w:p>
        </w:tc>
      </w:tr>
    </w:tbl>
    <w:p>
      <w:pPr>
        <w:pStyle w:val="Heading1"/>
      </w:pPr>
      <w:r>
        <w:t xml:space="preserve">14. Conclusion</w:t>
      </w:r>
    </w:p>
    <w:p>
      <w:pPr>
        <w:keepNext/>
        <w:spacing w:after="120"/>
      </w:pPr>
      <w:r>
        <w:rPr>
          <w:i/>
          <w:iCs/>
          <w:color w:val="5D666B"/>
          <w:sz w:val="18"/>
          <w:szCs w:val="18"/>
        </w:rPr>
        <w:t xml:space="preserve">Section owner: Kritika Bhattarai</w:t>
      </w:r>
    </w:p>
    <w:p>
      <w:r>
        <w:t xml:space="preserve">This plan turns CHG's audit findings into a funded, scheduled project.</w:t>
      </w:r>
    </w:p>
    <w:p>
      <w:pPr>
        <w:pStyle w:val="ListParagraph"/>
        <w:numPr>
          <w:ilvl w:val="0"/>
          <w:numId w:val="2"/>
        </w:numPr>
        <w:spacing w:after="60"/>
      </w:pPr>
      <w:r>
        <w:rPr>
          <w:b/>
          <w:bCs/>
        </w:rPr>
        <w:t xml:space="preserve">Research (Section 2):</w:t>
      </w:r>
      <w:r>
        <w:t xml:space="preserve"> identity remains a major way into Australian health providers, and only phishing-resistant MFA meets the Essential Eight benchmark. That sets the technical direction.</w:t>
      </w:r>
    </w:p>
    <w:p>
      <w:pPr>
        <w:pStyle w:val="ListParagraph"/>
        <w:numPr>
          <w:ilvl w:val="0"/>
          <w:numId w:val="2"/>
        </w:numPr>
        <w:spacing w:after="60"/>
      </w:pPr>
      <w:r>
        <w:rPr>
          <w:b/>
          <w:bCs/>
        </w:rPr>
        <w:t xml:space="preserve">Objectives (Section 3):</w:t>
      </w:r>
      <w:r>
        <w:t xml:space="preserve"> seven measurable targets, from MFA for all 1,500 identities to finishing within budget.</w:t>
      </w:r>
    </w:p>
    <w:p>
      <w:pPr>
        <w:pStyle w:val="ListParagraph"/>
        <w:numPr>
          <w:ilvl w:val="0"/>
          <w:numId w:val="2"/>
        </w:numPr>
        <w:spacing w:after="60"/>
      </w:pPr>
      <w:r>
        <w:rPr>
          <w:b/>
          <w:bCs/>
        </w:rPr>
        <w:t xml:space="preserve">Charter (Section 4):</w:t>
      </w:r>
      <w:r>
        <w:t xml:space="preserve"> names the sponsor, fixes 12 applications in scope, lists what is out of scope and sets a budget ceiling of AUD 1,250,000.</w:t>
      </w:r>
    </w:p>
    <w:p>
      <w:pPr>
        <w:pStyle w:val="ListParagraph"/>
        <w:numPr>
          <w:ilvl w:val="0"/>
          <w:numId w:val="2"/>
        </w:numPr>
        <w:spacing w:after="60"/>
      </w:pPr>
      <w:r>
        <w:rPr>
          <w:b/>
          <w:bCs/>
        </w:rPr>
        <w:t xml:space="preserve">WBS (Section 5):</w:t>
      </w:r>
      <w:r>
        <w:t xml:space="preserve"> 29 work packages in seven branches, plus seven milestones.</w:t>
      </w:r>
    </w:p>
    <w:p>
      <w:pPr>
        <w:pStyle w:val="ListParagraph"/>
        <w:numPr>
          <w:ilvl w:val="0"/>
          <w:numId w:val="2"/>
        </w:numPr>
        <w:spacing w:after="60"/>
      </w:pPr>
      <w:r>
        <w:rPr>
          <w:b/>
          <w:bCs/>
        </w:rPr>
        <w:t xml:space="preserve">Schedule (Section 6):</w:t>
      </w:r>
      <w:r>
        <w:t xml:space="preserve"> 182 working days from 2 Nov 2026 to 28 Jul 2027, with go-live on 16 Jun 2027, before the 30 June target.</w:t>
      </w:r>
    </w:p>
    <w:p>
      <w:pPr>
        <w:pStyle w:val="ListParagraph"/>
        <w:numPr>
          <w:ilvl w:val="0"/>
          <w:numId w:val="2"/>
        </w:numPr>
        <w:spacing w:after="60"/>
      </w:pPr>
      <w:r>
        <w:rPr>
          <w:b/>
          <w:bCs/>
        </w:rPr>
        <w:t xml:space="preserve">Resources (Section 7):</w:t>
      </w:r>
      <w:r>
        <w:t xml:space="preserve"> one accountable person per deliverable and a cost baseline of AUD 1,199,030.</w:t>
      </w:r>
    </w:p>
    <w:p>
      <w:pPr>
        <w:pStyle w:val="ListParagraph"/>
        <w:numPr>
          <w:ilvl w:val="0"/>
          <w:numId w:val="2"/>
        </w:numPr>
        <w:spacing w:after="60"/>
      </w:pPr>
      <w:r>
        <w:rPr>
          <w:b/>
          <w:bCs/>
        </w:rPr>
        <w:t xml:space="preserve">Risk (Section 8):</w:t>
      </w:r>
      <w:r>
        <w:t xml:space="preserve"> 12 risks, 5 of them High, each with a mitigation, a contingency and a trigger. Their combined EMV funds the AUD 159,000 contingency reserve.</w:t>
      </w:r>
    </w:p>
    <w:p>
      <w:pPr>
        <w:pStyle w:val="ListParagraph"/>
        <w:numPr>
          <w:ilvl w:val="0"/>
          <w:numId w:val="2"/>
        </w:numPr>
        <w:spacing w:after="60"/>
      </w:pPr>
      <w:r>
        <w:rPr>
          <w:b/>
          <w:bCs/>
        </w:rPr>
        <w:t xml:space="preserve">Issues (Section 9):</w:t>
      </w:r>
      <w:r>
        <w:t xml:space="preserve"> four priority levels, each with a set escalation path.</w:t>
      </w:r>
    </w:p>
    <w:p>
      <w:pPr>
        <w:pStyle w:val="ListParagraph"/>
        <w:numPr>
          <w:ilvl w:val="0"/>
          <w:numId w:val="2"/>
        </w:numPr>
        <w:spacing w:after="60"/>
      </w:pPr>
      <w:r>
        <w:rPr>
          <w:b/>
          <w:bCs/>
        </w:rPr>
        <w:t xml:space="preserve">Change control (Section 10):</w:t>
      </w:r>
      <w:r>
        <w:t xml:space="preserve"> approval limits and a change control board.</w:t>
      </w:r>
    </w:p>
    <w:p>
      <w:pPr>
        <w:pStyle w:val="ListParagraph"/>
        <w:numPr>
          <w:ilvl w:val="0"/>
          <w:numId w:val="2"/>
        </w:numPr>
        <w:spacing w:after="60"/>
      </w:pPr>
      <w:r>
        <w:rPr>
          <w:b/>
          <w:bCs/>
        </w:rPr>
        <w:t xml:space="preserve">Configuration (Section 11):</w:t>
      </w:r>
      <w:r>
        <w:t xml:space="preserve"> each approved change is saved as a tagged version in GitHub.</w:t>
      </w:r>
    </w:p>
    <w:p>
      <w:pPr>
        <w:pStyle w:val="ListParagraph"/>
        <w:numPr>
          <w:ilvl w:val="0"/>
          <w:numId w:val="2"/>
        </w:numPr>
        <w:spacing w:after="60"/>
      </w:pPr>
      <w:r>
        <w:rPr>
          <w:b/>
          <w:bCs/>
        </w:rPr>
        <w:t xml:space="preserve">Communication (Section 12):</w:t>
      </w:r>
      <w:r>
        <w:t xml:space="preserve"> all 13 stakeholder groups are reached on a fixed schedule.</w:t>
      </w:r>
    </w:p>
    <w:p>
      <w:pPr>
        <w:pStyle w:val="ListParagraph"/>
        <w:numPr>
          <w:ilvl w:val="0"/>
          <w:numId w:val="2"/>
        </w:numPr>
        <w:spacing w:after="60"/>
      </w:pPr>
      <w:r>
        <w:rPr>
          <w:b/>
          <w:bCs/>
        </w:rPr>
        <w:t xml:space="preserve">Quality (Section 13):</w:t>
      </w:r>
      <w:r>
        <w:t xml:space="preserve"> 12 measures, each with a target, a method and an owner.</w:t>
      </w:r>
    </w:p>
    <w:p>
      <w:r>
        <w:t xml:space="preserve">The next step is the sponsor's approval of the charter (M1), which starts the project.</w:t>
      </w:r>
    </w:p>
    <w:sectPr>
      <w:headerReference w:type="default" r:id="rId8"/>
      <w:footerReference w:type="default" r:id="rId9"/>
      <w:type w:val="nextPage"/>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66B"/>
        <w:sz w:val="16"/>
        <w:szCs w:val="16"/>
      </w:rPr>
      <w:t xml:space="preserve">Page </w:t>
    </w:r>
    <w:r>
      <w:rPr>
        <w:color w:val="5D666B"/>
        <w:sz w:val="16"/>
        <w:szCs w:val="16"/>
      </w:rPr>
      <w:fldChar w:fldCharType="begin"/>
    </w:r>
    <w:r>
      <w:rPr>
        <w:color w:val="5D666B"/>
        <w:sz w:val="16"/>
        <w:szCs w:val="16"/>
      </w:rPr>
      <w:instrText xml:space="preserve">PAGE</w:instrText>
    </w:r>
    <w:r>
      <w:rPr>
        <w:color w:val="5D666B"/>
        <w:sz w:val="16"/>
        <w:szCs w:val="16"/>
      </w:rPr>
      <w:fldChar w:fldCharType="separate"/>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 xml:space="preserve">NUMPAGES</w:instrText>
    </w:r>
    <w:r>
      <w:rPr>
        <w:color w:val="5D666B"/>
        <w:sz w:val="16"/>
        <w:szCs w:val="16"/>
      </w:rPr>
      <w:fldChar w:fldCharType="separate"/>
    </w:r>
    <w:r>
      <w:rPr>
        <w:color w:val="5D666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D666B"/>
        <w:sz w:val="16"/>
        <w:szCs w:val="16"/>
      </w:rPr>
      <w:t xml:space="preserve">IAM System Deployment — Project Plan v1.0  ·  Corella Health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bullet"/>
      <w:lvlText w:val="•"/>
      <w:lvlJc w:val="left"/>
      <w:pPr>
        <w:ind w:left="220" w:hanging="18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60" w:before="360"/>
      <w:outlineLvl w:val="0"/>
    </w:pPr>
    <w:rPr>
      <w:b/>
      <w:bCs/>
      <w:color w:val="2F5D50"/>
      <w:sz w:val="32"/>
      <w:szCs w:val="32"/>
    </w:rPr>
  </w:style>
  <w:style w:type="paragraph" w:styleId="Heading2">
    <w:name w:val="Heading 2"/>
    <w:basedOn w:val="Normal"/>
    <w:next w:val="Normal"/>
    <w:qFormat/>
    <w:pPr>
      <w:keepNext/>
      <w:keepLines/>
      <w:spacing w:after="80" w:before="240"/>
      <w:outlineLvl w:val="1"/>
    </w:pPr>
    <w:rPr>
      <w:b/>
      <w:bCs/>
      <w:color w:val="1F2A30"/>
      <w:sz w:val="25"/>
      <w:szCs w:val="25"/>
    </w:rPr>
  </w:style>
  <w:style w:type="paragraph" w:styleId="Caption">
    <w:name w:val="Caption"/>
    <w:basedOn w:val="Normal"/>
    <w:next w:val="Normal"/>
    <w:qFormat/>
    <w:pPr>
      <w:spacing w:after="200" w:before="80"/>
    </w:pPr>
    <w:rPr>
      <w:color w:val="5D666B"/>
      <w:sz w:val="18"/>
      <w:szCs w:val="18"/>
    </w:rPr>
  </w:style>
  <w:style w:type="paragraph" w:styleId="TitleSmall">
    <w:name w:val="Front Heading"/>
    <w:basedOn w:val="Normal"/>
    <w:next w:val="Normal"/>
    <w:pPr>
      <w:spacing w:after="160"/>
    </w:pPr>
    <w:rPr>
      <w:b/>
      <w:bCs/>
      <w:color w:val="2F5D50"/>
      <w:sz w:val="30"/>
      <w:szCs w:val="30"/>
    </w:rPr>
  </w:style>
  <w:style w:type="paragraph" w:styleId="TOC1">
    <w:name w:val="toc 1"/>
    <w:basedOn w:val="Normal"/>
    <w:next w:val="Normal"/>
    <w:pPr>
      <w:spacing w:after="0" w:before="70" w:line="252"/>
    </w:pPr>
    <w:rPr>
      <w:b/>
      <w:bCs/>
      <w:sz w:val="21"/>
      <w:szCs w:val="21"/>
    </w:rPr>
  </w:style>
  <w:style w:type="paragraph" w:styleId="TOC2">
    <w:name w:val="toc 2"/>
    <w:basedOn w:val="Normal"/>
    <w:next w:val="Normal"/>
    <w:pPr>
      <w:spacing w:after="0" w:before="0" w:line="252"/>
      <w:ind w:left="30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System Deployment — Project Plan v1.0</dc:title>
  <dc:creator>Toufiq Ahmed Joy, Kritika Bhattarai, Fardin Rahman Tanvir, Ahmed Mahir Daiyan</dc:creator>
  <dc:description>Project plan for deploying an identity and access management system at Corella Health Group</dc:description>
  <cp:lastModifiedBy>Un-named</cp:lastModifiedBy>
  <cp:revision>1</cp:revision>
  <dcterms:created xsi:type="dcterms:W3CDTF">2026-10-24T01:03:15.794Z</dcterms:created>
  <dcterms:modified xsi:type="dcterms:W3CDTF">2026-10-24T01:03:15.795Z</dcterms:modified>
</cp:coreProperties>
</file>

<file path=docProps/custom.xml><?xml version="1.0" encoding="utf-8"?>
<Properties xmlns="http://schemas.openxmlformats.org/officeDocument/2006/custom-properties" xmlns:vt="http://schemas.openxmlformats.org/officeDocument/2006/docPropsVTypes"/>
</file>