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56"/>
        </w:rPr>
        <w:t>AFFINITY — Manuel Technique</w:t>
      </w:r>
    </w:p>
    <w:p>
      <w:pPr>
        <w:jc w:val="center"/>
      </w:pPr>
      <w:r>
        <w:rPr>
          <w:i/>
          <w:color w:val="4B5563"/>
          <w:sz w:val="26"/>
        </w:rPr>
        <w:t>Dossier d'Architecture Logicielle, Moteur d'Affinité Élective &amp; Guide d'Exploitation</w:t>
      </w:r>
    </w:p>
    <w:p>
      <w:pPr>
        <w:jc w:val="center"/>
      </w:pPr>
      <w:r>
        <w:rPr>
          <w:color w:val="6B7280"/>
          <w:sz w:val="20"/>
        </w:rPr>
        <w:t>Référence Projet : ARP001  |  Auteur : M. André ROGER  |  Version 2.0 (Septembre 2026)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60" w:after="160"/>
              <w:ind w:left="216" w:right="216"/>
            </w:pPr>
            <w:r>
              <w:rPr>
                <w:i/>
                <w:color w:val="1E293B"/>
                <w:sz w:val="21"/>
              </w:rPr>
              <w:t>Document technique de référence à destination des développeurs, administrateurs système et exploitants de la plateforme Affinity. Ce document détaille l'architecture logicielle, les mécanismes de concurrence SQLite WAL, la formalisation mathématique des algorithmes V-A-D-P et les spécifications de l'API REST.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0284C7"/>
          <w:sz w:val="26"/>
        </w:rPr>
        <w:t>TABLE DES MATIÈRES TECHNIQUE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1. Vue d'Ensemble de l'Architecture &amp; Stack Technologique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2. Haute Concurrence SQLite &amp; Mode Journal WAL (Windows / Multi-Threads)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3. Modèle de Données &amp; Schéma Relationnel Complet (affinity.db)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4. Moteur d'Identité &amp; Évaluation Croisée Classe 8 (evaluate_identity_compatibility)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5. Algorithme du Moteur d'Affinité Canonique (calculate_affinity &amp; V-A-D-P)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6. Négociation Réciproque du Niveau de Restitution par Classe (% vs Détail)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7. Supervision Administrateur &amp; Matchs Discrets Confidentiels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8. Spécification Complète des API REST (Endpoints HTTP GET, POST, PUT, DELETE)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F2937"/>
          <w:sz w:val="22"/>
        </w:rPr>
        <w:t>9. Sauvegardes Locales, Sécurité &amp; Déploiement Continu (Render / Windows 10 &amp; 11)</w:t>
      </w:r>
    </w:p>
    <w:p/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1. VUE D'ENSEMBLE DE L'ARCHITECTURE &amp; CHOIX TECHNIQUES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Affinity (ARP001) est une application hybride Web &amp; Locale ultra-légère conçue sans frameworks lourds pour maximiser les performances, l'autonomie et la pérennité 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Frontend SPA (Single Page Application) : </w:t>
      </w:r>
      <w:r>
        <w:rPr>
          <w:rFonts w:ascii="Calibri" w:hAnsi="Calibri"/>
          <w:color w:val="1F2937"/>
          <w:sz w:val="22"/>
        </w:rPr>
        <w:t>HTML5 sémantique, CSS3 Vanilla moderne (variables, glassmorphism, flexbox/grid responsive) et JavaScript ES6+ pur sans dépendance externe npm.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Backend Python 3 Haute Performance : </w:t>
      </w:r>
      <w:r>
        <w:rPr>
          <w:rFonts w:ascii="Calibri" w:hAnsi="Calibri"/>
          <w:color w:val="1F2937"/>
          <w:sz w:val="22"/>
        </w:rPr>
        <w:t>Serveur HTTP multithreadé basé sur le module natif Python socketserver.ThreadingMixIn et http.server, garantissant une exécution instantanée sur Windows 10/11 sans conteneurisation obligatoire.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Moteur de Persistance SQLite3 : </w:t>
      </w:r>
      <w:r>
        <w:rPr>
          <w:rFonts w:ascii="Calibri" w:hAnsi="Calibri"/>
          <w:color w:val="1F2937"/>
          <w:sz w:val="22"/>
        </w:rPr>
        <w:t>Base relationnelle SQLite3 autonome (affinity.db) hautement optimisée, gérée directement par requêtes SQL paramétrées sans surcouche ORM opaque.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2. HAUTE CONCURRENCE SQLITE &amp; MODE JOURNAL WAL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Face aux contraintes multi-threads sous Windows (où les opérations concurrentes d'écriture pouvaient provoquer l'erreur database is locked), l'architecture de données a été renforcée 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Timeout de Verrouillage Dédié : </w:t>
      </w:r>
      <w:r>
        <w:rPr>
          <w:rFonts w:ascii="Calibri" w:hAnsi="Calibri"/>
          <w:color w:val="1F2937"/>
          <w:sz w:val="22"/>
        </w:rPr>
        <w:t>Chaque connexion ouverte par get_db() applique systématiquement un timeout étendu de 30.0 secondes (sqlite3.connect(DB_PATH, timeout=30.0)).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Pragma Busy Timeout : </w:t>
      </w:r>
      <w:r>
        <w:rPr>
          <w:rFonts w:ascii="Calibri" w:hAnsi="Calibri"/>
          <w:color w:val="1F2937"/>
          <w:sz w:val="22"/>
        </w:rPr>
        <w:t>Exécution de PRAGMA busy_timeout = 30000 ordonnant au moteur SQLite de réitérer automatiquement ses requêtes d'écriture jusqu'à libération du verrou.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Mode Journal WAL (Write-Ahead Logging) : </w:t>
      </w:r>
      <w:r>
        <w:rPr>
          <w:rFonts w:ascii="Calibri" w:hAnsi="Calibri"/>
          <w:color w:val="1F2937"/>
          <w:sz w:val="22"/>
        </w:rPr>
        <w:t>Activation au démarrage dans init_db() du mode Write-Ahead Logging (PRAGMA journal_mode = WAL). Ce mode permet aux lecteurs de lire la base sans bloquer les écrivains, et aux écrivains d'insérer des données sans interrompre les consultations.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3. MODÈLE DE DONNÉES &amp; SCHÉMA RELATIONNEL (affinity.db)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Le schéma relationnel structure l'ensemble de l'écosystème 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profiles : </w:t>
      </w:r>
      <w:r>
        <w:rPr>
          <w:rFonts w:ascii="Calibri" w:hAnsi="Calibri"/>
          <w:color w:val="1F2937"/>
          <w:sz w:val="22"/>
        </w:rPr>
        <w:t>id (PK AUTO), pseudo (UNIQUE), code_profil (UNIQUE), avatar, role ('admin', 'subscriber', 'guest'), password_hash (SHA-256), salt, created_at.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identity_cards : </w:t>
      </w:r>
      <w:r>
        <w:rPr>
          <w:rFonts w:ascii="Calibri" w:hAnsi="Calibri"/>
          <w:color w:val="1F2937"/>
          <w:sz w:val="22"/>
        </w:rPr>
        <w:t>profile_id (PK, FK), nom, prenom, sexe (1: Homme, 2: Femme), date_naissance, ville, habite_pays, habite_region_dept, habite_commune, travail_commune, taille, poids, pointure, tour_poitrine, tour_taille, tour_hanches, origines, couleur_cheveux, style, situation_famille, recherche_de, bio.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questions : </w:t>
      </w:r>
      <w:r>
        <w:rPr>
          <w:rFonts w:ascii="Calibri" w:hAnsi="Calibri"/>
          <w:color w:val="1F2937"/>
          <w:sz w:val="22"/>
        </w:rPr>
        <w:t>id (PK), pack_id (FK), cible (0: Mixte, 1: Homme, 2: Femme), classe (0, 1, 2, 3, 4, 5, 8, 9), thematique, sujet, type ('G', 'M', 'P', 'T'), texte, config_reponses (JSON), status ('validated', 'pending_review'), n_quest_lie (lien vers question mère ou question miroir).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answers : </w:t>
      </w:r>
      <w:r>
        <w:rPr>
          <w:rFonts w:ascii="Calibri" w:hAnsi="Calibri"/>
          <w:color w:val="1F2937"/>
          <w:sz w:val="22"/>
        </w:rPr>
        <w:t>profile_id, question_id, axis ('G', 'V', 'A', 'D', 'P'), value (INTEGER 1..5 ou 9), updated_at.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identity_answers_self (Module + sur moi) : </w:t>
      </w:r>
      <w:r>
        <w:rPr>
          <w:rFonts w:ascii="Calibri" w:hAnsi="Calibri"/>
          <w:color w:val="1F2937"/>
          <w:sz w:val="22"/>
        </w:rPr>
        <w:t>profile_id, question_id, valeur_num (REAL), valeur_text (TEXT), updated_at.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identity_answers_partner (Module + sur l'autre) : </w:t>
      </w:r>
      <w:r>
        <w:rPr>
          <w:rFonts w:ascii="Calibri" w:hAnsi="Calibri"/>
          <w:color w:val="1F2937"/>
          <w:sz w:val="22"/>
        </w:rPr>
        <w:t>profile_id, question_id, min_val (REAL), max_val (REAL), options_json (TEXT JSON), indifferent (0/1), updated_at.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match_requests : </w:t>
      </w:r>
      <w:r>
        <w:rPr>
          <w:rFonts w:ascii="Calibri" w:hAnsi="Calibri"/>
          <w:color w:val="1F2937"/>
          <w:sz w:val="22"/>
        </w:rPr>
        <w:t>id (PK AUTO), sender_id (FK), receiver_id (FK), status ('pending', 'accepted', 'rejected'), allowed_classes (JSON), restitution_mode (TEXT ou JSON dictionnaire), is_discreet (0/1), created_at, responded_at.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admin_access_requests : </w:t>
      </w:r>
      <w:r>
        <w:rPr>
          <w:rFonts w:ascii="Calibri" w:hAnsi="Calibri"/>
          <w:color w:val="1F2937"/>
          <w:sz w:val="22"/>
        </w:rPr>
        <w:t>id (PK AUTO), profile_id (FK), target_type ('classe', 'pack'), target_value, action_type ('grant', 'revoke'), status ('pending', 'approved', 'rejected'), created_at, responded_at.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profile_question_access : </w:t>
      </w:r>
      <w:r>
        <w:rPr>
          <w:rFonts w:ascii="Calibri" w:hAnsi="Calibri"/>
          <w:color w:val="1F2937"/>
          <w:sz w:val="22"/>
        </w:rPr>
        <w:t>profile_id (PK, FK), allowed_classes (JSON list d'entiers), allowed_packs (JSON list d'entiers), updated_at.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4. MOTEUR D'IDENTITÉ &amp; ÉVALUATION CROISÉE CLASSE 8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La fonction evaluate_identity_compatibility(profile1_id, profile2_id, conn) opère une vérification stricte en miroir 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Sens 1 (Attentes de P1 envers P2) : </w:t>
      </w:r>
      <w:r>
        <w:rPr>
          <w:rFonts w:ascii="Calibri" w:hAnsi="Calibri"/>
          <w:color w:val="1F2937"/>
          <w:sz w:val="22"/>
        </w:rPr>
        <w:t>Vérifie si les caractéristiques déclarées par P2 (identity_answers_self de P2) satisfont les exigences définies par P1 (identity_answers_partner de P1).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Sens 2 (Attentes de P2 envers P1) : </w:t>
      </w:r>
      <w:r>
        <w:rPr>
          <w:rFonts w:ascii="Calibri" w:hAnsi="Calibri"/>
          <w:color w:val="1F2937"/>
          <w:sz w:val="22"/>
        </w:rPr>
        <w:t>Vérifie symétriquement si les caractéristiques de P1 satisfont les attentes de P2.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Évaluation Numérique : </w:t>
      </w:r>
      <w:r>
        <w:rPr>
          <w:rFonts w:ascii="Calibri" w:hAnsi="Calibri"/>
          <w:color w:val="1F2937"/>
          <w:sz w:val="22"/>
        </w:rPr>
        <w:t>Pour les dimensions numériques (mode: numeric : taille, poids, pointure, tour de poitrine), vérifie min_val &lt;= valeur &lt;= max_val.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Évaluation Qualitative : </w:t>
      </w:r>
      <w:r>
        <w:rPr>
          <w:rFonts w:ascii="Calibri" w:hAnsi="Calibri"/>
          <w:color w:val="1F2937"/>
          <w:sz w:val="22"/>
        </w:rPr>
        <w:t>Pour les sélections qualitatives (mode: select : silhouette, yeux, cheveux, barbe, tabac, alcool, alimentation, sport, animaux, tatouages), vérifie la présence de la valeur dans la liste des options acceptées.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Règle de l'Indifférence : </w:t>
      </w:r>
      <w:r>
        <w:rPr>
          <w:rFonts w:ascii="Calibri" w:hAnsi="Calibri"/>
          <w:color w:val="1F2937"/>
          <w:sz w:val="22"/>
        </w:rPr>
        <w:t>Si le critère comporte indifferent = 1, la dimension est immédiatement déclarée COMPATIBLE.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Niveaux de Synthèse : </w:t>
      </w:r>
      <w:r>
        <w:rPr>
          <w:rFonts w:ascii="Calibri" w:hAnsi="Calibri"/>
          <w:color w:val="1F2937"/>
          <w:sz w:val="22"/>
        </w:rPr>
        <w:t>Retourne COMPATIBLE (100% de concordance), PARTIEL (score &gt;= 60%), ou INCOMPATIBLE.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5. ALGORITHME DU MOTEUR D'AFFINITÉ (V-A-D-P)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La fonction calculate_affinity(p1_id, p2_id, allowed_classes, mode_restitution) réalise le calcul mathématique complet 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Similarité Type G : </w:t>
      </w:r>
      <w:r>
        <w:rPr>
          <w:rFonts w:ascii="Calibri" w:hAnsi="Calibri"/>
          <w:color w:val="1F2937"/>
          <w:sz w:val="22"/>
        </w:rPr>
        <w:t>Calculée sur l'écart absolu |v1 - v2| ramené sur [0, 1]. Le code 9 (Pas du tout / Jamais) est normalisé à 0.0.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Axe V (Vécu) : </w:t>
      </w:r>
      <w:r>
        <w:rPr>
          <w:rFonts w:ascii="Calibri" w:hAnsi="Calibri"/>
          <w:color w:val="1F2937"/>
          <w:sz w:val="22"/>
        </w:rPr>
        <w:t>Similarité sur l'expérience vécue dans le passé.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Axe A (Actuel) : </w:t>
      </w:r>
      <w:r>
        <w:rPr>
          <w:rFonts w:ascii="Calibri" w:hAnsi="Calibri"/>
          <w:color w:val="1F2937"/>
          <w:sz w:val="22"/>
        </w:rPr>
        <w:t>Similarité sur les habitudes actuelles partagées.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Synergie Croisée D ⇄ P : </w:t>
      </w:r>
      <w:r>
        <w:rPr>
          <w:rFonts w:ascii="Calibri" w:hAnsi="Calibri"/>
          <w:color w:val="1F2937"/>
          <w:sz w:val="22"/>
        </w:rPr>
        <w:t>Croise le désir de découverte de P1 avec l'acceptation de partage de P2 : sim(P1_D, P2_P) et sim(P2_D, P1_P).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Pondération par Classe : </w:t>
      </w:r>
      <w:r>
        <w:rPr>
          <w:rFonts w:ascii="Calibri" w:hAnsi="Calibri"/>
          <w:color w:val="1F2937"/>
          <w:sz w:val="22"/>
        </w:rPr>
        <w:t>Les classes intimes et privées disposent de coefficients de pondération supérieurs (C1: 1.0, C2: 1.2, C3: 1.5, C4: 2.0, C5: 2.5, C8: 1.8, C9: 3.0).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Détection Heuristique : </w:t>
      </w:r>
      <w:r>
        <w:rPr>
          <w:rFonts w:ascii="Calibri" w:hAnsi="Calibri"/>
          <w:color w:val="1F2937"/>
          <w:sz w:val="22"/>
        </w:rPr>
        <w:t>Score &gt;= 85% = Point de Fusion. Score &lt;= 35% = Zone de Vigilance.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6. NÉGOCIATION PAR CLASSE (% OU DÉTAIL)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Le champ restitution_mode de la table match_requests stocke un objet JSON sérialisé sous la forme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before="160" w:after="160"/>
              <w:ind w:left="216" w:right="216"/>
            </w:pPr>
            <w:r>
              <w:rPr>
                <w:i/>
                <w:color w:val="0284C7"/>
                <w:sz w:val="21"/>
              </w:rPr>
              <w:t>{</w:t>
              <w:br/>
              <w:t xml:space="preserve">  "1": "percentage",</w:t>
              <w:br/>
              <w:t xml:space="preserve">  "2": "detail",</w:t>
              <w:br/>
              <w:t xml:space="preserve">  "3": "percentage",</w:t>
              <w:br/>
              <w:t xml:space="preserve">  "4": "percentage",</w:t>
              <w:br/>
              <w:t xml:space="preserve">  "5": "detail",</w:t>
              <w:br/>
              <w:t xml:space="preserve">  "9": "percentage"</w:t>
              <w:br/>
              <w:t>}</w:t>
            </w:r>
          </w:p>
        </w:tc>
      </w:tr>
    </w:tbl>
    <w:p/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Le moteur n'inclut dans le tableau final questions_details que les questions appartenant aux classes pour lesquelles l'accord réciproque est strictement égal à 'detail'. Pour les autres classes, seuls les pourcentages agrégés par thématique et par sujet sont délivrés.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7. SUPERVISION &amp; MATCHS DISCRETS ADMINISTRATEUR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2"/>
        </w:rPr>
        <w:t>L'administrateur peut ordonner un match discret (is_discreet = 1) entre deux membres quelconques sans qu'aucune notification ne leur soit transmise. Le calcul est opéré immédiatement avec restitution intégrale (% et détail sur l'ensemble des classes communes) et archivé dans la table match_requests avec le drapeau confidentiel, permettant une inspection immédiate depuis l'écran de supervision administrative.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8. SPÉCIFICATION COMPLÈTE DES API REST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GET /api/profiles : </w:t>
      </w:r>
      <w:r>
        <w:rPr>
          <w:rFonts w:ascii="Calibri" w:hAnsi="Calibri"/>
          <w:color w:val="1F2937"/>
          <w:sz w:val="22"/>
        </w:rPr>
        <w:t>Liste des profils complétés avec statut et localisation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GET /api/questions : </w:t>
      </w:r>
      <w:r>
        <w:rPr>
          <w:rFonts w:ascii="Calibri" w:hAnsi="Calibri"/>
          <w:color w:val="1F2937"/>
          <w:sz w:val="22"/>
        </w:rPr>
        <w:t>Liste des questions validées (avec pack_id et pack_nom)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GET /api/admin/questions/pending : </w:t>
      </w:r>
      <w:r>
        <w:rPr>
          <w:rFonts w:ascii="Calibri" w:hAnsi="Calibri"/>
          <w:color w:val="1F2937"/>
          <w:sz w:val="22"/>
        </w:rPr>
        <w:t>Liste des questions en attente de modération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POST /api/admin/questions/{id}/validate : </w:t>
      </w:r>
      <w:r>
        <w:rPr>
          <w:rFonts w:ascii="Calibri" w:hAnsi="Calibri"/>
          <w:color w:val="1F2937"/>
          <w:sz w:val="22"/>
        </w:rPr>
        <w:t>Valide et active une question en attente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POST /api/match-requests : </w:t>
      </w:r>
      <w:r>
        <w:rPr>
          <w:rFonts w:ascii="Calibri" w:hAnsi="Calibri"/>
          <w:color w:val="1F2937"/>
          <w:sz w:val="22"/>
        </w:rPr>
        <w:t>Émet une demande de match avec paramétrage par classe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PUT /api/match-requests/{id}/respond : </w:t>
      </w:r>
      <w:r>
        <w:rPr>
          <w:rFonts w:ascii="Calibri" w:hAnsi="Calibri"/>
          <w:color w:val="1F2937"/>
          <w:sz w:val="22"/>
        </w:rPr>
        <w:t>Accepte ou refuse une demande avec ajustement du niveau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GET /api/match-requests/history : </w:t>
      </w:r>
      <w:r>
        <w:rPr>
          <w:rFonts w:ascii="Calibri" w:hAnsi="Calibri"/>
          <w:color w:val="1F2937"/>
          <w:sz w:val="22"/>
        </w:rPr>
        <w:t>Historique bilatéral des matchs entre deux profils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POST /api/match : </w:t>
      </w:r>
      <w:r>
        <w:rPr>
          <w:rFonts w:ascii="Calibri" w:hAnsi="Calibri"/>
          <w:color w:val="1F2937"/>
          <w:sz w:val="22"/>
        </w:rPr>
        <w:t>Calcule et restitue le rapport d'affinité selon le niveau convenu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PUT /api/access-requests/{id}/respond : </w:t>
      </w:r>
      <w:r>
        <w:rPr>
          <w:rFonts w:ascii="Calibri" w:hAnsi="Calibri"/>
          <w:color w:val="1F2937"/>
          <w:sz w:val="22"/>
        </w:rPr>
        <w:t>Approuve ou refuse unitairement une demande d'accès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PUT /api/admin/access-requests/batch-respond : </w:t>
      </w:r>
      <w:r>
        <w:rPr>
          <w:rFonts w:ascii="Calibri" w:hAnsi="Calibri"/>
          <w:color w:val="1F2937"/>
          <w:sz w:val="22"/>
        </w:rPr>
        <w:t>Approuve ou refuse par lot toutes les demandes d'accès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GET /api/admin/backups : </w:t>
      </w:r>
      <w:r>
        <w:rPr>
          <w:rFonts w:ascii="Calibri" w:hAnsi="Calibri"/>
          <w:color w:val="1F2937"/>
          <w:sz w:val="22"/>
        </w:rPr>
        <w:t>Liste des sauvegardes locales horodatées disponibles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POST /api/admin/backups/create : </w:t>
      </w:r>
      <w:r>
        <w:rPr>
          <w:rFonts w:ascii="Calibri" w:hAnsi="Calibri"/>
          <w:color w:val="1F2937"/>
          <w:sz w:val="22"/>
        </w:rPr>
        <w:t>Déclenche une sauvegarde SQLite immédiate dans backups/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9. SAUVEGARDES, SÉCURITÉ &amp; DÉPLOIEMENT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Sauvegarde Automatique : </w:t>
      </w:r>
      <w:r>
        <w:rPr>
          <w:rFonts w:ascii="Calibri" w:hAnsi="Calibri"/>
          <w:color w:val="1F2937"/>
          <w:sz w:val="22"/>
        </w:rPr>
        <w:t>Au démarrage de server.py, une copie horodatée affinity_auto_YYYYMMDD_HHMMSS.db est générée dans backups/.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Exploitation Windows Locale : </w:t>
      </w:r>
      <w:r>
        <w:rPr>
          <w:rFonts w:ascii="Calibri" w:hAnsi="Calibri"/>
          <w:color w:val="1F2937"/>
          <w:sz w:val="22"/>
        </w:rPr>
        <w:t>Double-clic sur Affinity.bat (lance le serveur en arrière-plan et ouvre l'interface sur http://localhost:8765).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3A8A"/>
          <w:sz w:val="22"/>
        </w:rPr>
        <w:t xml:space="preserve">• Déploiement Cloud : </w:t>
      </w:r>
      <w:r>
        <w:rPr>
          <w:rFonts w:ascii="Calibri" w:hAnsi="Calibri"/>
          <w:color w:val="1F2937"/>
          <w:sz w:val="22"/>
        </w:rPr>
        <w:t>Compatible déploiement conteneurisé Docker et PaaS Cloud (Render) avec détection automatique des disques persistants montés.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