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E3A8A"/>
          <w:sz w:val="56"/>
        </w:rPr>
        <w:t>AFFINITY</w:t>
      </w:r>
    </w:p>
    <w:p>
      <w:pPr>
        <w:jc w:val="center"/>
      </w:pPr>
      <w:r>
        <w:rPr>
          <w:i/>
          <w:color w:val="4B5563"/>
          <w:sz w:val="28"/>
        </w:rPr>
        <w:t>Spécifications et Documentation Fonctionnelle du Moteur d'Affinités Électives</w:t>
        <w:br/>
        <w:t>(Basé sur le projet de M. ROGER André)</w:t>
      </w:r>
    </w:p>
    <w:p/>
    <w:tbl>
      <w:tblPr>
        <w:tblW w:type="auto" w:w="0"/>
        <w:jc w:val="center"/>
        <w:tblLook w:firstColumn="1" w:firstRow="1" w:lastColumn="0" w:lastRow="0" w:noHBand="0" w:noVBand="1" w:val="04A0"/>
      </w:tblPr>
      <w:tblGrid>
        <w:gridCol w:w="9360"/>
      </w:tblGrid>
      <w:tr>
        <w:tc>
          <w:tcPr>
            <w:tcW w:type="dxa" w:w="9360"/>
            <w:shd w:val="clear" w:color="auto" w:fill="F0F4F8"/>
          </w:tcPr>
          <w:p>
            <w:pPr>
              <w:spacing w:before="160" w:after="160"/>
            </w:pPr>
            <w:r>
              <w:rPr>
                <w:i/>
                <w:color w:val="1E40AF"/>
                <w:sz w:val="21"/>
              </w:rPr>
              <w:t>Note importante : Ce document sert de réceptacle partagé entre vous et l'assistant Antigravity. Il décrit le fonctionnement actuel de l'application. Vous pouvez ajouter, modifier ou préciser des exigences directement dans ce fichier. Lorsque vous direz « prends en compte », l'assistant analysera les nouveautés et les appliquera dans la base de données et l'application Web.</w:t>
            </w:r>
          </w:p>
        </w:tc>
      </w:tr>
    </w:tbl>
    <w:p/>
    <w:p>
      <w:pPr>
        <w:keepNext/>
        <w:spacing w:before="320" w:after="120"/>
      </w:pPr>
      <w:r>
        <w:rPr>
          <w:rFonts w:ascii="Calibri" w:hAnsi="Calibri"/>
          <w:b/>
          <w:color w:val="1E3A8A"/>
          <w:sz w:val="36"/>
        </w:rPr>
        <w:t>1. VUE D'ENSEMBLE DE L'APPLICATION AFFINITY</w:t>
      </w:r>
    </w:p>
    <w:p>
      <w:r>
        <w:t>L'application Affinity est un moteur de calcul d'affinités électives sophistiqué. Elle permet de mesurer le degré de compatibilité (en pourcentage) entre deux individus à partir de leurs profils, cartes d'identité détaillées et leurs réponses à un questionnaire structuré par catégories et thématiques.</w:t>
      </w:r>
    </w:p>
    <w:p>
      <w:pPr>
        <w:keepNext/>
        <w:spacing w:before="240" w:after="80"/>
      </w:pPr>
      <w:r>
        <w:rPr>
          <w:rFonts w:ascii="Calibri" w:hAnsi="Calibri"/>
          <w:b/>
          <w:color w:val="2563EB"/>
          <w:sz w:val="28"/>
        </w:rPr>
        <w:t>Objectifs principaux :</w:t>
      </w:r>
    </w:p>
    <w:p>
      <w:pPr>
        <w:pStyle w:val="ListBullet"/>
      </w:pPr>
      <w:r>
        <w:t>• Gérer des profils utilisateurs avec 3 niveaux de rôles (Administrateur, Abonné, Invité).</w:t>
      </w:r>
    </w:p>
    <w:p>
      <w:pPr>
        <w:pStyle w:val="ListBullet"/>
      </w:pPr>
      <w:r>
        <w:t>• Proposer des fiches d'identité riches (caractéristiques physiques, morphologiques, origines, style de vie, ville/géolocalisation).</w:t>
      </w:r>
    </w:p>
    <w:p>
      <w:pPr>
        <w:pStyle w:val="ListBullet"/>
      </w:pPr>
      <w:r>
        <w:t>• Organiser les questions par Packs (domaines), par Cible (Homme, Femme, Tous) et par Classe de confidentialité/sensibilité.</w:t>
      </w:r>
    </w:p>
    <w:p>
      <w:pPr>
        <w:pStyle w:val="ListBullet"/>
      </w:pPr>
      <w:r>
        <w:t>• Permettre des évaluations par critères de Goût (G) et par critères MULTI (Voulus, Acceptés, Démotivants, Prohibés).</w:t>
      </w:r>
    </w:p>
    <w:p>
      <w:pPr>
        <w:pStyle w:val="ListBullet"/>
      </w:pPr>
      <w:r>
        <w:t>• Calculer un score d'affinité bilatéral précis en tenant compte de la distance kilométrique et des orientations sexuelles.</w:t>
      </w:r>
    </w:p>
    <w:p>
      <w:pPr>
        <w:pStyle w:val="ListBullet"/>
      </w:pPr>
      <w:r>
        <w:t>• Offrir une interface Web moderne (Dashboard, Questionnaire, Matrice d'affinité, Panneau d'administration).</w:t>
      </w:r>
    </w:p>
    <w:p>
      <w:pPr>
        <w:keepNext/>
        <w:spacing w:before="320" w:after="120"/>
      </w:pPr>
      <w:r>
        <w:rPr>
          <w:rFonts w:ascii="Calibri" w:hAnsi="Calibri"/>
          <w:b/>
          <w:color w:val="1E3A8A"/>
          <w:sz w:val="36"/>
        </w:rPr>
        <w:t>2. STRUCTURE DES DONNÉES &amp; CLASSES DE QUESTIONS</w:t>
      </w:r>
    </w:p>
    <w:p>
      <w:r>
        <w:t>La base de données gère la classification rigoureuse des informations et des droits d'accès :</w:t>
      </w:r>
    </w:p>
    <w:p>
      <w:pPr>
        <w:keepNext/>
        <w:spacing w:before="240" w:after="80"/>
      </w:pPr>
      <w:r>
        <w:rPr>
          <w:rFonts w:ascii="Calibri" w:hAnsi="Calibri"/>
          <w:b/>
          <w:color w:val="2563EB"/>
          <w:sz w:val="28"/>
        </w:rPr>
        <w:t>Classes de sensibilité des questions :</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E3A8A"/>
          </w:tcPr>
          <w:p>
            <w:r>
              <w:rPr>
                <w:b/>
                <w:color w:val="FFFFFF"/>
              </w:rPr>
              <w:t>Niveau</w:t>
            </w:r>
          </w:p>
        </w:tc>
        <w:tc>
          <w:tcPr>
            <w:tcW w:type="dxa" w:w="3120"/>
            <w:shd w:val="clear" w:color="auto" w:fill="1E3A8A"/>
          </w:tcPr>
          <w:p>
            <w:r>
              <w:rPr>
                <w:b/>
                <w:color w:val="FFFFFF"/>
              </w:rPr>
              <w:t>Classe</w:t>
            </w:r>
          </w:p>
        </w:tc>
        <w:tc>
          <w:tcPr>
            <w:tcW w:type="dxa" w:w="3120"/>
            <w:shd w:val="clear" w:color="auto" w:fill="1E3A8A"/>
          </w:tcPr>
          <w:p>
            <w:r>
              <w:rPr>
                <w:b/>
                <w:color w:val="FFFFFF"/>
              </w:rPr>
              <w:t>Description / Confidentialité</w:t>
            </w:r>
          </w:p>
        </w:tc>
      </w:tr>
      <w:tr>
        <w:tc>
          <w:tcPr>
            <w:tcW w:type="dxa" w:w="3120"/>
            <w:shd w:val="clear" w:color="auto" w:fill="FFFFFF"/>
          </w:tcPr>
          <w:p>
            <w:r>
              <w:t>1</w:t>
            </w:r>
          </w:p>
        </w:tc>
        <w:tc>
          <w:tcPr>
            <w:tcW w:type="dxa" w:w="3120"/>
            <w:shd w:val="clear" w:color="auto" w:fill="FFFFFF"/>
          </w:tcPr>
          <w:p>
            <w:r>
              <w:t>Standards</w:t>
            </w:r>
          </w:p>
        </w:tc>
        <w:tc>
          <w:tcPr>
            <w:tcW w:type="dxa" w:w="3120"/>
            <w:shd w:val="clear" w:color="auto" w:fill="FFFFFF"/>
          </w:tcPr>
          <w:p>
            <w:r>
              <w:t>Questions générales sur les centres d'intérêt et habitudes quotidiennes.</w:t>
            </w:r>
          </w:p>
        </w:tc>
      </w:tr>
      <w:tr>
        <w:tc>
          <w:tcPr>
            <w:tcW w:type="dxa" w:w="3120"/>
            <w:shd w:val="clear" w:color="auto" w:fill="F9FAFB"/>
          </w:tcPr>
          <w:p>
            <w:r>
              <w:t>2</w:t>
            </w:r>
          </w:p>
        </w:tc>
        <w:tc>
          <w:tcPr>
            <w:tcW w:type="dxa" w:w="3120"/>
            <w:shd w:val="clear" w:color="auto" w:fill="F9FAFB"/>
          </w:tcPr>
          <w:p>
            <w:r>
              <w:t>Personnelles</w:t>
            </w:r>
          </w:p>
        </w:tc>
        <w:tc>
          <w:tcPr>
            <w:tcW w:type="dxa" w:w="3120"/>
            <w:shd w:val="clear" w:color="auto" w:fill="F9FAFB"/>
          </w:tcPr>
          <w:p>
            <w:r>
              <w:t>Questions sur les convictions, le mode de vie et la personnalité.</w:t>
            </w:r>
          </w:p>
        </w:tc>
      </w:tr>
      <w:tr>
        <w:tc>
          <w:tcPr>
            <w:tcW w:type="dxa" w:w="3120"/>
            <w:shd w:val="clear" w:color="auto" w:fill="FFFFFF"/>
          </w:tcPr>
          <w:p>
            <w:r>
              <w:t>3</w:t>
            </w:r>
          </w:p>
        </w:tc>
        <w:tc>
          <w:tcPr>
            <w:tcW w:type="dxa" w:w="3120"/>
            <w:shd w:val="clear" w:color="auto" w:fill="FFFFFF"/>
          </w:tcPr>
          <w:p>
            <w:r>
              <w:t>Intimes</w:t>
            </w:r>
          </w:p>
        </w:tc>
        <w:tc>
          <w:tcPr>
            <w:tcW w:type="dxa" w:w="3120"/>
            <w:shd w:val="clear" w:color="auto" w:fill="FFFFFF"/>
          </w:tcPr>
          <w:p>
            <w:r>
              <w:t>Questions abordant la vie privée et les attentes relationnelles approfondies.</w:t>
            </w:r>
          </w:p>
        </w:tc>
      </w:tr>
      <w:tr>
        <w:tc>
          <w:tcPr>
            <w:tcW w:type="dxa" w:w="3120"/>
            <w:shd w:val="clear" w:color="auto" w:fill="F9FAFB"/>
          </w:tcPr>
          <w:p>
            <w:r>
              <w:t>4</w:t>
            </w:r>
          </w:p>
        </w:tc>
        <w:tc>
          <w:tcPr>
            <w:tcW w:type="dxa" w:w="3120"/>
            <w:shd w:val="clear" w:color="auto" w:fill="F9FAFB"/>
          </w:tcPr>
          <w:p>
            <w:r>
              <w:t>Privées</w:t>
            </w:r>
          </w:p>
        </w:tc>
        <w:tc>
          <w:tcPr>
            <w:tcW w:type="dxa" w:w="3120"/>
            <w:shd w:val="clear" w:color="auto" w:fill="F9FAFB"/>
          </w:tcPr>
          <w:p>
            <w:r>
              <w:t>Questions confidentielles réservées aux abonnés ayant validé un échange.</w:t>
            </w:r>
          </w:p>
        </w:tc>
      </w:tr>
      <w:tr>
        <w:tc>
          <w:tcPr>
            <w:tcW w:type="dxa" w:w="3120"/>
            <w:shd w:val="clear" w:color="auto" w:fill="FFFFFF"/>
          </w:tcPr>
          <w:p>
            <w:r>
              <w:t>5</w:t>
            </w:r>
          </w:p>
        </w:tc>
        <w:tc>
          <w:tcPr>
            <w:tcW w:type="dxa" w:w="3120"/>
            <w:shd w:val="clear" w:color="auto" w:fill="FFFFFF"/>
          </w:tcPr>
          <w:p>
            <w:r>
              <w:t>À caractère sexuel</w:t>
            </w:r>
          </w:p>
        </w:tc>
        <w:tc>
          <w:tcPr>
            <w:tcW w:type="dxa" w:w="3120"/>
            <w:shd w:val="clear" w:color="auto" w:fill="FFFFFF"/>
          </w:tcPr>
          <w:p>
            <w:r>
              <w:t>Questions relatives à la sexualité et aux préférences intimes.</w:t>
            </w:r>
          </w:p>
        </w:tc>
      </w:tr>
      <w:tr>
        <w:tc>
          <w:tcPr>
            <w:tcW w:type="dxa" w:w="3120"/>
            <w:shd w:val="clear" w:color="auto" w:fill="F9FAFB"/>
          </w:tcPr>
          <w:p>
            <w:r>
              <w:t>9</w:t>
            </w:r>
          </w:p>
        </w:tc>
        <w:tc>
          <w:tcPr>
            <w:tcW w:type="dxa" w:w="3120"/>
            <w:shd w:val="clear" w:color="auto" w:fill="F9FAFB"/>
          </w:tcPr>
          <w:p>
            <w:r>
              <w:t>Interdits / Fantasmes</w:t>
            </w:r>
          </w:p>
        </w:tc>
        <w:tc>
          <w:tcPr>
            <w:tcW w:type="dxa" w:w="3120"/>
            <w:shd w:val="clear" w:color="auto" w:fill="F9FAFB"/>
          </w:tcPr>
          <w:p>
            <w:r>
              <w:t>Questions très spécifiques sujettes à autorisation explicite.</w:t>
            </w:r>
          </w:p>
        </w:tc>
      </w:tr>
    </w:tbl>
    <w:p/>
    <w:p>
      <w:pPr>
        <w:keepNext/>
        <w:spacing w:before="240" w:after="80"/>
      </w:pPr>
      <w:r>
        <w:rPr>
          <w:rFonts w:ascii="Calibri" w:hAnsi="Calibri"/>
          <w:b/>
          <w:color w:val="2563EB"/>
          <w:sz w:val="28"/>
        </w:rPr>
        <w:t>Types de questions :</w:t>
      </w:r>
    </w:p>
    <w:p>
      <w:pPr>
        <w:pStyle w:val="ListBullet"/>
      </w:pPr>
      <w:r>
        <w:t>• Type G (Goûts uniques) : Évaluation d'une préférence simple sur une échelle de 1 à 10.</w:t>
      </w:r>
    </w:p>
    <w:p>
      <w:pPr>
        <w:pStyle w:val="ListBullet"/>
      </w:pPr>
      <w:r>
        <w:t>• Type MULTI (V, A, D, P) : Évaluation multidimensionnelle basée sur 4 dimensions :</w:t>
      </w:r>
    </w:p>
    <w:p>
      <w:pPr>
        <w:pStyle w:val="ListBullet"/>
      </w:pPr>
      <w:r>
        <w:t xml:space="preserve">    - V (Voulu) : Ce que la personne recherche prioritairement.</w:t>
      </w:r>
    </w:p>
    <w:p>
      <w:pPr>
        <w:pStyle w:val="ListBullet"/>
      </w:pPr>
      <w:r>
        <w:t xml:space="preserve">    - A (Accepté) : Ce que la personne tolère ou accepte volontiers.</w:t>
      </w:r>
    </w:p>
    <w:p>
      <w:pPr>
        <w:pStyle w:val="ListBullet"/>
      </w:pPr>
      <w:r>
        <w:t xml:space="preserve">    - D (Démotivant) : Ce qui freine ou rebute la personne.</w:t>
      </w:r>
    </w:p>
    <w:p>
      <w:pPr>
        <w:pStyle w:val="ListBullet"/>
      </w:pPr>
      <w:r>
        <w:t xml:space="preserve">    - P (Prohibé) : Ce qui constitue un rédhibitoire absolu.</w:t>
      </w:r>
    </w:p>
    <w:p>
      <w:pPr>
        <w:keepNext/>
        <w:spacing w:before="320" w:after="120"/>
      </w:pPr>
      <w:r>
        <w:rPr>
          <w:rFonts w:ascii="Calibri" w:hAnsi="Calibri"/>
          <w:b/>
          <w:color w:val="1E3A8A"/>
          <w:sz w:val="36"/>
        </w:rPr>
        <w:t>3. ALGORITHME DE CALCUL D'AFFINITÉ</w:t>
      </w:r>
    </w:p>
    <w:p>
      <w:r>
        <w:t>Le score d'affinité globale (entre 0% et 100%) entre un Profil A et un Profil B repose sur :</w:t>
      </w:r>
    </w:p>
    <w:p>
      <w:pPr>
        <w:pStyle w:val="ListBullet"/>
      </w:pPr>
      <w:r>
        <w:t>1. La compatibilité des cartes d'identité (filtre de genre/cible, orientation sexuelle).</w:t>
      </w:r>
    </w:p>
    <w:p>
      <w:pPr>
        <w:pStyle w:val="ListBullet"/>
      </w:pPr>
      <w:r>
        <w:t>2. La distance géographique (calcul Haversine basé sur les coordonnées des villes en km).</w:t>
      </w:r>
    </w:p>
    <w:p>
      <w:pPr>
        <w:pStyle w:val="ListBullet"/>
      </w:pPr>
      <w:r>
        <w:t>3. La correspondance des réponses au questionnaire pour les questions communes autorisées :</w:t>
      </w:r>
    </w:p>
    <w:p>
      <w:pPr>
        <w:pStyle w:val="ListBullet"/>
      </w:pPr>
      <w:r>
        <w:t xml:space="preserve">   - Pour les questions G : Écart de note ramené à une valeur de proximité.</w:t>
      </w:r>
    </w:p>
    <w:p>
      <w:pPr>
        <w:pStyle w:val="ListBullet"/>
      </w:pPr>
      <w:r>
        <w:t xml:space="preserve">   - Pour les questions MULTI : Analyse du croisement entre ce que A veut/accepte et ce que B propose/est.</w:t>
      </w:r>
    </w:p>
    <w:p>
      <w:pPr>
        <w:keepNext/>
        <w:spacing w:before="320" w:after="120"/>
      </w:pPr>
      <w:r>
        <w:rPr>
          <w:rFonts w:ascii="Calibri" w:hAnsi="Calibri"/>
          <w:b/>
          <w:color w:val="1E3A8A"/>
          <w:sz w:val="36"/>
        </w:rPr>
        <w:t>4. FONCTIONNALITÉS WEB IMPLEMENTÉES</w:t>
      </w:r>
    </w:p>
    <w:p>
      <w:pPr>
        <w:pStyle w:val="ListBullet"/>
      </w:pPr>
      <w:r>
        <w:t>• Dashboard dynamique avec statistiques en temps réel et filtres avancés.</w:t>
      </w:r>
    </w:p>
    <w:p>
      <w:pPr>
        <w:pStyle w:val="ListBullet"/>
      </w:pPr>
      <w:r>
        <w:t>• Gestionnaire de profil (Édition de pseudo, rôle, carte d'identité complète).</w:t>
      </w:r>
    </w:p>
    <w:p>
      <w:pPr>
        <w:pStyle w:val="ListBullet"/>
      </w:pPr>
      <w:r>
        <w:t>• Module de questionnaire adaptatif avec filtrage selon les droits et la cible.</w:t>
      </w:r>
    </w:p>
    <w:p>
      <w:pPr>
        <w:pStyle w:val="ListBullet"/>
      </w:pPr>
      <w:r>
        <w:t>• Matrice d'affinité bilatérale avec comparateur détaillé question par question.</w:t>
      </w:r>
    </w:p>
    <w:p>
      <w:pPr>
        <w:pStyle w:val="ListBullet"/>
      </w:pPr>
      <w:r>
        <w:t>• Panneau d'administration pour valider les demandes d'accès aux classes restreintes.</w:t>
      </w:r>
    </w:p>
    <w:p>
      <w:pPr>
        <w:keepNext/>
        <w:spacing w:before="320" w:after="120"/>
      </w:pPr>
      <w:r>
        <w:rPr>
          <w:rFonts w:ascii="Calibri" w:hAnsi="Calibri"/>
          <w:b/>
          <w:color w:val="1E3A8A"/>
          <w:sz w:val="36"/>
        </w:rPr>
        <w:t>5. GUIDE DE COLLABORATION (COMMENT PROPOSER DES ÉVOLUTIONS)</w:t>
      </w:r>
    </w:p>
    <w:p>
      <w:r>
        <w:t>Pour faire évoluer l'application via ce document :</w:t>
        <w:br/>
        <w:br/>
      </w:r>
      <w:r>
        <w:t>1. Ajoutez ou modifiez le texte directement dans les sections ci-dessus (par exemple : nouvelles règles de calcul, nouvelles classes de questions, nouveaux champs sur la carte d'identité, nouvelles contraintes d'ergonomie).</w:t>
        <w:br/>
      </w:r>
      <w:r>
        <w:t>2. Vous pouvez surligner, mettre en couleur ou ajouter une section « NOUVELLES DEMANDES ».</w:t>
        <w:br/>
      </w:r>
      <w:r>
        <w:t>3. Dans la discussion avec l'assistant, dites simplement : « Prends en compte les modifications d'Affinity.docx ».</w:t>
        <w:br/>
      </w:r>
      <w:r>
        <w:t>4. L'assistant lira le fichier .docx, identifiera automatiquement vos ajouts/modifications et mettra à jour le code source et la base de données de l'application.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