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4 – Content Marketing Strategy for FMCG Company</w:t>
      </w:r>
    </w:p>
    <w:p>
      <w:pPr>
        <w:pStyle w:val="Heading2"/>
      </w:pPr>
      <w:r>
        <w:t>Brand Type</w:t>
      </w:r>
    </w:p>
    <w:p>
      <w:r>
        <w:t>FMCG similar to ITC - includes food, personal care, hygiene.</w:t>
      </w:r>
    </w:p>
    <w:p>
      <w:pPr>
        <w:pStyle w:val="Heading2"/>
      </w:pPr>
      <w:r>
        <w:t>Content Strategy</w:t>
      </w:r>
    </w:p>
    <w:p>
      <w:r>
        <w:t>1. Video: #RealEverydayMoments reels</w:t>
        <w:br/>
        <w:t>2. Blog: SEO health articles</w:t>
        <w:br/>
        <w:t>3. Infographic: Ingredient transparency</w:t>
        <w:br/>
        <w:t>4. Behind-the-scenes video</w:t>
        <w:br/>
        <w:t>5. UGC: #MyFMCGMoment contests</w:t>
      </w:r>
    </w:p>
    <w:p>
      <w:pPr>
        <w:pStyle w:val="Heading2"/>
      </w:pPr>
      <w:r>
        <w:t>Platforms</w:t>
      </w:r>
    </w:p>
    <w:p>
      <w:r>
        <w:t>Instagram, Facebook, YouTube, Website Blog</w:t>
      </w:r>
    </w:p>
    <w:p>
      <w:pPr>
        <w:pStyle w:val="Heading2"/>
      </w:pPr>
      <w:r>
        <w:t>Outcome</w:t>
      </w:r>
    </w:p>
    <w:p>
      <w:r>
        <w:t>Boosts engagement, brand loyalty, and organic traffic.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