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r w:rsidR="008B15E0">
              <w:t>Dependancy on the Project Manager’s Technical Assitance.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SocialKare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EFDD6D" w14:textId="77777777" w:rsidR="00E20F29" w:rsidRDefault="0041474A">
            <w:r>
              <w:t> </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A33369" w14:textId="77777777" w:rsidR="00E20F29" w:rsidRDefault="0041474A">
            <w:r>
              <w:t> </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CE3210" w14:textId="77777777" w:rsidR="00E20F29" w:rsidRDefault="0041474A">
            <w:r>
              <w:t> </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8FFE03" w14:textId="77777777" w:rsidR="00E20F29" w:rsidRDefault="0041474A">
            <w:r>
              <w:t> </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3070" w14:textId="77777777" w:rsidR="00E20F29" w:rsidRDefault="0041474A">
            <w:r>
              <w:t> </w:t>
            </w:r>
          </w:p>
        </w:tc>
      </w:tr>
      <w:tr w:rsidR="00E20F29" w14:paraId="060E2525"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C38AF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AF02DF" w14:textId="77777777" w:rsidR="00E20F29" w:rsidRDefault="0041474A">
            <w:r>
              <w:t> </w:t>
            </w:r>
          </w:p>
        </w:tc>
      </w:tr>
    </w:tbl>
    <w:p w14:paraId="67B3A0C8" w14:textId="77777777" w:rsidR="00E20F29" w:rsidRDefault="0041474A">
      <w:pPr>
        <w:rPr>
          <w:rFonts w:ascii="Arial" w:eastAsia="Arial" w:hAnsi="Arial" w:cs="Arial"/>
          <w:b/>
          <w:color w:val="02B3E4"/>
          <w:sz w:val="72"/>
          <w:szCs w:val="72"/>
        </w:rPr>
      </w:pPr>
      <w:r>
        <w:br w:type="page"/>
      </w:r>
    </w:p>
    <w:p w14:paraId="712BF62A" w14:textId="77777777" w:rsidR="00E20F29" w:rsidRDefault="00E20F29">
      <w:pPr>
        <w:jc w:val="center"/>
        <w:rPr>
          <w:rFonts w:ascii="Arial" w:eastAsia="Arial" w:hAnsi="Arial" w:cs="Arial"/>
          <w:b/>
          <w:color w:val="02B3E4"/>
          <w:sz w:val="72"/>
          <w:szCs w:val="72"/>
        </w:rPr>
      </w:pP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EA9A6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77777777" w:rsidR="00E20F29" w:rsidRDefault="00E20F29"/>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22A65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A4DEDC3" w14:textId="77777777" w:rsidR="00E20F29" w:rsidRDefault="00E20F29"/>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A2CC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7C5E17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D68152E" w14:textId="77777777" w:rsidR="00E20F29" w:rsidRDefault="00E20F29"/>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DFA797"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77777777" w:rsidR="00E20F29" w:rsidRDefault="00E20F29"/>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77777777" w:rsidR="00E20F29" w:rsidRDefault="00E20F29"/>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7C6F702" w14:textId="77777777" w:rsidR="00E20F29" w:rsidRDefault="00E20F29"/>
        </w:tc>
      </w:tr>
    </w:tbl>
    <w:p w14:paraId="349A347D" w14:textId="77777777" w:rsidR="00E20F29" w:rsidRDefault="0041474A">
      <w:pPr>
        <w:rPr>
          <w:rFonts w:ascii="Arial" w:eastAsia="Arial" w:hAnsi="Arial" w:cs="Arial"/>
          <w:b/>
          <w:color w:val="2E3D49"/>
          <w:sz w:val="54"/>
          <w:szCs w:val="54"/>
        </w:rPr>
      </w:pPr>
      <w:r>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48069" w14:textId="77777777" w:rsidR="00E20F29" w:rsidRDefault="0041474A">
            <w:r>
              <w:t>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77777777" w:rsidR="00E20F29" w:rsidRDefault="0041474A">
            <w:r>
              <w:t> </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77777777" w:rsidR="00E20F29" w:rsidRDefault="0041474A">
            <w:r>
              <w:t> </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48C7" w14:textId="77777777" w:rsidR="0055040C" w:rsidRDefault="0055040C">
      <w:r>
        <w:separator/>
      </w:r>
    </w:p>
  </w:endnote>
  <w:endnote w:type="continuationSeparator" w:id="0">
    <w:p w14:paraId="4C722601" w14:textId="77777777" w:rsidR="0055040C" w:rsidRDefault="0055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3092" w14:textId="77777777" w:rsidR="0055040C" w:rsidRDefault="0055040C">
      <w:r>
        <w:separator/>
      </w:r>
    </w:p>
  </w:footnote>
  <w:footnote w:type="continuationSeparator" w:id="0">
    <w:p w14:paraId="53F2AD68" w14:textId="77777777" w:rsidR="0055040C" w:rsidRDefault="0055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2"/>
  </w:num>
  <w:num w:numId="2" w16cid:durableId="1782526105">
    <w:abstractNumId w:val="3"/>
  </w:num>
  <w:num w:numId="3" w16cid:durableId="1686134861">
    <w:abstractNumId w:val="0"/>
  </w:num>
  <w:num w:numId="4" w16cid:durableId="1456174422">
    <w:abstractNumId w:val="1"/>
  </w:num>
  <w:num w:numId="5" w16cid:durableId="781269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11262C"/>
    <w:rsid w:val="00170853"/>
    <w:rsid w:val="003E276B"/>
    <w:rsid w:val="0041474A"/>
    <w:rsid w:val="0042625E"/>
    <w:rsid w:val="004755E9"/>
    <w:rsid w:val="004B1648"/>
    <w:rsid w:val="0055040C"/>
    <w:rsid w:val="00733591"/>
    <w:rsid w:val="008B15E0"/>
    <w:rsid w:val="009243B6"/>
    <w:rsid w:val="00942443"/>
    <w:rsid w:val="0099094D"/>
    <w:rsid w:val="00B81A11"/>
    <w:rsid w:val="00C178D1"/>
    <w:rsid w:val="00C278C4"/>
    <w:rsid w:val="00DE6D10"/>
    <w:rsid w:val="00DF7A70"/>
    <w:rsid w:val="00E20F29"/>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29</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15</cp:revision>
  <dcterms:created xsi:type="dcterms:W3CDTF">2020-09-14T13:08:00Z</dcterms:created>
  <dcterms:modified xsi:type="dcterms:W3CDTF">2024-01-17T16:55:00Z</dcterms:modified>
</cp:coreProperties>
</file>