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C8F3C" w14:textId="77777777" w:rsidR="00957D28" w:rsidRPr="00957D28" w:rsidRDefault="00957D28" w:rsidP="0008314E">
      <w:pPr>
        <w:spacing w:line="240" w:lineRule="auto"/>
        <w:jc w:val="center"/>
        <w:rPr>
          <w:b/>
          <w:bCs/>
          <w:noProof/>
          <w:color w:val="1F4E79" w:themeColor="accent1" w:themeShade="80"/>
          <w:szCs w:val="24"/>
        </w:rPr>
      </w:pPr>
    </w:p>
    <w:p w14:paraId="1CB9667E" w14:textId="67025D27" w:rsidR="00EE4539" w:rsidRDefault="00957D28" w:rsidP="0008314E">
      <w:pPr>
        <w:spacing w:line="240" w:lineRule="auto"/>
        <w:jc w:val="center"/>
        <w:rPr>
          <w:b/>
          <w:bCs/>
          <w:noProof/>
          <w:color w:val="1F4E79" w:themeColor="accent1" w:themeShade="80"/>
          <w:sz w:val="36"/>
          <w:szCs w:val="36"/>
        </w:rPr>
      </w:pPr>
      <w:r>
        <w:rPr>
          <w:b/>
          <w:bCs/>
          <w:noProof/>
          <w:color w:val="1F4E79" w:themeColor="accent1" w:themeShade="80"/>
          <w:sz w:val="36"/>
          <w:szCs w:val="36"/>
        </w:rPr>
        <w:t>COOKIE POLICY</w:t>
      </w:r>
    </w:p>
    <w:p w14:paraId="5A675141" w14:textId="3F238B5E" w:rsidR="00AE54B1" w:rsidRPr="0008314E" w:rsidRDefault="0008314E" w:rsidP="0008314E">
      <w:pPr>
        <w:spacing w:line="240" w:lineRule="auto"/>
        <w:jc w:val="center"/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</w:pPr>
      <w:r w:rsidRPr="0008314E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-</w:t>
      </w:r>
      <w:r w:rsidR="000B4EED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MODELLO</w:t>
      </w:r>
      <w:r w:rsidR="00AE54B1" w:rsidRPr="0008314E">
        <w:rPr>
          <w:rFonts w:cs="Times New Roman"/>
          <w:b/>
          <w:bCs/>
          <w:color w:val="1F4E79" w:themeColor="accent1" w:themeShade="80"/>
          <w:sz w:val="36"/>
          <w:szCs w:val="36"/>
          <w:lang w:val="hr-HR"/>
        </w:rPr>
        <w:t>-</w:t>
      </w:r>
    </w:p>
    <w:p w14:paraId="6314B45C" w14:textId="5C3C6927" w:rsidR="00031FC4" w:rsidRDefault="00031FC4" w:rsidP="00AE54B1">
      <w:pPr>
        <w:spacing w:line="240" w:lineRule="auto"/>
        <w:jc w:val="center"/>
        <w:rPr>
          <w:rFonts w:cs="Times New Roman"/>
          <w:szCs w:val="24"/>
          <w:lang w:val="hr-HR"/>
        </w:rPr>
      </w:pPr>
    </w:p>
    <w:p w14:paraId="24844F0E" w14:textId="383FC26F" w:rsidR="00957D28" w:rsidRPr="00957D28" w:rsidRDefault="00957D28" w:rsidP="00957D28">
      <w:pPr>
        <w:spacing w:line="240" w:lineRule="auto"/>
        <w:jc w:val="both"/>
        <w:rPr>
          <w:rFonts w:cs="Times New Roman"/>
          <w:color w:val="000000" w:themeColor="text1"/>
          <w:szCs w:val="24"/>
          <w:lang w:val="hr-HR"/>
        </w:rPr>
      </w:pP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Con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questa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informativa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rendiamo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nota la procedura di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utilizzo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dei</w:t>
      </w:r>
      <w:proofErr w:type="spellEnd"/>
      <w:r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cookie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,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informando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gli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utenti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sulle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loro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origini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e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sul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loro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eventuale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utilizzo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ai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sensi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degli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art. 13 e 122 del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Decreto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Legislativo 196/2003</w:t>
      </w:r>
      <w:r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986E75">
        <w:rPr>
          <w:rFonts w:cs="Times New Roman"/>
          <w:color w:val="000000" w:themeColor="text1"/>
          <w:szCs w:val="24"/>
          <w:lang w:val="hr-HR"/>
        </w:rPr>
        <w:t>aggiornato</w:t>
      </w:r>
      <w:proofErr w:type="spellEnd"/>
      <w:r w:rsidRPr="00986E75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986E75">
        <w:rPr>
          <w:rFonts w:cs="Times New Roman"/>
          <w:color w:val="000000" w:themeColor="text1"/>
          <w:szCs w:val="24"/>
          <w:lang w:val="hr-HR"/>
        </w:rPr>
        <w:t>con</w:t>
      </w:r>
      <w:proofErr w:type="spellEnd"/>
      <w:r w:rsidRPr="00986E75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986E75">
        <w:rPr>
          <w:rFonts w:cs="Times New Roman"/>
          <w:color w:val="000000" w:themeColor="text1"/>
          <w:szCs w:val="24"/>
          <w:lang w:val="hr-HR"/>
        </w:rPr>
        <w:t>le</w:t>
      </w:r>
      <w:proofErr w:type="spellEnd"/>
      <w:r w:rsidRPr="00986E75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986E75">
        <w:rPr>
          <w:rFonts w:cs="Times New Roman"/>
          <w:color w:val="000000" w:themeColor="text1"/>
          <w:szCs w:val="24"/>
          <w:lang w:val="hr-HR"/>
        </w:rPr>
        <w:t>modifiche</w:t>
      </w:r>
      <w:proofErr w:type="spellEnd"/>
      <w:r w:rsidRPr="00986E75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986E75">
        <w:rPr>
          <w:rFonts w:cs="Times New Roman"/>
          <w:color w:val="000000" w:themeColor="text1"/>
          <w:szCs w:val="24"/>
          <w:lang w:val="hr-HR"/>
        </w:rPr>
        <w:t>apportate</w:t>
      </w:r>
      <w:proofErr w:type="spellEnd"/>
      <w:r w:rsidRPr="00986E75">
        <w:rPr>
          <w:rFonts w:cs="Times New Roman"/>
          <w:color w:val="000000" w:themeColor="text1"/>
          <w:szCs w:val="24"/>
          <w:lang w:val="hr-HR"/>
        </w:rPr>
        <w:t xml:space="preserve">, da </w:t>
      </w:r>
      <w:proofErr w:type="spellStart"/>
      <w:r w:rsidRPr="00986E75">
        <w:rPr>
          <w:rFonts w:cs="Times New Roman"/>
          <w:color w:val="000000" w:themeColor="text1"/>
          <w:szCs w:val="24"/>
          <w:lang w:val="hr-HR"/>
        </w:rPr>
        <w:t>ultimo</w:t>
      </w:r>
      <w:proofErr w:type="spellEnd"/>
      <w:r w:rsidRPr="00986E75">
        <w:rPr>
          <w:rFonts w:cs="Times New Roman"/>
          <w:color w:val="000000" w:themeColor="text1"/>
          <w:szCs w:val="24"/>
          <w:lang w:val="hr-HR"/>
        </w:rPr>
        <w:t xml:space="preserve">, </w:t>
      </w:r>
      <w:proofErr w:type="spellStart"/>
      <w:r w:rsidRPr="00986E75">
        <w:rPr>
          <w:rFonts w:cs="Times New Roman"/>
          <w:color w:val="000000" w:themeColor="text1"/>
          <w:szCs w:val="24"/>
          <w:lang w:val="hr-HR"/>
        </w:rPr>
        <w:t>dalla</w:t>
      </w:r>
      <w:proofErr w:type="spellEnd"/>
      <w:r w:rsidRPr="00986E75">
        <w:rPr>
          <w:rFonts w:cs="Times New Roman"/>
          <w:color w:val="000000" w:themeColor="text1"/>
          <w:szCs w:val="24"/>
          <w:lang w:val="hr-HR"/>
        </w:rPr>
        <w:t xml:space="preserve"> L. 29 aprile 2024, n. 56</w:t>
      </w:r>
      <w:r w:rsidRPr="00AE00B0">
        <w:rPr>
          <w:rFonts w:cs="Times New Roman"/>
          <w:color w:val="000000" w:themeColor="text1"/>
          <w:szCs w:val="24"/>
          <w:lang w:val="hr-HR"/>
        </w:rPr>
        <w:t xml:space="preserve"> (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Codice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Privacy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), art. 2,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Direttiva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2009/136/CE, art. 13 del GDPR e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Provvedimento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del Garante </w:t>
      </w:r>
      <w:proofErr w:type="spellStart"/>
      <w:r w:rsidRPr="00AE00B0">
        <w:rPr>
          <w:rFonts w:cs="Times New Roman"/>
          <w:color w:val="000000" w:themeColor="text1"/>
          <w:szCs w:val="24"/>
          <w:lang w:val="hr-HR"/>
        </w:rPr>
        <w:t>Privacy</w:t>
      </w:r>
      <w:proofErr w:type="spellEnd"/>
      <w:r w:rsidRPr="00AE00B0">
        <w:rPr>
          <w:rFonts w:cs="Times New Roman"/>
          <w:color w:val="000000" w:themeColor="text1"/>
          <w:szCs w:val="24"/>
          <w:lang w:val="hr-HR"/>
        </w:rPr>
        <w:t xml:space="preserve"> del</w:t>
      </w:r>
      <w:r>
        <w:rPr>
          <w:rFonts w:cs="Times New Roman"/>
          <w:color w:val="000000" w:themeColor="text1"/>
          <w:szCs w:val="24"/>
          <w:lang w:val="hr-HR"/>
        </w:rPr>
        <w:t xml:space="preserve"> 10 </w:t>
      </w:r>
      <w:proofErr w:type="spellStart"/>
      <w:r>
        <w:rPr>
          <w:rFonts w:cs="Times New Roman"/>
          <w:color w:val="000000" w:themeColor="text1"/>
          <w:szCs w:val="24"/>
          <w:lang w:val="hr-HR"/>
        </w:rPr>
        <w:t>Giugno</w:t>
      </w:r>
      <w:proofErr w:type="spellEnd"/>
      <w:r>
        <w:rPr>
          <w:rFonts w:cs="Times New Roman"/>
          <w:color w:val="000000" w:themeColor="text1"/>
          <w:szCs w:val="24"/>
          <w:lang w:val="hr-HR"/>
        </w:rPr>
        <w:t xml:space="preserve"> 2021.</w:t>
      </w:r>
    </w:p>
    <w:p w14:paraId="6DCE7FAC" w14:textId="77777777" w:rsidR="00957D28" w:rsidRPr="00692BBA" w:rsidRDefault="00957D28" w:rsidP="00AE54B1">
      <w:pPr>
        <w:spacing w:line="240" w:lineRule="auto"/>
        <w:jc w:val="center"/>
        <w:rPr>
          <w:rFonts w:cs="Times New Roman"/>
          <w:szCs w:val="24"/>
          <w:lang w:val="hr-HR"/>
        </w:rPr>
      </w:pPr>
    </w:p>
    <w:p w14:paraId="0044D4C6" w14:textId="2266839C" w:rsidR="00473E8C" w:rsidRPr="00AD39FB" w:rsidRDefault="004D6234" w:rsidP="00386BD2">
      <w:pPr>
        <w:shd w:val="clear" w:color="auto" w:fill="0070C0"/>
        <w:spacing w:before="100" w:line="240" w:lineRule="auto"/>
        <w:ind w:left="360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1.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INFORMATIVA SUL RESPONSABILE DEL TRATTAMENTO DEI DATI PERSONALI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957D28">
        <w:trPr>
          <w:trHeight w:val="661"/>
        </w:trPr>
        <w:tc>
          <w:tcPr>
            <w:tcW w:w="9768" w:type="dxa"/>
          </w:tcPr>
          <w:p w14:paraId="121B96AE" w14:textId="77777777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32620DF6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2.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COSA SONO I COOKIE E PERCHÉ LI UTILIZZIAMO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AE54B1">
        <w:trPr>
          <w:trHeight w:val="979"/>
        </w:trPr>
        <w:tc>
          <w:tcPr>
            <w:tcW w:w="9768" w:type="dxa"/>
          </w:tcPr>
          <w:p w14:paraId="2DE3DCED" w14:textId="77777777" w:rsidR="00957D28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245C162E" w14:textId="1B83E48E" w:rsidR="00957D28" w:rsidRPr="00AE00B0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stringhe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testo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i siti web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visitati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dagli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utenti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(cd. Publisher, o “prime parti”)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ovvero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siti o web server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diversi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(cd. “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terze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parti”)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posizionano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ed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archiviano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all’interno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dispositivo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terminale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medesimo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perché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siano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ritrasmessi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stessi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alla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visita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successiva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7BCBA8C4" w14:textId="77777777" w:rsidR="00957D28" w:rsidRPr="00AE00B0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usati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differenti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finalità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: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esecuzione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autenticazioni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informatiche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monitoraggio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sessioni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memorizzazione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su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specifiche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configurazioni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riguardanti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utenti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accedono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server,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memorizzazione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preferenze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o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agevolare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fruizione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contenuti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on line,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ad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esempio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tenere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traccia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articoli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carrello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acquisti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la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compilazione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modulo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informatico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ecc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.; ma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impiegati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anche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profilare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cioè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"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osservarne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" 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comportamenti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ad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esempio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fine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inviare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pubblicità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mirate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misurare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l’efficacia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messaggio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pubblicitario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adottare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conseguenti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strategie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commerciali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. In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caso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parla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profilazione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4F166109" w14:textId="77777777" w:rsidR="00957D28" w:rsidRPr="00AE00B0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disattivati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completamente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nel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proprio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browser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qualsiasi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istante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fatta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eccezione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 per 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tecnici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(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strettamente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necessari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), 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quali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essenziali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corretto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funzionamento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web e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consentire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la normale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conseguenza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disattivati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28957D99" w14:textId="77777777" w:rsidR="00957D28" w:rsidRPr="00AE00B0" w:rsidRDefault="00957D28" w:rsidP="00957D28">
            <w:pPr>
              <w:numPr>
                <w:ilvl w:val="0"/>
                <w:numId w:val="24"/>
              </w:numPr>
              <w:shd w:val="clear" w:color="auto" w:fill="FFFFFF"/>
              <w:spacing w:before="0" w:beforeAutospacing="1" w:after="100" w:afterAutospacing="1" w:line="240" w:lineRule="auto"/>
              <w:rPr>
                <w:rFonts w:eastAsia="Times New Roman" w:cs="Times New Roman"/>
                <w:color w:val="000000"/>
                <w:sz w:val="23"/>
                <w:szCs w:val="23"/>
                <w:lang w:eastAsia="hr-HR"/>
              </w:rPr>
            </w:pPr>
            <w:hyperlink r:id="rId8" w:tgtFrame="_blank" w:history="1">
              <w:r w:rsidRPr="00AE00B0">
                <w:rPr>
                  <w:rStyle w:val="Hiperveza"/>
                  <w:color w:val="005098"/>
                  <w:sz w:val="23"/>
                  <w:szCs w:val="23"/>
                </w:rPr>
                <w:t>Google Chrome</w:t>
              </w:r>
            </w:hyperlink>
          </w:p>
          <w:p w14:paraId="0A001C92" w14:textId="77777777" w:rsidR="00957D28" w:rsidRPr="00AE00B0" w:rsidRDefault="00957D28" w:rsidP="00957D28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9" w:tgtFrame="_blank" w:history="1">
              <w:r w:rsidRPr="00AE00B0">
                <w:rPr>
                  <w:rStyle w:val="Hiperveza"/>
                  <w:color w:val="005098"/>
                  <w:sz w:val="23"/>
                  <w:szCs w:val="23"/>
                </w:rPr>
                <w:t>Microsoft Edge</w:t>
              </w:r>
            </w:hyperlink>
          </w:p>
          <w:p w14:paraId="4154B32E" w14:textId="77777777" w:rsidR="00957D28" w:rsidRPr="00AE00B0" w:rsidRDefault="00957D28" w:rsidP="00957D28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0" w:tgtFrame="_blank" w:history="1">
              <w:r w:rsidRPr="00AE00B0">
                <w:rPr>
                  <w:rStyle w:val="Hiperveza"/>
                  <w:color w:val="005098"/>
                  <w:sz w:val="23"/>
                  <w:szCs w:val="23"/>
                </w:rPr>
                <w:t>Mozilla Firefox</w:t>
              </w:r>
            </w:hyperlink>
          </w:p>
          <w:p w14:paraId="696AB0A5" w14:textId="77777777" w:rsidR="00957D28" w:rsidRPr="00AE00B0" w:rsidRDefault="00957D28" w:rsidP="00957D28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1" w:tgtFrame="_blank" w:history="1">
              <w:r w:rsidRPr="00AE00B0">
                <w:rPr>
                  <w:rStyle w:val="Hiperveza"/>
                  <w:color w:val="005098"/>
                  <w:sz w:val="23"/>
                  <w:szCs w:val="23"/>
                </w:rPr>
                <w:t>Microsoft Internet Explorer</w:t>
              </w:r>
            </w:hyperlink>
          </w:p>
          <w:p w14:paraId="1128A58C" w14:textId="77777777" w:rsidR="00957D28" w:rsidRPr="00957D28" w:rsidRDefault="00957D28" w:rsidP="00957D28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rStyle w:val="Hiperveza"/>
                <w:color w:val="000000"/>
                <w:sz w:val="23"/>
                <w:szCs w:val="23"/>
                <w:u w:val="none"/>
              </w:rPr>
            </w:pPr>
            <w:hyperlink r:id="rId12" w:tgtFrame="_blank" w:history="1">
              <w:proofErr w:type="spellStart"/>
              <w:r w:rsidRPr="00AE00B0">
                <w:rPr>
                  <w:rStyle w:val="Hiperveza"/>
                  <w:color w:val="005098"/>
                  <w:sz w:val="23"/>
                  <w:szCs w:val="23"/>
                </w:rPr>
                <w:t>Opera</w:t>
              </w:r>
            </w:hyperlink>
            <w:proofErr w:type="spellEnd"/>
          </w:p>
          <w:p w14:paraId="4E1BE597" w14:textId="2484AE8A" w:rsidR="00AE54B1" w:rsidRPr="00957D28" w:rsidRDefault="00957D28" w:rsidP="00957D28">
            <w:pPr>
              <w:numPr>
                <w:ilvl w:val="0"/>
                <w:numId w:val="24"/>
              </w:numPr>
              <w:shd w:val="clear" w:color="auto" w:fill="FFFFFF"/>
              <w:spacing w:before="120" w:after="100" w:afterAutospacing="1" w:line="240" w:lineRule="auto"/>
              <w:rPr>
                <w:color w:val="000000"/>
                <w:sz w:val="23"/>
                <w:szCs w:val="23"/>
              </w:rPr>
            </w:pPr>
            <w:hyperlink r:id="rId13" w:tgtFrame="_blank" w:history="1">
              <w:r w:rsidRPr="00957D28">
                <w:rPr>
                  <w:rStyle w:val="Hiperveza"/>
                  <w:color w:val="005098"/>
                  <w:sz w:val="23"/>
                  <w:szCs w:val="23"/>
                </w:rPr>
                <w:t>Apple Safari</w:t>
              </w:r>
            </w:hyperlink>
          </w:p>
        </w:tc>
      </w:tr>
    </w:tbl>
    <w:p w14:paraId="350DB8E8" w14:textId="77777777" w:rsidR="00AE54B1" w:rsidRDefault="00AE54B1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1B7B2B70" w14:textId="77777777" w:rsidR="00AE54B1" w:rsidRDefault="00AE54B1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12AE1EFA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TIPOLOGIE DI COOKIE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957D28">
        <w:trPr>
          <w:trHeight w:val="10634"/>
        </w:trPr>
        <w:tc>
          <w:tcPr>
            <w:tcW w:w="9768" w:type="dxa"/>
          </w:tcPr>
          <w:p w14:paraId="2DFDF6B7" w14:textId="77777777" w:rsidR="00957D28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</w:p>
          <w:p w14:paraId="6DE5D09C" w14:textId="2F997A84" w:rsidR="00957D28" w:rsidRPr="00651169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sessione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archiviati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memoria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temporanea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ed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eliminati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quando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termina la “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sessione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”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nel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browser.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tipo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monitora la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visita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e fa sì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pagina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richieda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stesse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più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volte,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accesso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2480E124" w14:textId="77777777" w:rsidR="00957D28" w:rsidRPr="00651169" w:rsidRDefault="00957D28" w:rsidP="00957D28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persistenti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archiviati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dispositivo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(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telefono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tablet,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computer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).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rimangono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nel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dispositivo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fino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alla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data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scadenza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Quando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visitatore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torna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browser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invia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archiviate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nei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sito. </w:t>
            </w:r>
          </w:p>
          <w:p w14:paraId="7F49EE47" w14:textId="77777777" w:rsidR="00957D28" w:rsidRPr="00651169" w:rsidRDefault="00957D28" w:rsidP="00957D28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di prima parte (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first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party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)</w:t>
            </w:r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usati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eseguire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funzionalità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base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tenere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collegato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sul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tuo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o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ricordare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articoli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nel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carrello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52470F94" w14:textId="77777777" w:rsidR="00957D28" w:rsidRPr="00651169" w:rsidRDefault="00957D28" w:rsidP="00957D28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terze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parti (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third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party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)</w:t>
            </w:r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impostati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altre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società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(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peremsso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gestore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web). 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Solitamente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forniscono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informazioni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analitici o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annunci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Molti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usati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raccogliere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i dati personali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utenti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o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creare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profili 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destinatari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finalità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marketing.</w:t>
            </w:r>
          </w:p>
          <w:p w14:paraId="0B2D8F4A" w14:textId="77777777" w:rsidR="00957D28" w:rsidRPr="00AE00B0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tecnici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(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stretamente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necessari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)</w:t>
            </w:r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quelli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permettono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funzionare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correttamente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consentendo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visitatore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migliore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sito.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servono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effettuare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o 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fornire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servizio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richiesto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dall’utente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.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Non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vengono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utilizzati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scopi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ulteriori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6DDEBA49" w14:textId="77777777" w:rsidR="00957D28" w:rsidRPr="00AE00B0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analitici (statistici)</w:t>
            </w:r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invece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quelli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destinati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fornire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gestore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sito dati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meramente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statistici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ad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esempio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numero totale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visitatori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sito e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ogni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sua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pagina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ciascuna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determinata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fascia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oraria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149D6966" w14:textId="77777777" w:rsidR="00957D28" w:rsidRPr="00E04FFE" w:rsidRDefault="00957D28" w:rsidP="00957D28">
            <w:pPr>
              <w:spacing w:before="120" w:after="120" w:line="240" w:lineRule="auto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funzionali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consentono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fornire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funzionalità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personalizzazioni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avanzate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così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riconoscere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un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u</w:t>
            </w:r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che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torna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visitare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la nostra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pagina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web 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migliorare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servizio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reso.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Attraverso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funzionali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è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quindi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possibile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predisporre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sito per "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ricordare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"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scelte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effettuate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(a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titolo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esempio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: la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regione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cui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ci si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trova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),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migliorando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semplificando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l’esperienza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.</w:t>
            </w:r>
          </w:p>
          <w:p w14:paraId="75E130AA" w14:textId="77777777" w:rsidR="00957D28" w:rsidRPr="00E04FFE" w:rsidRDefault="00957D28" w:rsidP="00957D28">
            <w:pPr>
              <w:spacing w:before="120" w:after="12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profilazione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e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social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>plugin</w:t>
            </w:r>
            <w:proofErr w:type="spellEnd"/>
            <w:r w:rsidRPr="00AE00B0"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(marketing)</w:t>
            </w:r>
            <w:r>
              <w:rPr>
                <w:rFonts w:eastAsia="Times New Roman" w:cs="Times New Roman"/>
                <w:b/>
                <w:bCs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prima o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terza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parte,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servono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tracciare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la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analizzare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suo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comportamento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fini marketing e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creare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profili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merito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suoi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gusti,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abitudini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scelte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etc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. In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modo è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possibile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ad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esempio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trasmettere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messaggi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pubblicitari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mirati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relazione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agli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interessi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dell’utente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ed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linea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le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preferenze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da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questi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manifestate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nella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navigazione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online.</w:t>
            </w:r>
          </w:p>
          <w:p w14:paraId="127C8034" w14:textId="5B14D5F4" w:rsidR="00957D28" w:rsidRDefault="00957D28" w:rsidP="00957D28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Tali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impostati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da partner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pubblicitari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(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con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il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permesso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gestore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del sito web) e,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pertanto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,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possono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essere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cookie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di </w:t>
            </w:r>
            <w:proofErr w:type="spellStart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>terze</w:t>
            </w:r>
            <w:proofErr w:type="spellEnd"/>
            <w:r w:rsidRPr="00AE00B0">
              <w:rPr>
                <w:rFonts w:eastAsia="Times New Roman" w:cs="Times New Roman"/>
                <w:szCs w:val="24"/>
                <w:lang w:val="hr-HR" w:eastAsia="en-GB"/>
              </w:rPr>
              <w:t xml:space="preserve"> parti.</w:t>
            </w:r>
          </w:p>
          <w:p w14:paraId="5AA7D05B" w14:textId="79BD1122" w:rsidR="00791B30" w:rsidRDefault="00791B30" w:rsidP="00AE54B1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D1C6655" w14:textId="77777777" w:rsidR="00957D28" w:rsidRDefault="00957D28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38BA21E7" w14:textId="77777777" w:rsidR="00957D28" w:rsidRDefault="00957D28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0A576354" w:rsidR="00473E8C" w:rsidRPr="00AD39FB" w:rsidRDefault="004D6234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lastRenderedPageBreak/>
        <w:t xml:space="preserve">4. </w:t>
      </w:r>
      <w:r w:rsidR="000B4EED" w:rsidRPr="000B4EED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COOKIE UTILIZZATI SU QUESTO SITO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2D39E9">
        <w:trPr>
          <w:trHeight w:val="2141"/>
        </w:trPr>
        <w:tc>
          <w:tcPr>
            <w:tcW w:w="9768" w:type="dxa"/>
          </w:tcPr>
          <w:p w14:paraId="6466CB90" w14:textId="77777777" w:rsidR="000250D8" w:rsidRDefault="000250D8" w:rsidP="000250D8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40E47E2F" w14:textId="0A94CBDA" w:rsidR="000250D8" w:rsidRDefault="000250D8" w:rsidP="000250D8">
            <w:pPr>
              <w:spacing w:before="120" w:after="120" w:line="240" w:lineRule="auto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0231E379" w14:textId="77777777" w:rsidR="00A55268" w:rsidRDefault="000250D8" w:rsidP="000250D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${/</w:t>
            </w:r>
            <w:proofErr w:type="spellStart"/>
            <w:r>
              <w:rPr>
                <w:rFonts w:eastAsia="Times New Roman" w:cs="Times New Roman"/>
                <w:szCs w:val="24"/>
                <w:lang w:val="hr-HR" w:eastAsia="en-GB"/>
              </w:rPr>
              <w:t>blockContentWrapper</w:t>
            </w:r>
            <w:proofErr w:type="spellEnd"/>
            <w:r>
              <w:rPr>
                <w:rFonts w:eastAsia="Times New Roman" w:cs="Times New Roman"/>
                <w:szCs w:val="24"/>
                <w:lang w:val="hr-HR" w:eastAsia="en-GB"/>
              </w:rPr>
              <w:t>}</w:t>
            </w:r>
          </w:p>
          <w:p w14:paraId="71C2A63D" w14:textId="77777777" w:rsidR="00957D28" w:rsidRDefault="00957D28" w:rsidP="000250D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</w:p>
          <w:p w14:paraId="19D1CCC5" w14:textId="77777777" w:rsidR="00957D28" w:rsidRDefault="00957D28" w:rsidP="000250D8">
            <w:pPr>
              <w:spacing w:before="120" w:after="120" w:line="240" w:lineRule="auto"/>
              <w:jc w:val="both"/>
              <w:rPr>
                <w:rFonts w:eastAsia="Times New Roman" w:cs="Times New Roman"/>
                <w:color w:val="FF0000"/>
                <w:szCs w:val="24"/>
                <w:lang w:val="hr-HR" w:eastAsia="en-GB"/>
              </w:rPr>
            </w:pPr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(</w:t>
            </w:r>
            <w:proofErr w:type="spellStart"/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r</w:t>
            </w:r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imuovere</w:t>
            </w:r>
            <w:proofErr w:type="spellEnd"/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se </w:t>
            </w:r>
            <w:proofErr w:type="spellStart"/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non</w:t>
            </w:r>
            <w:proofErr w:type="spellEnd"/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applicabile</w:t>
            </w:r>
            <w:proofErr w:type="spellEnd"/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)</w:t>
            </w:r>
          </w:p>
          <w:p w14:paraId="7B565E1C" w14:textId="23216E1B" w:rsidR="00957D28" w:rsidRPr="00A55268" w:rsidRDefault="00957D28" w:rsidP="000250D8">
            <w:pPr>
              <w:spacing w:before="120" w:after="120" w:line="240" w:lineRule="auto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proofErr w:type="spellStart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>Visualizza</w:t>
            </w:r>
            <w:proofErr w:type="spellEnd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>informativa</w:t>
            </w:r>
            <w:proofErr w:type="spellEnd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 xml:space="preserve"> </w:t>
            </w:r>
            <w:proofErr w:type="spellStart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>protezione</w:t>
            </w:r>
            <w:proofErr w:type="spellEnd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 xml:space="preserve"> dati </w:t>
            </w:r>
            <w:proofErr w:type="spellStart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>completa</w:t>
            </w:r>
            <w:proofErr w:type="spellEnd"/>
            <w:r w:rsidRPr="00957D28">
              <w:rPr>
                <w:rFonts w:eastAsia="Times New Roman" w:cs="Times New Roman"/>
                <w:szCs w:val="24"/>
                <w:lang w:val="hr-HR" w:eastAsia="en-GB"/>
              </w:rPr>
              <w:t xml:space="preserve">: </w:t>
            </w:r>
            <w:r w:rsidRPr="00957D28"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_______________</w:t>
            </w:r>
            <w:r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inserisca</w:t>
            </w:r>
            <w:proofErr w:type="spellEnd"/>
            <w:r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>il</w:t>
            </w:r>
            <w:proofErr w:type="spellEnd"/>
            <w:r>
              <w:rPr>
                <w:rFonts w:eastAsia="Times New Roman" w:cs="Times New Roman"/>
                <w:color w:val="FF0000"/>
                <w:szCs w:val="24"/>
                <w:lang w:val="hr-HR" w:eastAsia="en-GB"/>
              </w:rPr>
              <w:t xml:space="preserve"> link)</w:t>
            </w:r>
          </w:p>
        </w:tc>
      </w:tr>
    </w:tbl>
    <w:p w14:paraId="6CE6BB3C" w14:textId="63682D11" w:rsidR="00E96789" w:rsidRPr="00692BBA" w:rsidRDefault="00E96789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</w:p>
    <w:sectPr w:rsidR="00E96789" w:rsidRPr="00692BBA" w:rsidSect="007D0AC6">
      <w:footerReference w:type="default" r:id="rId14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F0541" w14:textId="77777777" w:rsidR="00CC3C46" w:rsidRDefault="00CC3C46" w:rsidP="008F0946">
      <w:pPr>
        <w:spacing w:line="240" w:lineRule="auto"/>
      </w:pPr>
      <w:r>
        <w:separator/>
      </w:r>
    </w:p>
  </w:endnote>
  <w:endnote w:type="continuationSeparator" w:id="0">
    <w:p w14:paraId="1F08286A" w14:textId="77777777" w:rsidR="00CC3C46" w:rsidRDefault="00CC3C46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38ACE" w14:textId="77777777" w:rsidR="00CC3C46" w:rsidRDefault="00CC3C46" w:rsidP="008F0946">
      <w:pPr>
        <w:spacing w:line="240" w:lineRule="auto"/>
      </w:pPr>
      <w:r>
        <w:separator/>
      </w:r>
    </w:p>
  </w:footnote>
  <w:footnote w:type="continuationSeparator" w:id="0">
    <w:p w14:paraId="3531DBB7" w14:textId="77777777" w:rsidR="00CC3C46" w:rsidRDefault="00CC3C46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54D0"/>
    <w:multiLevelType w:val="multilevel"/>
    <w:tmpl w:val="D70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C6C0E"/>
    <w:multiLevelType w:val="hybridMultilevel"/>
    <w:tmpl w:val="32D21C52"/>
    <w:lvl w:ilvl="0" w:tplc="EE0247E2">
      <w:start w:val="7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8"/>
  </w:num>
  <w:num w:numId="2" w16cid:durableId="1453398319">
    <w:abstractNumId w:val="13"/>
  </w:num>
  <w:num w:numId="3" w16cid:durableId="934023784">
    <w:abstractNumId w:val="16"/>
  </w:num>
  <w:num w:numId="4" w16cid:durableId="1959295846">
    <w:abstractNumId w:val="22"/>
  </w:num>
  <w:num w:numId="5" w16cid:durableId="1137576202">
    <w:abstractNumId w:val="4"/>
  </w:num>
  <w:num w:numId="6" w16cid:durableId="19206220">
    <w:abstractNumId w:val="17"/>
  </w:num>
  <w:num w:numId="7" w16cid:durableId="1473404440">
    <w:abstractNumId w:val="10"/>
  </w:num>
  <w:num w:numId="8" w16cid:durableId="322045728">
    <w:abstractNumId w:val="5"/>
  </w:num>
  <w:num w:numId="9" w16cid:durableId="1528135310">
    <w:abstractNumId w:val="3"/>
  </w:num>
  <w:num w:numId="10" w16cid:durableId="1689526104">
    <w:abstractNumId w:val="7"/>
  </w:num>
  <w:num w:numId="11" w16cid:durableId="1453133026">
    <w:abstractNumId w:val="14"/>
  </w:num>
  <w:num w:numId="12" w16cid:durableId="1912958278">
    <w:abstractNumId w:val="2"/>
  </w:num>
  <w:num w:numId="13" w16cid:durableId="1515463539">
    <w:abstractNumId w:val="19"/>
  </w:num>
  <w:num w:numId="14" w16cid:durableId="1374427815">
    <w:abstractNumId w:val="12"/>
  </w:num>
  <w:num w:numId="15" w16cid:durableId="326714492">
    <w:abstractNumId w:val="21"/>
  </w:num>
  <w:num w:numId="16" w16cid:durableId="1000891493">
    <w:abstractNumId w:val="9"/>
  </w:num>
  <w:num w:numId="17" w16cid:durableId="376590801">
    <w:abstractNumId w:val="11"/>
  </w:num>
  <w:num w:numId="18" w16cid:durableId="580483769">
    <w:abstractNumId w:val="18"/>
  </w:num>
  <w:num w:numId="19" w16cid:durableId="2079352988">
    <w:abstractNumId w:val="15"/>
  </w:num>
  <w:num w:numId="20" w16cid:durableId="907614237">
    <w:abstractNumId w:val="20"/>
  </w:num>
  <w:num w:numId="21" w16cid:durableId="36047328">
    <w:abstractNumId w:val="0"/>
  </w:num>
  <w:num w:numId="22" w16cid:durableId="106000819">
    <w:abstractNumId w:val="6"/>
  </w:num>
  <w:num w:numId="23" w16cid:durableId="377438368">
    <w:abstractNumId w:val="23"/>
  </w:num>
  <w:num w:numId="24" w16cid:durableId="162354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250D8"/>
    <w:rsid w:val="00031FC4"/>
    <w:rsid w:val="000375BB"/>
    <w:rsid w:val="00055D80"/>
    <w:rsid w:val="00056436"/>
    <w:rsid w:val="000564F6"/>
    <w:rsid w:val="000605C0"/>
    <w:rsid w:val="00063367"/>
    <w:rsid w:val="000801A4"/>
    <w:rsid w:val="0008314E"/>
    <w:rsid w:val="00092A34"/>
    <w:rsid w:val="0009686A"/>
    <w:rsid w:val="000A2C12"/>
    <w:rsid w:val="000B45D8"/>
    <w:rsid w:val="000B4EED"/>
    <w:rsid w:val="000C5ABD"/>
    <w:rsid w:val="000E1EFB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05A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BD2"/>
    <w:rsid w:val="00386DD3"/>
    <w:rsid w:val="003923EE"/>
    <w:rsid w:val="003A65E9"/>
    <w:rsid w:val="003B2174"/>
    <w:rsid w:val="003B675A"/>
    <w:rsid w:val="003B6A98"/>
    <w:rsid w:val="003D19BE"/>
    <w:rsid w:val="003D5C4E"/>
    <w:rsid w:val="00412D9B"/>
    <w:rsid w:val="00423947"/>
    <w:rsid w:val="00424CA4"/>
    <w:rsid w:val="00433112"/>
    <w:rsid w:val="00440D51"/>
    <w:rsid w:val="004415DC"/>
    <w:rsid w:val="00456358"/>
    <w:rsid w:val="00465CFD"/>
    <w:rsid w:val="00473E8C"/>
    <w:rsid w:val="0048664D"/>
    <w:rsid w:val="004872D9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0A0"/>
    <w:rsid w:val="0050633D"/>
    <w:rsid w:val="0052426F"/>
    <w:rsid w:val="00544E8E"/>
    <w:rsid w:val="005513BD"/>
    <w:rsid w:val="00570D1C"/>
    <w:rsid w:val="00571E77"/>
    <w:rsid w:val="00575B92"/>
    <w:rsid w:val="00585543"/>
    <w:rsid w:val="005855E5"/>
    <w:rsid w:val="00595BFA"/>
    <w:rsid w:val="00596714"/>
    <w:rsid w:val="005A0038"/>
    <w:rsid w:val="005A287D"/>
    <w:rsid w:val="005A2A71"/>
    <w:rsid w:val="005B4300"/>
    <w:rsid w:val="005D628E"/>
    <w:rsid w:val="005E0930"/>
    <w:rsid w:val="005E7E9C"/>
    <w:rsid w:val="00601C08"/>
    <w:rsid w:val="006376FA"/>
    <w:rsid w:val="006525F7"/>
    <w:rsid w:val="00653BFE"/>
    <w:rsid w:val="00656AF7"/>
    <w:rsid w:val="00666097"/>
    <w:rsid w:val="00666BFB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03DA7"/>
    <w:rsid w:val="00735E05"/>
    <w:rsid w:val="00746F4F"/>
    <w:rsid w:val="00754E81"/>
    <w:rsid w:val="00762752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D0AC6"/>
    <w:rsid w:val="007E3EA8"/>
    <w:rsid w:val="0080319D"/>
    <w:rsid w:val="00805A3A"/>
    <w:rsid w:val="00815EEF"/>
    <w:rsid w:val="0082776D"/>
    <w:rsid w:val="00844965"/>
    <w:rsid w:val="00856214"/>
    <w:rsid w:val="008568DE"/>
    <w:rsid w:val="008614B5"/>
    <w:rsid w:val="00863300"/>
    <w:rsid w:val="00871AD4"/>
    <w:rsid w:val="00880148"/>
    <w:rsid w:val="00897043"/>
    <w:rsid w:val="008B59DD"/>
    <w:rsid w:val="008C5266"/>
    <w:rsid w:val="008C6CFE"/>
    <w:rsid w:val="008D51C9"/>
    <w:rsid w:val="008E75E3"/>
    <w:rsid w:val="008F0946"/>
    <w:rsid w:val="008F6759"/>
    <w:rsid w:val="00912FD8"/>
    <w:rsid w:val="00920878"/>
    <w:rsid w:val="009355A0"/>
    <w:rsid w:val="0095212F"/>
    <w:rsid w:val="00957D28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55268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E54B1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C01334"/>
    <w:rsid w:val="00C30835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8021F"/>
    <w:rsid w:val="00C82628"/>
    <w:rsid w:val="00CA4ABB"/>
    <w:rsid w:val="00CA53FD"/>
    <w:rsid w:val="00CC3C46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EF6DCC"/>
    <w:rsid w:val="00F03FC8"/>
    <w:rsid w:val="00F04071"/>
    <w:rsid w:val="00F46578"/>
    <w:rsid w:val="00F544B2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semiHidden/>
    <w:unhideWhenUsed/>
    <w:qFormat/>
    <w:rsid w:val="00AE54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AE54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  <w:style w:type="character" w:customStyle="1" w:styleId="Naslov3Char">
    <w:name w:val="Naslov 3 Char"/>
    <w:basedOn w:val="Zadanifontodlomka"/>
    <w:link w:val="Naslov3"/>
    <w:semiHidden/>
    <w:rsid w:val="00AE54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Naslov4Char">
    <w:name w:val="Naslov 4 Char"/>
    <w:basedOn w:val="Zadanifontodlomka"/>
    <w:link w:val="Naslov4"/>
    <w:semiHidden/>
    <w:rsid w:val="00AE54B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552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9654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13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1159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79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524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2548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151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893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7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88599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3647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6777"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9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61416?co=GENIE.Platform%3DDesktop&amp;hl=en" TargetMode="External"/><Relationship Id="rId13" Type="http://schemas.openxmlformats.org/officeDocument/2006/relationships/hyperlink" Target="https://support.apple.com/en-gb/saf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ra.com/help/tutorials/security/privac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gb/help/17442/windows-internet-explorer-delete-manage-cook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mozilla.org/en-US/kb/enable-and-disable-cookies-website-prefere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ivacy.microsoft.com/en-us/windows-10-microsoft-edge-and-privac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2023-11-17T08:12:00Z</dcterms:created>
  <dcterms:modified xsi:type="dcterms:W3CDTF">2024-07-17T08:23:00Z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