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37897E" w14:textId="77777777" w:rsidR="001F62C7" w:rsidRDefault="001F62C7" w:rsidP="00794156">
      <w:pPr>
        <w:pStyle w:val="Heading1"/>
      </w:pPr>
    </w:p>
    <w:p w14:paraId="487F5915" w14:textId="5919C06B" w:rsidR="00662651" w:rsidRDefault="00C14CE6" w:rsidP="00662651">
      <w:pPr>
        <w:pStyle w:val="Heading1"/>
      </w:pPr>
      <w:r>
        <w:rPr>
          <w:noProof/>
        </w:rPr>
        <w:drawing>
          <wp:anchor distT="0" distB="0" distL="114300" distR="114300" simplePos="0" relativeHeight="251660288" behindDoc="1" locked="0" layoutInCell="1" allowOverlap="1" wp14:anchorId="734B82BE" wp14:editId="0EC48C57">
            <wp:simplePos x="0" y="0"/>
            <wp:positionH relativeFrom="column">
              <wp:posOffset>988060</wp:posOffset>
            </wp:positionH>
            <wp:positionV relativeFrom="paragraph">
              <wp:posOffset>162560</wp:posOffset>
            </wp:positionV>
            <wp:extent cx="1746885" cy="491490"/>
            <wp:effectExtent l="0" t="0" r="5715" b="3810"/>
            <wp:wrapTight wrapText="bothSides">
              <wp:wrapPolygon edited="0">
                <wp:start x="0" y="0"/>
                <wp:lineTo x="0" y="20930"/>
                <wp:lineTo x="21435" y="20930"/>
                <wp:lineTo x="21435"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46885" cy="491490"/>
                    </a:xfrm>
                    <a:prstGeom prst="rect">
                      <a:avLst/>
                    </a:prstGeom>
                    <a:noFill/>
                    <a:ln>
                      <a:noFill/>
                    </a:ln>
                  </pic:spPr>
                </pic:pic>
              </a:graphicData>
            </a:graphic>
          </wp:anchor>
        </w:drawing>
      </w:r>
      <w:r>
        <w:rPr>
          <w:noProof/>
        </w:rPr>
        <w:drawing>
          <wp:anchor distT="0" distB="0" distL="114300" distR="114300" simplePos="0" relativeHeight="251659264" behindDoc="1" locked="0" layoutInCell="1" allowOverlap="1" wp14:anchorId="58894F39" wp14:editId="4868E782">
            <wp:simplePos x="0" y="0"/>
            <wp:positionH relativeFrom="column">
              <wp:posOffset>3397885</wp:posOffset>
            </wp:positionH>
            <wp:positionV relativeFrom="paragraph">
              <wp:posOffset>159385</wp:posOffset>
            </wp:positionV>
            <wp:extent cx="1337310" cy="702310"/>
            <wp:effectExtent l="0" t="0" r="0" b="2540"/>
            <wp:wrapTight wrapText="bothSides">
              <wp:wrapPolygon edited="0">
                <wp:start x="0" y="0"/>
                <wp:lineTo x="0" y="21092"/>
                <wp:lineTo x="21231" y="21092"/>
                <wp:lineTo x="21231"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337310" cy="7023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62651">
        <w:t xml:space="preserve">                                </w:t>
      </w:r>
    </w:p>
    <w:p w14:paraId="6F8034F4" w14:textId="77777777" w:rsidR="001F62C7" w:rsidRDefault="001F62C7" w:rsidP="001F62C7">
      <w:pPr>
        <w:pStyle w:val="Heading1"/>
      </w:pPr>
    </w:p>
    <w:p w14:paraId="54E07CB2" w14:textId="77777777" w:rsidR="001F62C7" w:rsidRPr="00A114E4" w:rsidRDefault="001F62C7" w:rsidP="001F62C7">
      <w:pPr>
        <w:pStyle w:val="Heading1"/>
        <w:rPr>
          <w:rStyle w:val="IntenseEmphasis"/>
        </w:rPr>
      </w:pPr>
    </w:p>
    <w:p w14:paraId="64526FD0" w14:textId="42199012" w:rsidR="00B55BD6" w:rsidRPr="00BF043D" w:rsidRDefault="00A7587E" w:rsidP="00C14CE6">
      <w:pPr>
        <w:pStyle w:val="Heading1"/>
        <w:numPr>
          <w:ilvl w:val="0"/>
          <w:numId w:val="0"/>
        </w:numPr>
        <w:jc w:val="center"/>
      </w:pPr>
      <w:r>
        <w:t>UK Research and Innovation</w:t>
      </w:r>
    </w:p>
    <w:p w14:paraId="771F1B15" w14:textId="016A7A70" w:rsidR="00B55BD6" w:rsidRPr="00BF043D" w:rsidRDefault="00AC69BC" w:rsidP="00C14CE6">
      <w:pPr>
        <w:pStyle w:val="Heading1"/>
        <w:numPr>
          <w:ilvl w:val="0"/>
          <w:numId w:val="0"/>
        </w:numPr>
        <w:jc w:val="center"/>
      </w:pPr>
      <w:r>
        <w:t>ARCHER2</w:t>
      </w:r>
      <w:r w:rsidR="001D1F00">
        <w:t xml:space="preserve"> unit of allocation</w:t>
      </w:r>
    </w:p>
    <w:p w14:paraId="698AA485" w14:textId="06D65F28" w:rsidR="00B55BD6" w:rsidRPr="001F62C7" w:rsidRDefault="00B55BD6" w:rsidP="001F62C7">
      <w:pPr>
        <w:pStyle w:val="Heading1"/>
      </w:pPr>
    </w:p>
    <w:p w14:paraId="690D3707" w14:textId="3B04FBE8" w:rsidR="00B55BD6" w:rsidRPr="001F62C7" w:rsidRDefault="00B55BD6" w:rsidP="001F62C7">
      <w:pPr>
        <w:rPr>
          <w:rFonts w:cs="Arial"/>
          <w:sz w:val="28"/>
          <w:szCs w:val="28"/>
        </w:rPr>
      </w:pPr>
    </w:p>
    <w:p w14:paraId="4940D07E" w14:textId="568FAAC8" w:rsidR="00B55BD6" w:rsidRPr="001F62C7" w:rsidRDefault="00F83440" w:rsidP="00F83440">
      <w:pPr>
        <w:tabs>
          <w:tab w:val="left" w:pos="6805"/>
        </w:tabs>
        <w:rPr>
          <w:rFonts w:cs="Arial"/>
          <w:sz w:val="28"/>
          <w:szCs w:val="28"/>
        </w:rPr>
      </w:pPr>
      <w:r>
        <w:rPr>
          <w:rFonts w:cs="Arial"/>
          <w:sz w:val="28"/>
          <w:szCs w:val="28"/>
        </w:rPr>
        <w:tab/>
      </w:r>
    </w:p>
    <w:p w14:paraId="440A437E" w14:textId="58CC18C1" w:rsidR="00B55BD6" w:rsidRPr="001F62C7" w:rsidRDefault="00B55BD6" w:rsidP="001F62C7">
      <w:pPr>
        <w:pStyle w:val="Title"/>
      </w:pPr>
      <w:r w:rsidRPr="001F62C7">
        <w:br w:type="page"/>
      </w:r>
    </w:p>
    <w:p w14:paraId="7B2A5167" w14:textId="77777777" w:rsidR="00794156" w:rsidRDefault="00794156" w:rsidP="00794156">
      <w:pPr>
        <w:pStyle w:val="Heading2"/>
        <w:numPr>
          <w:ilvl w:val="0"/>
          <w:numId w:val="0"/>
        </w:numPr>
        <w:ind w:left="576"/>
      </w:pPr>
    </w:p>
    <w:p w14:paraId="2181CAF0" w14:textId="3131A5F2" w:rsidR="00794156" w:rsidRDefault="0059611F" w:rsidP="0059611F">
      <w:pPr>
        <w:pStyle w:val="Heading2"/>
      </w:pPr>
      <w:r>
        <w:t>Definition of the new unit</w:t>
      </w:r>
    </w:p>
    <w:p w14:paraId="0B533008" w14:textId="77777777" w:rsidR="00794156" w:rsidRDefault="00794156" w:rsidP="00794156"/>
    <w:p w14:paraId="2114AE22" w14:textId="77476AD3" w:rsidR="0059611F" w:rsidRDefault="001D1F00" w:rsidP="0059611F">
      <w:r w:rsidRPr="001D1F00">
        <w:t xml:space="preserve">Since </w:t>
      </w:r>
      <w:r w:rsidR="00D62629">
        <w:t>EPSRC-NERC’s Tier-1</w:t>
      </w:r>
      <w:r w:rsidRPr="001D1F00">
        <w:t xml:space="preserve"> national service is </w:t>
      </w:r>
      <w:r w:rsidR="00D62629">
        <w:t>transitioning</w:t>
      </w:r>
      <w:r w:rsidRPr="001D1F00">
        <w:t xml:space="preserve"> from </w:t>
      </w:r>
      <w:r w:rsidR="00D62629">
        <w:t xml:space="preserve">the current </w:t>
      </w:r>
      <w:r w:rsidRPr="001D1F00">
        <w:t>ARCHER system to the</w:t>
      </w:r>
      <w:r w:rsidR="00D62629">
        <w:t xml:space="preserve"> upcoming</w:t>
      </w:r>
      <w:r w:rsidRPr="001D1F00">
        <w:t xml:space="preserve"> ARCHER2 system there </w:t>
      </w:r>
      <w:r w:rsidR="00D62629">
        <w:t>will be</w:t>
      </w:r>
      <w:r w:rsidRPr="001D1F00">
        <w:t xml:space="preserve"> a need to transfer existing user allocations from the old system to the new system. </w:t>
      </w:r>
    </w:p>
    <w:p w14:paraId="2477F3B1" w14:textId="77777777" w:rsidR="0059611F" w:rsidRDefault="0059611F" w:rsidP="0059611F"/>
    <w:p w14:paraId="587F2DB2" w14:textId="39109382" w:rsidR="0059611F" w:rsidRDefault="00D62629" w:rsidP="0059611F">
      <w:r>
        <w:t>As part this transition</w:t>
      </w:r>
      <w:r w:rsidR="0059611F">
        <w:t xml:space="preserve"> UKRI have also reviewed the unit of allocation. UKRI have decided to call the</w:t>
      </w:r>
      <w:r>
        <w:t xml:space="preserve"> new</w:t>
      </w:r>
      <w:r w:rsidR="0059611F">
        <w:t xml:space="preserve"> unit of allocation on ARCHER2 the CU (the ARCHER2 Compute Unit) and in general it will be equivalent to 1 node hour on ARCHER2, i.e. </w:t>
      </w:r>
    </w:p>
    <w:p w14:paraId="1BE7DB06" w14:textId="77777777" w:rsidR="0059611F" w:rsidRDefault="0059611F" w:rsidP="0059611F"/>
    <w:p w14:paraId="4B2DD59E" w14:textId="28CA43A2" w:rsidR="0059611F" w:rsidRDefault="0059611F" w:rsidP="0059611F">
      <w:pPr>
        <w:jc w:val="center"/>
      </w:pPr>
      <w:r w:rsidRPr="0059611F">
        <w:rPr>
          <w:b/>
          <w:bCs/>
        </w:rPr>
        <w:t>1 CU : 1 ARCHER2 node hour</w:t>
      </w:r>
      <w:r>
        <w:t>.</w:t>
      </w:r>
    </w:p>
    <w:p w14:paraId="2E31A059" w14:textId="77777777" w:rsidR="0059611F" w:rsidRDefault="0059611F" w:rsidP="0059611F"/>
    <w:p w14:paraId="7E5E1F8B" w14:textId="30734F14" w:rsidR="0059611F" w:rsidRDefault="00D62629" w:rsidP="0059611F">
      <w:r>
        <w:t>However, d</w:t>
      </w:r>
      <w:r w:rsidR="0059611F">
        <w:t>ifferent rates will apply under specific policies, e.g. a discount will be applied for jobs on the low priority weekend queue.</w:t>
      </w:r>
    </w:p>
    <w:p w14:paraId="7D4504A3" w14:textId="77777777" w:rsidR="001D1F00" w:rsidRDefault="001D1F00" w:rsidP="00A86A0A"/>
    <w:p w14:paraId="028F68AA" w14:textId="38D05309" w:rsidR="00A86A0A" w:rsidRDefault="00AB3EEC" w:rsidP="00A86A0A">
      <w:pPr>
        <w:pStyle w:val="Heading2"/>
      </w:pPr>
      <w:r>
        <w:t>Transferring</w:t>
      </w:r>
      <w:r w:rsidR="0059611F">
        <w:t xml:space="preserve"> </w:t>
      </w:r>
      <w:r>
        <w:t xml:space="preserve">existing </w:t>
      </w:r>
      <w:r w:rsidR="0059611F">
        <w:t>ARCHER allocations to ARCHER2</w:t>
      </w:r>
    </w:p>
    <w:p w14:paraId="101B1D65" w14:textId="7B4352F4" w:rsidR="0059611F" w:rsidRDefault="0059611F" w:rsidP="0059611F"/>
    <w:p w14:paraId="60D25260" w14:textId="577A87AE" w:rsidR="0059611F" w:rsidRPr="0059611F" w:rsidRDefault="0059611F" w:rsidP="0059611F">
      <w:r>
        <w:t xml:space="preserve">When the ARCHER service ends UKRI and the Service Provider will record the remaining allocations for each ongoing project. Upon the start of the ARCHER2 service there is expected to be a period where usage is uncharged whilst the system is stabilised. Following that stage ARCHER2 will begin its business-as-usual phase, at which point UKRI and the Service </w:t>
      </w:r>
      <w:r w:rsidR="00D62629">
        <w:t>P</w:t>
      </w:r>
      <w:r>
        <w:t xml:space="preserve">rovider will assign a new allocation (in CU) to each project </w:t>
      </w:r>
      <w:r w:rsidR="00D62629">
        <w:t>based on</w:t>
      </w:r>
      <w:r>
        <w:t xml:space="preserve"> compute remaining at the end of the ARCHER service. </w:t>
      </w:r>
    </w:p>
    <w:p w14:paraId="1B57E0EC" w14:textId="155C8C43" w:rsidR="001D1F00" w:rsidRDefault="001D1F00" w:rsidP="001D1F00"/>
    <w:p w14:paraId="615C639F" w14:textId="2E5C4866" w:rsidR="0059611F" w:rsidRDefault="0059611F" w:rsidP="0059611F">
      <w:r>
        <w:t xml:space="preserve">UKRI aims to ensure that no user </w:t>
      </w:r>
      <w:r w:rsidR="00AB3EEC">
        <w:t>will</w:t>
      </w:r>
      <w:r>
        <w:t xml:space="preserve"> be disadvantaged by the transfer of their allocation from ARCHER to ARCHER2. In particular:</w:t>
      </w:r>
    </w:p>
    <w:p w14:paraId="6C7ABCFA" w14:textId="77777777" w:rsidR="0059611F" w:rsidRDefault="0059611F" w:rsidP="0059611F"/>
    <w:p w14:paraId="55A2D480" w14:textId="29742DD6" w:rsidR="0059611F" w:rsidRDefault="0059611F" w:rsidP="00AB3EEC">
      <w:pPr>
        <w:pStyle w:val="ListParagraph"/>
        <w:numPr>
          <w:ilvl w:val="0"/>
          <w:numId w:val="35"/>
        </w:numPr>
      </w:pPr>
      <w:r>
        <w:t>As far as can be reasonably guaranteed, e</w:t>
      </w:r>
      <w:r w:rsidR="001D1F00">
        <w:t xml:space="preserve">very </w:t>
      </w:r>
      <w:r>
        <w:t xml:space="preserve">project </w:t>
      </w:r>
      <w:r w:rsidR="001D1F00">
        <w:t xml:space="preserve">should be able to do at least as much science </w:t>
      </w:r>
      <w:r w:rsidR="00B0033F">
        <w:t xml:space="preserve">with </w:t>
      </w:r>
      <w:r w:rsidR="001D1F00">
        <w:t xml:space="preserve">its </w:t>
      </w:r>
      <w:r>
        <w:t>replacement</w:t>
      </w:r>
      <w:r w:rsidR="001D1F00">
        <w:t xml:space="preserve"> allocation on ARCHER2 as it was able to do </w:t>
      </w:r>
      <w:r w:rsidR="00B0033F">
        <w:t xml:space="preserve">with </w:t>
      </w:r>
      <w:r w:rsidR="001D1F00">
        <w:t>its remaining allocation on ARCHER at the end of service.</w:t>
      </w:r>
      <w:r>
        <w:br/>
      </w:r>
    </w:p>
    <w:p w14:paraId="5CBD56A7" w14:textId="141BA57E" w:rsidR="00AB3EEC" w:rsidRDefault="0059611F" w:rsidP="00AB3EEC">
      <w:pPr>
        <w:pStyle w:val="ListParagraph"/>
        <w:numPr>
          <w:ilvl w:val="0"/>
          <w:numId w:val="35"/>
        </w:numPr>
      </w:pPr>
      <w:r>
        <w:t>UKRI is preparing polic</w:t>
      </w:r>
      <w:r w:rsidR="00D62629">
        <w:t>ies</w:t>
      </w:r>
      <w:r>
        <w:t xml:space="preserve"> for allowing additional time for some projects to use the replacement allocations. This will be </w:t>
      </w:r>
      <w:r w:rsidR="00AB3EEC">
        <w:t>depending</w:t>
      </w:r>
      <w:r>
        <w:t xml:space="preserve"> on</w:t>
      </w:r>
      <w:r w:rsidR="00D62629">
        <w:t xml:space="preserve"> factors including</w:t>
      </w:r>
      <w:r>
        <w:t xml:space="preserve"> the route via which users received their allocations and the project end dates.</w:t>
      </w:r>
      <w:r w:rsidR="00D62629">
        <w:t xml:space="preserve"> Information on these will be distributed in due course.</w:t>
      </w:r>
    </w:p>
    <w:p w14:paraId="76E47E5A" w14:textId="77777777" w:rsidR="00AB3EEC" w:rsidRDefault="00AB3EEC" w:rsidP="00AB3EEC"/>
    <w:p w14:paraId="49E693DA" w14:textId="1410D866" w:rsidR="00AB3EEC" w:rsidRDefault="00D62629" w:rsidP="00AB3EEC">
      <w:pPr>
        <w:pStyle w:val="Heading3"/>
      </w:pPr>
      <w:r>
        <w:t>Establishing the c</w:t>
      </w:r>
      <w:r w:rsidR="00AB3EEC">
        <w:t>onversion rate</w:t>
      </w:r>
    </w:p>
    <w:p w14:paraId="408F7586" w14:textId="77777777" w:rsidR="00AB3EEC" w:rsidRDefault="00AB3EEC" w:rsidP="00AB3EEC">
      <w:pPr>
        <w:pStyle w:val="Heading3"/>
        <w:numPr>
          <w:ilvl w:val="0"/>
          <w:numId w:val="0"/>
        </w:numPr>
      </w:pPr>
    </w:p>
    <w:p w14:paraId="06ED9506" w14:textId="02EBDB0A" w:rsidR="00AB3EEC" w:rsidRDefault="00AB3EEC" w:rsidP="00AB3EEC">
      <w:r>
        <w:t>In order to achieve point (a)</w:t>
      </w:r>
      <w:r w:rsidR="00AB4DA4">
        <w:t xml:space="preserve"> above,</w:t>
      </w:r>
      <w:r>
        <w:t xml:space="preserve"> UKRI have decided that for the purpose of the conversion we are going to</w:t>
      </w:r>
      <w:r w:rsidR="00AB4DA4">
        <w:t xml:space="preserve"> use</w:t>
      </w:r>
      <w:r>
        <w:t xml:space="preserve"> </w:t>
      </w:r>
      <w:r w:rsidR="00AB4DA4">
        <w:t>a</w:t>
      </w:r>
      <w:r>
        <w:t xml:space="preserve"> conservative estimate of</w:t>
      </w:r>
      <w:r w:rsidR="00AB4DA4">
        <w:t xml:space="preserve"> a 5 times</w:t>
      </w:r>
      <w:r>
        <w:t xml:space="preserve"> increase in scientific throughput</w:t>
      </w:r>
      <w:r w:rsidR="00AB4DA4">
        <w:t xml:space="preserve"> from ARCHER to ARCHER2,</w:t>
      </w:r>
      <w:r>
        <w:t xml:space="preserve"> as required by the ARCHER2 tender documents.</w:t>
      </w:r>
    </w:p>
    <w:p w14:paraId="10755D11" w14:textId="018009EE" w:rsidR="00AB3EEC" w:rsidRDefault="00AB3EEC" w:rsidP="00AB3EEC"/>
    <w:p w14:paraId="34318748" w14:textId="702970B7" w:rsidR="00AB3EEC" w:rsidRDefault="00AB3EEC" w:rsidP="00AB3EEC">
      <w:r>
        <w:t>UKRI wishes to emphasise that, based on the benchmarking figures</w:t>
      </w:r>
      <w:r w:rsidR="00AB4DA4">
        <w:t xml:space="preserve"> obtained during the procurement</w:t>
      </w:r>
      <w:r>
        <w:t xml:space="preserve"> (see below)</w:t>
      </w:r>
      <w:r w:rsidR="00AB4DA4">
        <w:t>,</w:t>
      </w:r>
      <w:r>
        <w:t xml:space="preserve"> it is likely ARCHER2 will have significantly greater </w:t>
      </w:r>
      <w:r w:rsidR="00AB4DA4">
        <w:t xml:space="preserve">than 5 times the </w:t>
      </w:r>
      <w:r>
        <w:t>scientific throughput</w:t>
      </w:r>
      <w:r w:rsidR="00AB4DA4">
        <w:t xml:space="preserve"> of ARCHER</w:t>
      </w:r>
      <w:r>
        <w:t>.</w:t>
      </w:r>
    </w:p>
    <w:tbl>
      <w:tblPr>
        <w:tblStyle w:val="TableGrid"/>
        <w:tblW w:w="0" w:type="auto"/>
        <w:tblLook w:val="04A0" w:firstRow="1" w:lastRow="0" w:firstColumn="1" w:lastColumn="0" w:noHBand="0" w:noVBand="1"/>
      </w:tblPr>
      <w:tblGrid>
        <w:gridCol w:w="4505"/>
        <w:gridCol w:w="4505"/>
      </w:tblGrid>
      <w:tr w:rsidR="00AB3EEC" w14:paraId="3E870521" w14:textId="77777777" w:rsidTr="00AB3EEC">
        <w:trPr>
          <w:trHeight w:val="722"/>
        </w:trPr>
        <w:tc>
          <w:tcPr>
            <w:tcW w:w="4505" w:type="dxa"/>
            <w:tcBorders>
              <w:top w:val="nil"/>
              <w:left w:val="nil"/>
            </w:tcBorders>
            <w:vAlign w:val="center"/>
          </w:tcPr>
          <w:p w14:paraId="0FB47267" w14:textId="2561B8E6" w:rsidR="00AB3EEC" w:rsidRPr="00AB3EEC" w:rsidRDefault="00AB3EEC" w:rsidP="00AB3EEC">
            <w:pPr>
              <w:jc w:val="center"/>
              <w:rPr>
                <w:b/>
                <w:bCs/>
              </w:rPr>
            </w:pPr>
            <w:r w:rsidRPr="00AB3EEC">
              <w:rPr>
                <w:b/>
                <w:bCs/>
              </w:rPr>
              <w:lastRenderedPageBreak/>
              <w:t>Benchmarked code</w:t>
            </w:r>
          </w:p>
        </w:tc>
        <w:tc>
          <w:tcPr>
            <w:tcW w:w="4505" w:type="dxa"/>
            <w:tcBorders>
              <w:top w:val="nil"/>
              <w:right w:val="nil"/>
            </w:tcBorders>
            <w:vAlign w:val="center"/>
          </w:tcPr>
          <w:p w14:paraId="18959BCF" w14:textId="149AB517" w:rsidR="00AB3EEC" w:rsidRPr="00AB3EEC" w:rsidRDefault="00AB3EEC" w:rsidP="00AB3EEC">
            <w:pPr>
              <w:jc w:val="center"/>
              <w:rPr>
                <w:b/>
                <w:bCs/>
              </w:rPr>
            </w:pPr>
            <w:r w:rsidRPr="00AB3EEC">
              <w:rPr>
                <w:b/>
                <w:bCs/>
              </w:rPr>
              <w:t>Increase in science throughput ARCHER2 relative to ARCHER</w:t>
            </w:r>
          </w:p>
        </w:tc>
      </w:tr>
      <w:tr w:rsidR="00AB3EEC" w14:paraId="0C43E317" w14:textId="77777777" w:rsidTr="00AB3EEC">
        <w:trPr>
          <w:trHeight w:val="411"/>
        </w:trPr>
        <w:tc>
          <w:tcPr>
            <w:tcW w:w="4505" w:type="dxa"/>
            <w:tcBorders>
              <w:left w:val="nil"/>
              <w:bottom w:val="nil"/>
            </w:tcBorders>
            <w:vAlign w:val="center"/>
          </w:tcPr>
          <w:p w14:paraId="5CDC8DEA" w14:textId="3A251AF7" w:rsidR="00AB3EEC" w:rsidRDefault="00AB3EEC" w:rsidP="00AB3EEC">
            <w:pPr>
              <w:jc w:val="center"/>
            </w:pPr>
            <w:r w:rsidRPr="00AB3EEC">
              <w:t>CP2K</w:t>
            </w:r>
          </w:p>
        </w:tc>
        <w:tc>
          <w:tcPr>
            <w:tcW w:w="4505" w:type="dxa"/>
            <w:tcBorders>
              <w:bottom w:val="nil"/>
              <w:right w:val="nil"/>
            </w:tcBorders>
            <w:vAlign w:val="center"/>
          </w:tcPr>
          <w:p w14:paraId="143D3C6D" w14:textId="0E2201A9" w:rsidR="00AB3EEC" w:rsidRDefault="00AB3EEC" w:rsidP="00AB3EEC">
            <w:pPr>
              <w:jc w:val="center"/>
            </w:pPr>
            <w:r>
              <w:t>8.7x</w:t>
            </w:r>
          </w:p>
        </w:tc>
      </w:tr>
      <w:tr w:rsidR="00AB3EEC" w14:paraId="7D5ED2E3" w14:textId="77777777" w:rsidTr="00AB3EEC">
        <w:trPr>
          <w:trHeight w:val="426"/>
        </w:trPr>
        <w:tc>
          <w:tcPr>
            <w:tcW w:w="4505" w:type="dxa"/>
            <w:tcBorders>
              <w:top w:val="nil"/>
              <w:left w:val="nil"/>
              <w:bottom w:val="nil"/>
            </w:tcBorders>
            <w:vAlign w:val="center"/>
          </w:tcPr>
          <w:p w14:paraId="236B9364" w14:textId="60FE644D" w:rsidR="00AB3EEC" w:rsidRDefault="00AB3EEC" w:rsidP="00AB3EEC">
            <w:pPr>
              <w:jc w:val="center"/>
            </w:pPr>
            <w:proofErr w:type="spellStart"/>
            <w:r w:rsidRPr="00AB3EEC">
              <w:t>OpenSBLI</w:t>
            </w:r>
            <w:proofErr w:type="spellEnd"/>
          </w:p>
        </w:tc>
        <w:tc>
          <w:tcPr>
            <w:tcW w:w="4505" w:type="dxa"/>
            <w:tcBorders>
              <w:top w:val="nil"/>
              <w:bottom w:val="nil"/>
              <w:right w:val="nil"/>
            </w:tcBorders>
            <w:vAlign w:val="center"/>
          </w:tcPr>
          <w:p w14:paraId="71023958" w14:textId="49A65CC0" w:rsidR="00AB3EEC" w:rsidRDefault="00AB3EEC" w:rsidP="00AB3EEC">
            <w:pPr>
              <w:jc w:val="center"/>
            </w:pPr>
            <w:r>
              <w:t>9.5x</w:t>
            </w:r>
          </w:p>
        </w:tc>
      </w:tr>
      <w:tr w:rsidR="00AB3EEC" w14:paraId="28E2EDBF" w14:textId="77777777" w:rsidTr="00AB3EEC">
        <w:trPr>
          <w:trHeight w:val="419"/>
        </w:trPr>
        <w:tc>
          <w:tcPr>
            <w:tcW w:w="4505" w:type="dxa"/>
            <w:tcBorders>
              <w:top w:val="nil"/>
              <w:left w:val="nil"/>
              <w:bottom w:val="nil"/>
            </w:tcBorders>
            <w:vAlign w:val="center"/>
          </w:tcPr>
          <w:p w14:paraId="39CD3A4A" w14:textId="2A7914C5" w:rsidR="00AB3EEC" w:rsidRDefault="00AB3EEC" w:rsidP="00AB3EEC">
            <w:pPr>
              <w:jc w:val="center"/>
            </w:pPr>
            <w:r w:rsidRPr="00AB3EEC">
              <w:t>CASTEP</w:t>
            </w:r>
          </w:p>
        </w:tc>
        <w:tc>
          <w:tcPr>
            <w:tcW w:w="4505" w:type="dxa"/>
            <w:tcBorders>
              <w:top w:val="nil"/>
              <w:bottom w:val="nil"/>
              <w:right w:val="nil"/>
            </w:tcBorders>
            <w:vAlign w:val="center"/>
          </w:tcPr>
          <w:p w14:paraId="1141EB0C" w14:textId="0E411FF9" w:rsidR="00AB3EEC" w:rsidRDefault="00AB3EEC" w:rsidP="00AB3EEC">
            <w:pPr>
              <w:jc w:val="center"/>
            </w:pPr>
            <w:r>
              <w:t>11.3x</w:t>
            </w:r>
          </w:p>
        </w:tc>
      </w:tr>
      <w:tr w:rsidR="00AB3EEC" w14:paraId="23671E22" w14:textId="77777777" w:rsidTr="00AB3EEC">
        <w:trPr>
          <w:trHeight w:val="566"/>
        </w:trPr>
        <w:tc>
          <w:tcPr>
            <w:tcW w:w="4505" w:type="dxa"/>
            <w:tcBorders>
              <w:top w:val="nil"/>
              <w:left w:val="nil"/>
              <w:bottom w:val="nil"/>
            </w:tcBorders>
            <w:vAlign w:val="center"/>
          </w:tcPr>
          <w:p w14:paraId="24C78FAE" w14:textId="42626D40" w:rsidR="00AB3EEC" w:rsidRDefault="00AB3EEC" w:rsidP="00AB3EEC">
            <w:pPr>
              <w:jc w:val="center"/>
            </w:pPr>
            <w:r w:rsidRPr="00AB3EEC">
              <w:t>GROMACS</w:t>
            </w:r>
          </w:p>
        </w:tc>
        <w:tc>
          <w:tcPr>
            <w:tcW w:w="4505" w:type="dxa"/>
            <w:tcBorders>
              <w:top w:val="nil"/>
              <w:bottom w:val="nil"/>
              <w:right w:val="nil"/>
            </w:tcBorders>
            <w:vAlign w:val="center"/>
          </w:tcPr>
          <w:p w14:paraId="16DFD124" w14:textId="73744E59" w:rsidR="00AB3EEC" w:rsidRDefault="00AB3EEC" w:rsidP="00AB3EEC">
            <w:pPr>
              <w:jc w:val="center"/>
            </w:pPr>
            <w:r>
              <w:t>12.9x</w:t>
            </w:r>
          </w:p>
        </w:tc>
      </w:tr>
      <w:tr w:rsidR="00AB3EEC" w14:paraId="795809E1" w14:textId="77777777" w:rsidTr="00AB3EEC">
        <w:tc>
          <w:tcPr>
            <w:tcW w:w="4505" w:type="dxa"/>
            <w:tcBorders>
              <w:top w:val="nil"/>
              <w:left w:val="nil"/>
              <w:bottom w:val="nil"/>
            </w:tcBorders>
            <w:vAlign w:val="center"/>
          </w:tcPr>
          <w:p w14:paraId="45FBBFD7" w14:textId="6019BD24" w:rsidR="00AB3EEC" w:rsidRDefault="00AB3EEC" w:rsidP="00AB3EEC">
            <w:pPr>
              <w:jc w:val="center"/>
            </w:pPr>
            <w:r w:rsidRPr="00AB3EEC">
              <w:t>HadGEM3</w:t>
            </w:r>
          </w:p>
        </w:tc>
        <w:tc>
          <w:tcPr>
            <w:tcW w:w="4505" w:type="dxa"/>
            <w:tcBorders>
              <w:top w:val="nil"/>
              <w:bottom w:val="nil"/>
              <w:right w:val="nil"/>
            </w:tcBorders>
            <w:vAlign w:val="center"/>
          </w:tcPr>
          <w:p w14:paraId="65FB6B80" w14:textId="4FEEA3B1" w:rsidR="00AB3EEC" w:rsidRDefault="00AB3EEC" w:rsidP="00AB3EEC">
            <w:pPr>
              <w:jc w:val="center"/>
            </w:pPr>
            <w:r>
              <w:t>18.0x</w:t>
            </w:r>
          </w:p>
        </w:tc>
      </w:tr>
    </w:tbl>
    <w:p w14:paraId="6F32FCEC" w14:textId="52B725E9" w:rsidR="00AB3EEC" w:rsidRDefault="00AB3EEC" w:rsidP="00AB3EEC"/>
    <w:p w14:paraId="50F455EA" w14:textId="242D3100" w:rsidR="00AB3EEC" w:rsidRDefault="00AB3EEC" w:rsidP="00AB3EEC">
      <w:r>
        <w:t xml:space="preserve">However, </w:t>
      </w:r>
      <w:r w:rsidR="0042404A">
        <w:t>UKRI</w:t>
      </w:r>
      <w:r>
        <w:t xml:space="preserve"> recognise that the performance increase for codes </w:t>
      </w:r>
      <w:r w:rsidR="008801D5">
        <w:t xml:space="preserve">which were not benchmarked </w:t>
      </w:r>
      <w:r w:rsidR="007533BE">
        <w:t>is not known</w:t>
      </w:r>
      <w:r>
        <w:t xml:space="preserve">. </w:t>
      </w:r>
      <w:r w:rsidR="0042404A">
        <w:t>Therefore, using</w:t>
      </w:r>
      <w:r>
        <w:t xml:space="preserve"> the conservative estimate of 5x throughput should ensure that most projects will get greater throughput from their replacement ARCHER2 allocations than from their existing ARCHER allocations. In particular, we expect most existing projects will be able to conduct more science than with their ARCHER allocations.</w:t>
      </w:r>
    </w:p>
    <w:p w14:paraId="49E40C67" w14:textId="77777777" w:rsidR="00AB3EEC" w:rsidRDefault="00AB3EEC" w:rsidP="00AB3EEC">
      <w:pPr>
        <w:ind w:left="360" w:hanging="360"/>
      </w:pPr>
    </w:p>
    <w:p w14:paraId="27ED7372" w14:textId="3CEA4E86" w:rsidR="00AB3EEC" w:rsidRDefault="00AB3EEC" w:rsidP="00AB3EEC">
      <w:r>
        <w:t xml:space="preserve">Using the conservative estimate of the overall performance increase, we get a conservative </w:t>
      </w:r>
      <w:r w:rsidR="00DB1B33">
        <w:t xml:space="preserve">per </w:t>
      </w:r>
      <w:r>
        <w:t>node performance increase of:</w:t>
      </w:r>
      <w:r>
        <w:br/>
      </w:r>
    </w:p>
    <w:p w14:paraId="5B72B2F4" w14:textId="16707150" w:rsidR="00AB3EEC" w:rsidRPr="0067755A" w:rsidRDefault="00AB3EEC" w:rsidP="00AB3EEC">
      <w:pPr>
        <w:rPr>
          <w:sz w:val="22"/>
          <w:szCs w:val="22"/>
        </w:rPr>
      </w:pPr>
      <m:oMathPara>
        <m:oMath>
          <m:r>
            <w:rPr>
              <w:rFonts w:ascii="Cambria Math" w:hAnsi="Cambria Math"/>
              <w:sz w:val="22"/>
              <w:szCs w:val="22"/>
            </w:rPr>
            <m:t xml:space="preserve">Performance of an ARCHER2 node relative to ARCHER node= </m:t>
          </m:r>
          <m:f>
            <m:fPr>
              <m:ctrlPr>
                <w:rPr>
                  <w:rFonts w:ascii="Cambria Math" w:hAnsi="Cambria Math"/>
                  <w:i/>
                  <w:sz w:val="22"/>
                  <w:szCs w:val="22"/>
                </w:rPr>
              </m:ctrlPr>
            </m:fPr>
            <m:num>
              <m:r>
                <w:rPr>
                  <w:rFonts w:ascii="Cambria Math" w:hAnsi="Cambria Math"/>
                  <w:sz w:val="22"/>
                  <w:szCs w:val="22"/>
                </w:rPr>
                <m:t>4920</m:t>
              </m:r>
            </m:num>
            <m:den>
              <m:r>
                <w:rPr>
                  <w:rFonts w:ascii="Cambria Math" w:hAnsi="Cambria Math"/>
                  <w:sz w:val="22"/>
                  <w:szCs w:val="22"/>
                </w:rPr>
                <m:t>5848</m:t>
              </m:r>
            </m:den>
          </m:f>
          <m:r>
            <w:rPr>
              <w:rFonts w:ascii="Cambria Math" w:hAnsi="Cambria Math"/>
              <w:sz w:val="22"/>
              <w:szCs w:val="22"/>
            </w:rPr>
            <m:t>×5≈4.21</m:t>
          </m:r>
        </m:oMath>
      </m:oMathPara>
    </w:p>
    <w:p w14:paraId="005AE82B" w14:textId="637ACE6F" w:rsidR="001D1F00" w:rsidRDefault="001D1F00" w:rsidP="00AB3EEC"/>
    <w:p w14:paraId="34B65608" w14:textId="72F70972" w:rsidR="006921E3" w:rsidRDefault="00AB3EEC" w:rsidP="006921E3">
      <w:r>
        <w:t xml:space="preserve">This in turn (using the establish conversion of 0.36 </w:t>
      </w:r>
      <w:proofErr w:type="spellStart"/>
      <w:r>
        <w:t>kAU</w:t>
      </w:r>
      <w:proofErr w:type="spellEnd"/>
      <w:r>
        <w:t xml:space="preserve"> : 1 ARCHER node hour) leads to the conversion rate:</w:t>
      </w:r>
    </w:p>
    <w:p w14:paraId="0A3257EC" w14:textId="4863B5CD" w:rsidR="00AB3EEC" w:rsidRDefault="00AB3EEC" w:rsidP="006921E3"/>
    <w:p w14:paraId="344254BD" w14:textId="16195D05" w:rsidR="00AB3EEC" w:rsidRDefault="00AB3EEC" w:rsidP="00AB3EEC">
      <w:pPr>
        <w:jc w:val="center"/>
      </w:pPr>
      <w:r>
        <w:t xml:space="preserve">1.5156 </w:t>
      </w:r>
      <w:proofErr w:type="spellStart"/>
      <w:r>
        <w:t>kAU</w:t>
      </w:r>
      <w:proofErr w:type="spellEnd"/>
      <w:r>
        <w:t xml:space="preserve"> : 4.21 ARCHER node hour : 1 ARCHER2 node hour : 1 CU.</w:t>
      </w:r>
    </w:p>
    <w:p w14:paraId="3B431917" w14:textId="1826585B" w:rsidR="00AB3EEC" w:rsidRDefault="00AB3EEC" w:rsidP="006921E3"/>
    <w:p w14:paraId="1C4FE016" w14:textId="7B5C33D3" w:rsidR="00AB3EEC" w:rsidRDefault="00AB3EEC" w:rsidP="006921E3">
      <w:pPr>
        <w:rPr>
          <w:rFonts w:cs="Arial"/>
        </w:rPr>
      </w:pPr>
      <w:r>
        <w:rPr>
          <w:rFonts w:cs="Arial"/>
        </w:rPr>
        <w:t>This is also illustrated in the following diagram.</w:t>
      </w:r>
    </w:p>
    <w:p w14:paraId="0334717C" w14:textId="77777777" w:rsidR="00AB3EEC" w:rsidRDefault="00AB3EEC" w:rsidP="006921E3">
      <w:pPr>
        <w:rPr>
          <w:rFonts w:cs="Arial"/>
        </w:rPr>
      </w:pPr>
    </w:p>
    <w:p w14:paraId="24F5F837" w14:textId="40C0E746" w:rsidR="00AB3EEC" w:rsidRDefault="00AB3EEC" w:rsidP="00AB3EEC">
      <w:pPr>
        <w:jc w:val="center"/>
        <w:rPr>
          <w:rFonts w:cs="Arial"/>
        </w:rPr>
      </w:pPr>
      <w:r>
        <w:object w:dxaOrig="7231" w:dyaOrig="4876" w14:anchorId="2B83B9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3.25pt;height:218.25pt" o:ole="">
            <v:imagedata r:id="rId13" o:title=""/>
          </v:shape>
          <o:OLEObject Type="Embed" ProgID="Visio.Drawing.15" ShapeID="_x0000_i1025" DrawAspect="Content" ObjectID="_1655027844" r:id="rId14"/>
        </w:object>
      </w:r>
    </w:p>
    <w:p w14:paraId="44E851AA" w14:textId="77777777" w:rsidR="00AB3EEC" w:rsidRDefault="00AB3EEC" w:rsidP="006921E3"/>
    <w:sectPr w:rsidR="00AB3EEC" w:rsidSect="001F62C7">
      <w:headerReference w:type="default" r:id="rId15"/>
      <w:footerReference w:type="even" r:id="rId16"/>
      <w:footerReference w:type="default" r:id="rId17"/>
      <w:pgSz w:w="11900" w:h="16840"/>
      <w:pgMar w:top="2032" w:right="1440" w:bottom="1440" w:left="1440" w:header="26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419148" w14:textId="77777777" w:rsidR="00C85BD1" w:rsidRDefault="00C85BD1" w:rsidP="001F62C7">
      <w:r>
        <w:separator/>
      </w:r>
    </w:p>
  </w:endnote>
  <w:endnote w:type="continuationSeparator" w:id="0">
    <w:p w14:paraId="348C9179" w14:textId="77777777" w:rsidR="00C85BD1" w:rsidRDefault="00C85BD1" w:rsidP="001F62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370888410"/>
      <w:docPartObj>
        <w:docPartGallery w:val="Page Numbers (Bottom of Page)"/>
        <w:docPartUnique/>
      </w:docPartObj>
    </w:sdtPr>
    <w:sdtEndPr>
      <w:rPr>
        <w:rStyle w:val="PageNumber"/>
      </w:rPr>
    </w:sdtEndPr>
    <w:sdtContent>
      <w:p w14:paraId="39508735" w14:textId="30B715A8" w:rsidR="00AF1B1C" w:rsidRDefault="00AF1B1C" w:rsidP="0079415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DD8F988" w14:textId="77777777" w:rsidR="00AF1B1C" w:rsidRDefault="00AF1B1C" w:rsidP="0079224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69911614"/>
      <w:docPartObj>
        <w:docPartGallery w:val="Page Numbers (Bottom of Page)"/>
        <w:docPartUnique/>
      </w:docPartObj>
    </w:sdtPr>
    <w:sdtEndPr>
      <w:rPr>
        <w:rStyle w:val="PageNumber"/>
      </w:rPr>
    </w:sdtEndPr>
    <w:sdtContent>
      <w:p w14:paraId="2A9399AA" w14:textId="5773F4F0" w:rsidR="00AF1B1C" w:rsidRDefault="00AF1B1C" w:rsidP="0079415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2B475F6" w14:textId="3FC6CEB6" w:rsidR="00AF1B1C" w:rsidRPr="00286414" w:rsidRDefault="00AF1B1C" w:rsidP="00792240">
    <w:pPr>
      <w:pStyle w:val="Footer"/>
      <w:ind w:right="360"/>
      <w:rPr>
        <w:rStyle w:val="Hyperlink"/>
      </w:rPr>
    </w:pPr>
    <w:r w:rsidRPr="00286414">
      <w:rPr>
        <w:rStyle w:val="Hyperlink"/>
      </w:rPr>
      <w:t>www.ukri.org</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709E57" w14:textId="77777777" w:rsidR="00C85BD1" w:rsidRDefault="00C85BD1" w:rsidP="001F62C7">
      <w:r>
        <w:separator/>
      </w:r>
    </w:p>
  </w:footnote>
  <w:footnote w:type="continuationSeparator" w:id="0">
    <w:p w14:paraId="5A8B5D9A" w14:textId="77777777" w:rsidR="00C85BD1" w:rsidRDefault="00C85BD1" w:rsidP="001F62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E97C25" w14:textId="735E4343" w:rsidR="00AF1B1C" w:rsidRDefault="00AF1B1C" w:rsidP="009E0617">
    <w:pPr>
      <w:pStyle w:val="Header"/>
      <w:tabs>
        <w:tab w:val="clear" w:pos="4513"/>
        <w:tab w:val="clear" w:pos="9026"/>
        <w:tab w:val="left" w:pos="3551"/>
      </w:tabs>
      <w:ind w:left="-993"/>
    </w:pPr>
    <w:r>
      <w:rPr>
        <w:noProof/>
      </w:rPr>
      <w:drawing>
        <wp:anchor distT="0" distB="0" distL="114300" distR="114300" simplePos="0" relativeHeight="251649015" behindDoc="1" locked="0" layoutInCell="1" allowOverlap="1" wp14:anchorId="177FCAED" wp14:editId="5C02D2CF">
          <wp:simplePos x="0" y="0"/>
          <wp:positionH relativeFrom="column">
            <wp:posOffset>-603885</wp:posOffset>
          </wp:positionH>
          <wp:positionV relativeFrom="paragraph">
            <wp:posOffset>106680</wp:posOffset>
          </wp:positionV>
          <wp:extent cx="2221865" cy="655320"/>
          <wp:effectExtent l="0" t="0" r="635" b="5080"/>
          <wp:wrapTight wrapText="bothSides">
            <wp:wrapPolygon edited="0">
              <wp:start x="0" y="0"/>
              <wp:lineTo x="0" y="21349"/>
              <wp:lineTo x="6544" y="21349"/>
              <wp:lineTo x="6544" y="20093"/>
              <wp:lineTo x="21483" y="17163"/>
              <wp:lineTo x="21483" y="13395"/>
              <wp:lineTo x="19507" y="6698"/>
              <wp:lineTo x="19754" y="5023"/>
              <wp:lineTo x="18149" y="4186"/>
              <wp:lineTo x="6544" y="0"/>
              <wp:lineTo x="0" y="0"/>
            </wp:wrapPolygon>
          </wp:wrapTight>
          <wp:docPr id="1"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KRI-Logo_Horiz-RGB.png"/>
                  <pic:cNvPicPr/>
                </pic:nvPicPr>
                <pic:blipFill>
                  <a:blip r:embed="rId1">
                    <a:extLst>
                      <a:ext uri="{28A0092B-C50C-407E-A947-70E740481C1C}">
                        <a14:useLocalDpi xmlns:a14="http://schemas.microsoft.com/office/drawing/2010/main" val="0"/>
                      </a:ext>
                    </a:extLst>
                  </a:blip>
                  <a:stretch>
                    <a:fillRect/>
                  </a:stretch>
                </pic:blipFill>
                <pic:spPr>
                  <a:xfrm>
                    <a:off x="0" y="0"/>
                    <a:ext cx="2221865" cy="655320"/>
                  </a:xfrm>
                  <a:prstGeom prst="rect">
                    <a:avLst/>
                  </a:prstGeom>
                </pic:spPr>
              </pic:pic>
            </a:graphicData>
          </a:graphic>
          <wp14:sizeRelH relativeFrom="page">
            <wp14:pctWidth>0</wp14:pctWidth>
          </wp14:sizeRelH>
          <wp14:sizeRelV relativeFrom="page">
            <wp14:pctHeight>0</wp14:pctHeight>
          </wp14:sizeRelV>
        </wp:anchor>
      </w:drawing>
    </w:r>
    <w:r>
      <w:tab/>
    </w:r>
  </w:p>
  <w:p w14:paraId="62E6C041" w14:textId="10E17E8D" w:rsidR="00AF1B1C" w:rsidRDefault="00AF1B1C" w:rsidP="00017BB8">
    <w:pPr>
      <w:pStyle w:val="Header"/>
      <w:tabs>
        <w:tab w:val="clear" w:pos="4513"/>
        <w:tab w:val="clear" w:pos="9026"/>
        <w:tab w:val="left" w:pos="2170"/>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CA7B64"/>
    <w:multiLevelType w:val="hybridMultilevel"/>
    <w:tmpl w:val="D8F2448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436197B"/>
    <w:multiLevelType w:val="hybridMultilevel"/>
    <w:tmpl w:val="520C02E0"/>
    <w:lvl w:ilvl="0" w:tplc="0B2CDA38">
      <w:start w:val="1"/>
      <w:numFmt w:val="lowerLetter"/>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E64267E"/>
    <w:multiLevelType w:val="hybridMultilevel"/>
    <w:tmpl w:val="B05C6E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79828EB"/>
    <w:multiLevelType w:val="hybridMultilevel"/>
    <w:tmpl w:val="964E9898"/>
    <w:lvl w:ilvl="0" w:tplc="BF1A00FE">
      <w:start w:val="1"/>
      <w:numFmt w:val="lowerLetter"/>
      <w:pStyle w:val="ListParagraph"/>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31665C77"/>
    <w:multiLevelType w:val="hybridMultilevel"/>
    <w:tmpl w:val="F32EE7C4"/>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5" w15:restartNumberingAfterBreak="0">
    <w:nsid w:val="32FA5B2E"/>
    <w:multiLevelType w:val="multilevel"/>
    <w:tmpl w:val="6C7E86E0"/>
    <w:lvl w:ilvl="0">
      <w:start w:val="1"/>
      <w:numFmt w:val="none"/>
      <w:pStyle w:val="Heading1"/>
      <w:lvlText w:val=""/>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337E1412"/>
    <w:multiLevelType w:val="hybridMultilevel"/>
    <w:tmpl w:val="C7C0CC06"/>
    <w:lvl w:ilvl="0" w:tplc="BC104796">
      <w:start w:val="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3B72D90"/>
    <w:multiLevelType w:val="hybridMultilevel"/>
    <w:tmpl w:val="360274A0"/>
    <w:lvl w:ilvl="0" w:tplc="0809000F">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34600384"/>
    <w:multiLevelType w:val="hybridMultilevel"/>
    <w:tmpl w:val="00E6E65A"/>
    <w:lvl w:ilvl="0" w:tplc="08090001">
      <w:start w:val="1"/>
      <w:numFmt w:val="bullet"/>
      <w:lvlText w:val=""/>
      <w:lvlJc w:val="left"/>
      <w:pPr>
        <w:ind w:left="1080" w:hanging="360"/>
      </w:pPr>
      <w:rPr>
        <w:rFonts w:ascii="Symbol" w:hAnsi="Symbol"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3A9C3F61"/>
    <w:multiLevelType w:val="hybridMultilevel"/>
    <w:tmpl w:val="6CE4EAB2"/>
    <w:lvl w:ilvl="0" w:tplc="00925064">
      <w:start w:val="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BB005F4"/>
    <w:multiLevelType w:val="hybridMultilevel"/>
    <w:tmpl w:val="288E37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3F72799"/>
    <w:multiLevelType w:val="hybridMultilevel"/>
    <w:tmpl w:val="E5E89B9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B3625E8"/>
    <w:multiLevelType w:val="hybridMultilevel"/>
    <w:tmpl w:val="38FC80CC"/>
    <w:lvl w:ilvl="0" w:tplc="685AAE64">
      <w:start w:val="1"/>
      <w:numFmt w:val="lowerLetter"/>
      <w:lvlText w:val="%1."/>
      <w:lvlJc w:val="left"/>
      <w:pPr>
        <w:ind w:left="360" w:hanging="360"/>
      </w:pPr>
      <w:rPr>
        <w:rFonts w:hint="default"/>
        <w:b w:val="0"/>
        <w:bCs w:val="0"/>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569E45CD"/>
    <w:multiLevelType w:val="hybridMultilevel"/>
    <w:tmpl w:val="28B075D2"/>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45E40E8"/>
    <w:multiLevelType w:val="hybridMultilevel"/>
    <w:tmpl w:val="835032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8DA4908"/>
    <w:multiLevelType w:val="hybridMultilevel"/>
    <w:tmpl w:val="EC9A54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CBC1295"/>
    <w:multiLevelType w:val="hybridMultilevel"/>
    <w:tmpl w:val="0C92854A"/>
    <w:lvl w:ilvl="0" w:tplc="00925064">
      <w:start w:val="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D1E348D"/>
    <w:multiLevelType w:val="hybridMultilevel"/>
    <w:tmpl w:val="5EFECC62"/>
    <w:lvl w:ilvl="0" w:tplc="00925064">
      <w:start w:val="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17"/>
  </w:num>
  <w:num w:numId="3">
    <w:abstractNumId w:val="16"/>
  </w:num>
  <w:num w:numId="4">
    <w:abstractNumId w:val="9"/>
  </w:num>
  <w:num w:numId="5">
    <w:abstractNumId w:val="0"/>
  </w:num>
  <w:num w:numId="6">
    <w:abstractNumId w:val="11"/>
  </w:num>
  <w:num w:numId="7">
    <w:abstractNumId w:val="5"/>
  </w:num>
  <w:num w:numId="8">
    <w:abstractNumId w:val="3"/>
  </w:num>
  <w:num w:numId="9">
    <w:abstractNumId w:val="12"/>
  </w:num>
  <w:num w:numId="10">
    <w:abstractNumId w:val="3"/>
    <w:lvlOverride w:ilvl="0">
      <w:startOverride w:val="1"/>
    </w:lvlOverride>
  </w:num>
  <w:num w:numId="11">
    <w:abstractNumId w:val="3"/>
    <w:lvlOverride w:ilvl="0">
      <w:startOverride w:val="1"/>
    </w:lvlOverride>
  </w:num>
  <w:num w:numId="12">
    <w:abstractNumId w:val="3"/>
    <w:lvlOverride w:ilvl="0">
      <w:startOverride w:val="1"/>
    </w:lvlOverride>
  </w:num>
  <w:num w:numId="13">
    <w:abstractNumId w:val="15"/>
  </w:num>
  <w:num w:numId="14">
    <w:abstractNumId w:val="3"/>
    <w:lvlOverride w:ilvl="0">
      <w:startOverride w:val="1"/>
    </w:lvlOverride>
  </w:num>
  <w:num w:numId="15">
    <w:abstractNumId w:val="3"/>
    <w:lvlOverride w:ilvl="0">
      <w:startOverride w:val="1"/>
    </w:lvlOverride>
  </w:num>
  <w:num w:numId="16">
    <w:abstractNumId w:val="3"/>
    <w:lvlOverride w:ilvl="0">
      <w:startOverride w:val="1"/>
    </w:lvlOverride>
  </w:num>
  <w:num w:numId="17">
    <w:abstractNumId w:val="3"/>
    <w:lvlOverride w:ilvl="0">
      <w:startOverride w:val="1"/>
    </w:lvlOverride>
  </w:num>
  <w:num w:numId="18">
    <w:abstractNumId w:val="3"/>
    <w:lvlOverride w:ilvl="0">
      <w:startOverride w:val="1"/>
    </w:lvlOverride>
  </w:num>
  <w:num w:numId="19">
    <w:abstractNumId w:val="4"/>
  </w:num>
  <w:num w:numId="20">
    <w:abstractNumId w:val="3"/>
    <w:lvlOverride w:ilvl="0">
      <w:startOverride w:val="1"/>
    </w:lvlOverride>
  </w:num>
  <w:num w:numId="21">
    <w:abstractNumId w:val="3"/>
    <w:lvlOverride w:ilvl="0">
      <w:startOverride w:val="1"/>
    </w:lvlOverride>
  </w:num>
  <w:num w:numId="22">
    <w:abstractNumId w:val="13"/>
  </w:num>
  <w:num w:numId="23">
    <w:abstractNumId w:val="3"/>
    <w:lvlOverride w:ilvl="0">
      <w:startOverride w:val="1"/>
    </w:lvlOverride>
  </w:num>
  <w:num w:numId="24">
    <w:abstractNumId w:val="8"/>
  </w:num>
  <w:num w:numId="25">
    <w:abstractNumId w:val="7"/>
  </w:num>
  <w:num w:numId="26">
    <w:abstractNumId w:val="14"/>
  </w:num>
  <w:num w:numId="27">
    <w:abstractNumId w:val="3"/>
    <w:lvlOverride w:ilvl="0">
      <w:startOverride w:val="1"/>
    </w:lvlOverride>
  </w:num>
  <w:num w:numId="28">
    <w:abstractNumId w:val="3"/>
    <w:lvlOverride w:ilvl="0">
      <w:startOverride w:val="1"/>
    </w:lvlOverride>
  </w:num>
  <w:num w:numId="29">
    <w:abstractNumId w:val="3"/>
    <w:lvlOverride w:ilvl="0">
      <w:startOverride w:val="1"/>
    </w:lvlOverride>
  </w:num>
  <w:num w:numId="30">
    <w:abstractNumId w:val="3"/>
    <w:lvlOverride w:ilvl="0">
      <w:startOverride w:val="1"/>
    </w:lvlOverride>
  </w:num>
  <w:num w:numId="31">
    <w:abstractNumId w:val="3"/>
    <w:lvlOverride w:ilvl="0">
      <w:startOverride w:val="1"/>
    </w:lvlOverride>
  </w:num>
  <w:num w:numId="32">
    <w:abstractNumId w:val="3"/>
    <w:lvlOverride w:ilvl="0">
      <w:startOverride w:val="1"/>
    </w:lvlOverride>
  </w:num>
  <w:num w:numId="33">
    <w:abstractNumId w:val="3"/>
    <w:lvlOverride w:ilvl="0">
      <w:startOverride w:val="1"/>
    </w:lvlOverride>
  </w:num>
  <w:num w:numId="34">
    <w:abstractNumId w:val="10"/>
  </w:num>
  <w:num w:numId="35">
    <w:abstractNumId w:val="1"/>
  </w:num>
  <w:num w:numId="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5BD6"/>
    <w:rsid w:val="00000829"/>
    <w:rsid w:val="00017BB8"/>
    <w:rsid w:val="00022608"/>
    <w:rsid w:val="00032705"/>
    <w:rsid w:val="000515FD"/>
    <w:rsid w:val="0007168F"/>
    <w:rsid w:val="000858E1"/>
    <w:rsid w:val="000A0D2D"/>
    <w:rsid w:val="000A64F8"/>
    <w:rsid w:val="000C5CCB"/>
    <w:rsid w:val="000D3769"/>
    <w:rsid w:val="000D5536"/>
    <w:rsid w:val="0010633F"/>
    <w:rsid w:val="00106D84"/>
    <w:rsid w:val="00184CF9"/>
    <w:rsid w:val="001909DA"/>
    <w:rsid w:val="001D1F00"/>
    <w:rsid w:val="001E4499"/>
    <w:rsid w:val="001E4CAD"/>
    <w:rsid w:val="001F62C7"/>
    <w:rsid w:val="00204928"/>
    <w:rsid w:val="0022472B"/>
    <w:rsid w:val="002520E3"/>
    <w:rsid w:val="00265049"/>
    <w:rsid w:val="00270675"/>
    <w:rsid w:val="00286414"/>
    <w:rsid w:val="002902F1"/>
    <w:rsid w:val="002941F3"/>
    <w:rsid w:val="002B1B4B"/>
    <w:rsid w:val="002F73FB"/>
    <w:rsid w:val="003024E3"/>
    <w:rsid w:val="00320ECA"/>
    <w:rsid w:val="00330BB9"/>
    <w:rsid w:val="003429DB"/>
    <w:rsid w:val="00366A04"/>
    <w:rsid w:val="003E283D"/>
    <w:rsid w:val="003E2FA2"/>
    <w:rsid w:val="0042404A"/>
    <w:rsid w:val="00425DDC"/>
    <w:rsid w:val="00440ED1"/>
    <w:rsid w:val="00444933"/>
    <w:rsid w:val="00473963"/>
    <w:rsid w:val="00476734"/>
    <w:rsid w:val="00485624"/>
    <w:rsid w:val="004B0807"/>
    <w:rsid w:val="004B4950"/>
    <w:rsid w:val="004B6D53"/>
    <w:rsid w:val="004F19D2"/>
    <w:rsid w:val="00504021"/>
    <w:rsid w:val="0051765A"/>
    <w:rsid w:val="0055393F"/>
    <w:rsid w:val="00557BB2"/>
    <w:rsid w:val="00560CA0"/>
    <w:rsid w:val="00571230"/>
    <w:rsid w:val="00583F6E"/>
    <w:rsid w:val="00595EB3"/>
    <w:rsid w:val="0059611F"/>
    <w:rsid w:val="005A4206"/>
    <w:rsid w:val="005B47F8"/>
    <w:rsid w:val="005B6AC7"/>
    <w:rsid w:val="005C15C6"/>
    <w:rsid w:val="005C2905"/>
    <w:rsid w:val="005C5254"/>
    <w:rsid w:val="005C615F"/>
    <w:rsid w:val="005C6A7A"/>
    <w:rsid w:val="005D5760"/>
    <w:rsid w:val="00623942"/>
    <w:rsid w:val="006317C0"/>
    <w:rsid w:val="006339AB"/>
    <w:rsid w:val="006602AB"/>
    <w:rsid w:val="00662651"/>
    <w:rsid w:val="0067755A"/>
    <w:rsid w:val="00681A1A"/>
    <w:rsid w:val="006921E3"/>
    <w:rsid w:val="006B6A81"/>
    <w:rsid w:val="006D4FB9"/>
    <w:rsid w:val="007349BB"/>
    <w:rsid w:val="00735627"/>
    <w:rsid w:val="00745491"/>
    <w:rsid w:val="007533BE"/>
    <w:rsid w:val="007723B9"/>
    <w:rsid w:val="00782F42"/>
    <w:rsid w:val="00784F87"/>
    <w:rsid w:val="00792240"/>
    <w:rsid w:val="00794156"/>
    <w:rsid w:val="007A6059"/>
    <w:rsid w:val="007C786B"/>
    <w:rsid w:val="007E4D6B"/>
    <w:rsid w:val="007E57FF"/>
    <w:rsid w:val="00847B28"/>
    <w:rsid w:val="008520F6"/>
    <w:rsid w:val="00871251"/>
    <w:rsid w:val="008801D5"/>
    <w:rsid w:val="00894186"/>
    <w:rsid w:val="008C5EC0"/>
    <w:rsid w:val="008D4543"/>
    <w:rsid w:val="008D63DC"/>
    <w:rsid w:val="008E2698"/>
    <w:rsid w:val="00901748"/>
    <w:rsid w:val="009336E0"/>
    <w:rsid w:val="00935103"/>
    <w:rsid w:val="009436B3"/>
    <w:rsid w:val="00946B23"/>
    <w:rsid w:val="00954531"/>
    <w:rsid w:val="009625CB"/>
    <w:rsid w:val="009C1595"/>
    <w:rsid w:val="009E0617"/>
    <w:rsid w:val="009E1ADD"/>
    <w:rsid w:val="009F5C21"/>
    <w:rsid w:val="00A068E1"/>
    <w:rsid w:val="00A114E4"/>
    <w:rsid w:val="00A245B3"/>
    <w:rsid w:val="00A34FB3"/>
    <w:rsid w:val="00A46F39"/>
    <w:rsid w:val="00A51F35"/>
    <w:rsid w:val="00A53A37"/>
    <w:rsid w:val="00A56143"/>
    <w:rsid w:val="00A64985"/>
    <w:rsid w:val="00A67890"/>
    <w:rsid w:val="00A7587E"/>
    <w:rsid w:val="00A86A0A"/>
    <w:rsid w:val="00A93E49"/>
    <w:rsid w:val="00AA339F"/>
    <w:rsid w:val="00AA3B2E"/>
    <w:rsid w:val="00AA4889"/>
    <w:rsid w:val="00AB0CBE"/>
    <w:rsid w:val="00AB3EEC"/>
    <w:rsid w:val="00AB4DA4"/>
    <w:rsid w:val="00AB6C46"/>
    <w:rsid w:val="00AC69BC"/>
    <w:rsid w:val="00AD71EF"/>
    <w:rsid w:val="00AF1B1C"/>
    <w:rsid w:val="00AF2020"/>
    <w:rsid w:val="00B0033F"/>
    <w:rsid w:val="00B062EA"/>
    <w:rsid w:val="00B16849"/>
    <w:rsid w:val="00B55BD6"/>
    <w:rsid w:val="00B6090F"/>
    <w:rsid w:val="00B902EA"/>
    <w:rsid w:val="00BA4E6E"/>
    <w:rsid w:val="00BB5B59"/>
    <w:rsid w:val="00BE17E4"/>
    <w:rsid w:val="00BF043D"/>
    <w:rsid w:val="00C06282"/>
    <w:rsid w:val="00C11399"/>
    <w:rsid w:val="00C14CE6"/>
    <w:rsid w:val="00C34CF7"/>
    <w:rsid w:val="00C608FC"/>
    <w:rsid w:val="00C77084"/>
    <w:rsid w:val="00C85BD1"/>
    <w:rsid w:val="00C94C63"/>
    <w:rsid w:val="00CA5983"/>
    <w:rsid w:val="00CE26E1"/>
    <w:rsid w:val="00D14929"/>
    <w:rsid w:val="00D30E95"/>
    <w:rsid w:val="00D35CAA"/>
    <w:rsid w:val="00D478E6"/>
    <w:rsid w:val="00D62629"/>
    <w:rsid w:val="00D8105F"/>
    <w:rsid w:val="00D9277B"/>
    <w:rsid w:val="00DA4ED6"/>
    <w:rsid w:val="00DA50AB"/>
    <w:rsid w:val="00DB1B33"/>
    <w:rsid w:val="00DB6A61"/>
    <w:rsid w:val="00DD7248"/>
    <w:rsid w:val="00E0365F"/>
    <w:rsid w:val="00E332A0"/>
    <w:rsid w:val="00E3598C"/>
    <w:rsid w:val="00E56CE8"/>
    <w:rsid w:val="00E66F39"/>
    <w:rsid w:val="00E70F67"/>
    <w:rsid w:val="00E75062"/>
    <w:rsid w:val="00E81989"/>
    <w:rsid w:val="00EA0B23"/>
    <w:rsid w:val="00EE21F1"/>
    <w:rsid w:val="00EE4544"/>
    <w:rsid w:val="00EE4E39"/>
    <w:rsid w:val="00EF0F12"/>
    <w:rsid w:val="00F07BAE"/>
    <w:rsid w:val="00F2130B"/>
    <w:rsid w:val="00F24739"/>
    <w:rsid w:val="00F319D7"/>
    <w:rsid w:val="00F33B64"/>
    <w:rsid w:val="00F34FDF"/>
    <w:rsid w:val="00F36220"/>
    <w:rsid w:val="00F64DD8"/>
    <w:rsid w:val="00F64EE3"/>
    <w:rsid w:val="00F81AB0"/>
    <w:rsid w:val="00F834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7971AA"/>
  <w15:chartTrackingRefBased/>
  <w15:docId w15:val="{E548EEC7-BF65-C645-B7A4-F7802428B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62C7"/>
    <w:rPr>
      <w:rFonts w:ascii="Arial" w:hAnsi="Arial"/>
      <w:color w:val="595959"/>
    </w:rPr>
  </w:style>
  <w:style w:type="paragraph" w:styleId="Heading1">
    <w:name w:val="heading 1"/>
    <w:basedOn w:val="Normal"/>
    <w:next w:val="Normal"/>
    <w:link w:val="Heading1Char"/>
    <w:uiPriority w:val="9"/>
    <w:qFormat/>
    <w:rsid w:val="00BF043D"/>
    <w:pPr>
      <w:keepNext/>
      <w:keepLines/>
      <w:numPr>
        <w:numId w:val="7"/>
      </w:numPr>
      <w:spacing w:before="240"/>
      <w:outlineLvl w:val="0"/>
    </w:pPr>
    <w:rPr>
      <w:rFonts w:eastAsiaTheme="majorEastAsia" w:cstheme="majorBidi"/>
      <w:b/>
      <w:color w:val="2E2D62"/>
      <w:sz w:val="40"/>
      <w:szCs w:val="32"/>
    </w:rPr>
  </w:style>
  <w:style w:type="paragraph" w:styleId="Heading2">
    <w:name w:val="heading 2"/>
    <w:basedOn w:val="Normal"/>
    <w:next w:val="Normal"/>
    <w:link w:val="Heading2Char"/>
    <w:uiPriority w:val="9"/>
    <w:unhideWhenUsed/>
    <w:qFormat/>
    <w:rsid w:val="001F62C7"/>
    <w:pPr>
      <w:keepNext/>
      <w:keepLines/>
      <w:numPr>
        <w:ilvl w:val="1"/>
        <w:numId w:val="7"/>
      </w:numPr>
      <w:spacing w:before="40"/>
      <w:outlineLvl w:val="1"/>
    </w:pPr>
    <w:rPr>
      <w:rFonts w:eastAsiaTheme="majorEastAsia" w:cstheme="majorBidi"/>
      <w:b/>
      <w:color w:val="2E2D62"/>
      <w:sz w:val="26"/>
      <w:szCs w:val="26"/>
    </w:rPr>
  </w:style>
  <w:style w:type="paragraph" w:styleId="Heading3">
    <w:name w:val="heading 3"/>
    <w:basedOn w:val="Normal"/>
    <w:next w:val="Normal"/>
    <w:link w:val="Heading3Char"/>
    <w:uiPriority w:val="9"/>
    <w:unhideWhenUsed/>
    <w:qFormat/>
    <w:rsid w:val="00794156"/>
    <w:pPr>
      <w:keepNext/>
      <w:keepLines/>
      <w:numPr>
        <w:ilvl w:val="2"/>
        <w:numId w:val="7"/>
      </w:numPr>
      <w:spacing w:before="40"/>
      <w:outlineLvl w:val="2"/>
    </w:pPr>
    <w:rPr>
      <w:rFonts w:asciiTheme="majorHAnsi" w:eastAsiaTheme="majorEastAsia" w:hAnsiTheme="majorHAnsi" w:cstheme="majorBidi"/>
      <w:color w:val="005343" w:themeColor="accent1" w:themeShade="7F"/>
    </w:rPr>
  </w:style>
  <w:style w:type="paragraph" w:styleId="Heading4">
    <w:name w:val="heading 4"/>
    <w:basedOn w:val="Normal"/>
    <w:next w:val="Normal"/>
    <w:link w:val="Heading4Char"/>
    <w:uiPriority w:val="9"/>
    <w:unhideWhenUsed/>
    <w:qFormat/>
    <w:rsid w:val="00794156"/>
    <w:pPr>
      <w:keepNext/>
      <w:keepLines/>
      <w:numPr>
        <w:ilvl w:val="3"/>
        <w:numId w:val="7"/>
      </w:numPr>
      <w:spacing w:before="40"/>
      <w:outlineLvl w:val="3"/>
    </w:pPr>
    <w:rPr>
      <w:rFonts w:asciiTheme="majorHAnsi" w:eastAsiaTheme="majorEastAsia" w:hAnsiTheme="majorHAnsi" w:cstheme="majorBidi"/>
      <w:i/>
      <w:iCs/>
      <w:color w:val="007D65" w:themeColor="accent1" w:themeShade="BF"/>
    </w:rPr>
  </w:style>
  <w:style w:type="paragraph" w:styleId="Heading5">
    <w:name w:val="heading 5"/>
    <w:basedOn w:val="Normal"/>
    <w:next w:val="Normal"/>
    <w:link w:val="Heading5Char"/>
    <w:uiPriority w:val="9"/>
    <w:semiHidden/>
    <w:unhideWhenUsed/>
    <w:qFormat/>
    <w:rsid w:val="00794156"/>
    <w:pPr>
      <w:keepNext/>
      <w:keepLines/>
      <w:numPr>
        <w:ilvl w:val="4"/>
        <w:numId w:val="7"/>
      </w:numPr>
      <w:spacing w:before="40"/>
      <w:outlineLvl w:val="4"/>
    </w:pPr>
    <w:rPr>
      <w:rFonts w:asciiTheme="majorHAnsi" w:eastAsiaTheme="majorEastAsia" w:hAnsiTheme="majorHAnsi" w:cstheme="majorBidi"/>
      <w:color w:val="007D65" w:themeColor="accent1" w:themeShade="BF"/>
    </w:rPr>
  </w:style>
  <w:style w:type="paragraph" w:styleId="Heading6">
    <w:name w:val="heading 6"/>
    <w:basedOn w:val="Normal"/>
    <w:next w:val="Normal"/>
    <w:link w:val="Heading6Char"/>
    <w:uiPriority w:val="9"/>
    <w:semiHidden/>
    <w:unhideWhenUsed/>
    <w:qFormat/>
    <w:rsid w:val="00794156"/>
    <w:pPr>
      <w:keepNext/>
      <w:keepLines/>
      <w:numPr>
        <w:ilvl w:val="5"/>
        <w:numId w:val="7"/>
      </w:numPr>
      <w:spacing w:before="40"/>
      <w:outlineLvl w:val="5"/>
    </w:pPr>
    <w:rPr>
      <w:rFonts w:asciiTheme="majorHAnsi" w:eastAsiaTheme="majorEastAsia" w:hAnsiTheme="majorHAnsi" w:cstheme="majorBidi"/>
      <w:color w:val="005343" w:themeColor="accent1" w:themeShade="7F"/>
    </w:rPr>
  </w:style>
  <w:style w:type="paragraph" w:styleId="Heading7">
    <w:name w:val="heading 7"/>
    <w:basedOn w:val="Normal"/>
    <w:next w:val="Normal"/>
    <w:link w:val="Heading7Char"/>
    <w:uiPriority w:val="9"/>
    <w:semiHidden/>
    <w:unhideWhenUsed/>
    <w:qFormat/>
    <w:rsid w:val="00794156"/>
    <w:pPr>
      <w:keepNext/>
      <w:keepLines/>
      <w:numPr>
        <w:ilvl w:val="6"/>
        <w:numId w:val="7"/>
      </w:numPr>
      <w:spacing w:before="40"/>
      <w:outlineLvl w:val="6"/>
    </w:pPr>
    <w:rPr>
      <w:rFonts w:asciiTheme="majorHAnsi" w:eastAsiaTheme="majorEastAsia" w:hAnsiTheme="majorHAnsi" w:cstheme="majorBidi"/>
      <w:i/>
      <w:iCs/>
      <w:color w:val="005343" w:themeColor="accent1" w:themeShade="7F"/>
    </w:rPr>
  </w:style>
  <w:style w:type="paragraph" w:styleId="Heading8">
    <w:name w:val="heading 8"/>
    <w:basedOn w:val="Normal"/>
    <w:next w:val="Normal"/>
    <w:link w:val="Heading8Char"/>
    <w:uiPriority w:val="9"/>
    <w:semiHidden/>
    <w:unhideWhenUsed/>
    <w:qFormat/>
    <w:rsid w:val="00794156"/>
    <w:pPr>
      <w:keepNext/>
      <w:keepLines/>
      <w:numPr>
        <w:ilvl w:val="7"/>
        <w:numId w:val="7"/>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94156"/>
    <w:pPr>
      <w:keepNext/>
      <w:keepLines/>
      <w:numPr>
        <w:ilvl w:val="8"/>
        <w:numId w:val="7"/>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64DD8"/>
    <w:rPr>
      <w:rFonts w:ascii="Arial" w:hAnsi="Arial"/>
      <w:color w:val="005E54"/>
      <w:u w:val="single"/>
    </w:rPr>
  </w:style>
  <w:style w:type="character" w:styleId="UnresolvedMention">
    <w:name w:val="Unresolved Mention"/>
    <w:basedOn w:val="DefaultParagraphFont"/>
    <w:uiPriority w:val="99"/>
    <w:semiHidden/>
    <w:unhideWhenUsed/>
    <w:rsid w:val="00B55BD6"/>
    <w:rPr>
      <w:color w:val="605E5C"/>
      <w:shd w:val="clear" w:color="auto" w:fill="E1DFDD"/>
    </w:rPr>
  </w:style>
  <w:style w:type="paragraph" w:styleId="ListParagraph">
    <w:name w:val="List Paragraph"/>
    <w:basedOn w:val="Normal"/>
    <w:uiPriority w:val="34"/>
    <w:qFormat/>
    <w:rsid w:val="00794156"/>
    <w:pPr>
      <w:numPr>
        <w:numId w:val="8"/>
      </w:numPr>
      <w:contextualSpacing/>
    </w:pPr>
  </w:style>
  <w:style w:type="paragraph" w:styleId="Header">
    <w:name w:val="header"/>
    <w:basedOn w:val="Normal"/>
    <w:link w:val="HeaderChar"/>
    <w:uiPriority w:val="99"/>
    <w:unhideWhenUsed/>
    <w:rsid w:val="001F62C7"/>
    <w:pPr>
      <w:tabs>
        <w:tab w:val="center" w:pos="4513"/>
        <w:tab w:val="right" w:pos="9026"/>
      </w:tabs>
    </w:pPr>
  </w:style>
  <w:style w:type="character" w:customStyle="1" w:styleId="HeaderChar">
    <w:name w:val="Header Char"/>
    <w:basedOn w:val="DefaultParagraphFont"/>
    <w:link w:val="Header"/>
    <w:uiPriority w:val="99"/>
    <w:rsid w:val="001F62C7"/>
  </w:style>
  <w:style w:type="paragraph" w:styleId="Footer">
    <w:name w:val="footer"/>
    <w:basedOn w:val="Normal"/>
    <w:link w:val="FooterChar"/>
    <w:uiPriority w:val="99"/>
    <w:unhideWhenUsed/>
    <w:rsid w:val="001F62C7"/>
    <w:pPr>
      <w:tabs>
        <w:tab w:val="center" w:pos="4513"/>
        <w:tab w:val="right" w:pos="9026"/>
      </w:tabs>
    </w:pPr>
  </w:style>
  <w:style w:type="character" w:customStyle="1" w:styleId="FooterChar">
    <w:name w:val="Footer Char"/>
    <w:basedOn w:val="DefaultParagraphFont"/>
    <w:link w:val="Footer"/>
    <w:uiPriority w:val="99"/>
    <w:rsid w:val="001F62C7"/>
  </w:style>
  <w:style w:type="character" w:customStyle="1" w:styleId="Heading1Char">
    <w:name w:val="Heading 1 Char"/>
    <w:basedOn w:val="DefaultParagraphFont"/>
    <w:link w:val="Heading1"/>
    <w:uiPriority w:val="9"/>
    <w:rsid w:val="00BF043D"/>
    <w:rPr>
      <w:rFonts w:ascii="Arial" w:eastAsiaTheme="majorEastAsia" w:hAnsi="Arial" w:cstheme="majorBidi"/>
      <w:b/>
      <w:color w:val="2E2D62"/>
      <w:sz w:val="40"/>
      <w:szCs w:val="32"/>
    </w:rPr>
  </w:style>
  <w:style w:type="character" w:customStyle="1" w:styleId="Heading2Char">
    <w:name w:val="Heading 2 Char"/>
    <w:basedOn w:val="DefaultParagraphFont"/>
    <w:link w:val="Heading2"/>
    <w:uiPriority w:val="9"/>
    <w:rsid w:val="001F62C7"/>
    <w:rPr>
      <w:rFonts w:ascii="Arial" w:eastAsiaTheme="majorEastAsia" w:hAnsi="Arial" w:cstheme="majorBidi"/>
      <w:b/>
      <w:color w:val="2E2D62"/>
      <w:sz w:val="26"/>
      <w:szCs w:val="26"/>
    </w:rPr>
  </w:style>
  <w:style w:type="paragraph" w:styleId="Title">
    <w:name w:val="Title"/>
    <w:basedOn w:val="Normal"/>
    <w:next w:val="Normal"/>
    <w:link w:val="TitleChar"/>
    <w:uiPriority w:val="10"/>
    <w:qFormat/>
    <w:rsid w:val="001F62C7"/>
    <w:pPr>
      <w:contextualSpacing/>
    </w:pPr>
    <w:rPr>
      <w:rFonts w:eastAsiaTheme="majorEastAsia" w:cstheme="majorBidi"/>
      <w:color w:val="2E2D62"/>
      <w:spacing w:val="-10"/>
      <w:kern w:val="28"/>
      <w:sz w:val="32"/>
      <w:szCs w:val="56"/>
    </w:rPr>
  </w:style>
  <w:style w:type="character" w:customStyle="1" w:styleId="TitleChar">
    <w:name w:val="Title Char"/>
    <w:basedOn w:val="DefaultParagraphFont"/>
    <w:link w:val="Title"/>
    <w:uiPriority w:val="10"/>
    <w:rsid w:val="001F62C7"/>
    <w:rPr>
      <w:rFonts w:ascii="Arial" w:eastAsiaTheme="majorEastAsia" w:hAnsi="Arial" w:cstheme="majorBidi"/>
      <w:color w:val="2E2D62"/>
      <w:spacing w:val="-10"/>
      <w:kern w:val="28"/>
      <w:sz w:val="32"/>
      <w:szCs w:val="56"/>
    </w:rPr>
  </w:style>
  <w:style w:type="paragraph" w:styleId="Subtitle">
    <w:name w:val="Subtitle"/>
    <w:basedOn w:val="Normal"/>
    <w:next w:val="Normal"/>
    <w:link w:val="SubtitleChar"/>
    <w:uiPriority w:val="11"/>
    <w:qFormat/>
    <w:rsid w:val="001F62C7"/>
    <w:pPr>
      <w:numPr>
        <w:ilvl w:val="1"/>
      </w:numPr>
      <w:spacing w:after="160"/>
    </w:pPr>
    <w:rPr>
      <w:rFonts w:eastAsiaTheme="minorEastAsia"/>
      <w:spacing w:val="15"/>
      <w:sz w:val="28"/>
      <w:szCs w:val="22"/>
    </w:rPr>
  </w:style>
  <w:style w:type="character" w:customStyle="1" w:styleId="SubtitleChar">
    <w:name w:val="Subtitle Char"/>
    <w:basedOn w:val="DefaultParagraphFont"/>
    <w:link w:val="Subtitle"/>
    <w:uiPriority w:val="11"/>
    <w:rsid w:val="001F62C7"/>
    <w:rPr>
      <w:rFonts w:ascii="Arial" w:eastAsiaTheme="minorEastAsia" w:hAnsi="Arial"/>
      <w:color w:val="595959"/>
      <w:spacing w:val="15"/>
      <w:sz w:val="28"/>
      <w:szCs w:val="22"/>
    </w:rPr>
  </w:style>
  <w:style w:type="character" w:styleId="SubtleEmphasis">
    <w:name w:val="Subtle Emphasis"/>
    <w:basedOn w:val="DefaultParagraphFont"/>
    <w:uiPriority w:val="19"/>
    <w:qFormat/>
    <w:rsid w:val="001F62C7"/>
    <w:rPr>
      <w:rFonts w:ascii="Arial" w:hAnsi="Arial"/>
      <w:i w:val="0"/>
      <w:iCs/>
      <w:color w:val="595959"/>
      <w:sz w:val="24"/>
    </w:rPr>
  </w:style>
  <w:style w:type="character" w:styleId="Emphasis">
    <w:name w:val="Emphasis"/>
    <w:basedOn w:val="DefaultParagraphFont"/>
    <w:uiPriority w:val="20"/>
    <w:qFormat/>
    <w:rsid w:val="00F64DD8"/>
    <w:rPr>
      <w:rFonts w:ascii="Arial" w:hAnsi="Arial"/>
      <w:b/>
      <w:i w:val="0"/>
      <w:iCs/>
      <w:color w:val="3E863E"/>
      <w:sz w:val="28"/>
    </w:rPr>
  </w:style>
  <w:style w:type="character" w:styleId="IntenseEmphasis">
    <w:name w:val="Intense Emphasis"/>
    <w:basedOn w:val="DefaultParagraphFont"/>
    <w:uiPriority w:val="21"/>
    <w:qFormat/>
    <w:rsid w:val="00F64DD8"/>
    <w:rPr>
      <w:rFonts w:ascii="Arial" w:hAnsi="Arial"/>
      <w:b/>
      <w:i w:val="0"/>
      <w:iCs/>
      <w:color w:val="1697AB"/>
      <w:sz w:val="32"/>
    </w:rPr>
  </w:style>
  <w:style w:type="character" w:styleId="Strong">
    <w:name w:val="Strong"/>
    <w:basedOn w:val="DefaultParagraphFont"/>
    <w:uiPriority w:val="22"/>
    <w:qFormat/>
    <w:rsid w:val="00571230"/>
    <w:rPr>
      <w:rFonts w:ascii="Arial" w:hAnsi="Arial"/>
      <w:b/>
      <w:bCs/>
      <w:color w:val="595959"/>
      <w:sz w:val="24"/>
    </w:rPr>
  </w:style>
  <w:style w:type="paragraph" w:styleId="NoSpacing">
    <w:name w:val="No Spacing"/>
    <w:uiPriority w:val="1"/>
    <w:qFormat/>
    <w:rsid w:val="00A93E49"/>
    <w:rPr>
      <w:rFonts w:ascii="Arial" w:hAnsi="Arial"/>
      <w:color w:val="595959"/>
    </w:rPr>
  </w:style>
  <w:style w:type="character" w:styleId="PageNumber">
    <w:name w:val="page number"/>
    <w:basedOn w:val="DefaultParagraphFont"/>
    <w:uiPriority w:val="99"/>
    <w:semiHidden/>
    <w:unhideWhenUsed/>
    <w:rsid w:val="00792240"/>
  </w:style>
  <w:style w:type="paragraph" w:styleId="Quote">
    <w:name w:val="Quote"/>
    <w:basedOn w:val="Normal"/>
    <w:next w:val="Normal"/>
    <w:link w:val="QuoteChar"/>
    <w:uiPriority w:val="29"/>
    <w:qFormat/>
    <w:rsid w:val="00F64DD8"/>
    <w:pPr>
      <w:spacing w:before="200" w:after="160"/>
      <w:ind w:left="864" w:right="864"/>
      <w:jc w:val="center"/>
    </w:pPr>
    <w:rPr>
      <w:iCs/>
      <w:color w:val="BE2BBB"/>
    </w:rPr>
  </w:style>
  <w:style w:type="character" w:customStyle="1" w:styleId="QuoteChar">
    <w:name w:val="Quote Char"/>
    <w:basedOn w:val="DefaultParagraphFont"/>
    <w:link w:val="Quote"/>
    <w:uiPriority w:val="29"/>
    <w:rsid w:val="00F64DD8"/>
    <w:rPr>
      <w:rFonts w:ascii="Arial" w:hAnsi="Arial"/>
      <w:iCs/>
      <w:color w:val="BE2BBB"/>
    </w:rPr>
  </w:style>
  <w:style w:type="paragraph" w:styleId="IntenseQuote">
    <w:name w:val="Intense Quote"/>
    <w:basedOn w:val="Normal"/>
    <w:next w:val="Normal"/>
    <w:link w:val="IntenseQuoteChar"/>
    <w:uiPriority w:val="30"/>
    <w:qFormat/>
    <w:rsid w:val="00F64DD8"/>
    <w:pPr>
      <w:pBdr>
        <w:top w:val="single" w:sz="4" w:space="10" w:color="00A788" w:themeColor="accent1"/>
        <w:bottom w:val="single" w:sz="4" w:space="10" w:color="00A788" w:themeColor="accent1"/>
      </w:pBdr>
      <w:spacing w:before="360" w:after="360"/>
      <w:ind w:left="864" w:right="864"/>
      <w:jc w:val="center"/>
    </w:pPr>
    <w:rPr>
      <w:iCs/>
      <w:color w:val="8A1A9B"/>
    </w:rPr>
  </w:style>
  <w:style w:type="character" w:customStyle="1" w:styleId="IntenseQuoteChar">
    <w:name w:val="Intense Quote Char"/>
    <w:basedOn w:val="DefaultParagraphFont"/>
    <w:link w:val="IntenseQuote"/>
    <w:uiPriority w:val="30"/>
    <w:rsid w:val="00F64DD8"/>
    <w:rPr>
      <w:rFonts w:ascii="Arial" w:hAnsi="Arial"/>
      <w:iCs/>
      <w:color w:val="8A1A9B"/>
    </w:rPr>
  </w:style>
  <w:style w:type="character" w:styleId="SubtleReference">
    <w:name w:val="Subtle Reference"/>
    <w:basedOn w:val="DefaultParagraphFont"/>
    <w:uiPriority w:val="31"/>
    <w:qFormat/>
    <w:rsid w:val="00571230"/>
    <w:rPr>
      <w:rFonts w:ascii="Arial" w:hAnsi="Arial"/>
      <w:smallCaps/>
      <w:color w:val="595959"/>
    </w:rPr>
  </w:style>
  <w:style w:type="character" w:styleId="IntenseReference">
    <w:name w:val="Intense Reference"/>
    <w:basedOn w:val="DefaultParagraphFont"/>
    <w:uiPriority w:val="32"/>
    <w:qFormat/>
    <w:rsid w:val="00571230"/>
    <w:rPr>
      <w:rFonts w:ascii="Arial" w:hAnsi="Arial"/>
      <w:b/>
      <w:bCs/>
      <w:smallCaps/>
      <w:color w:val="595959"/>
      <w:spacing w:val="5"/>
    </w:rPr>
  </w:style>
  <w:style w:type="character" w:styleId="BookTitle">
    <w:name w:val="Book Title"/>
    <w:basedOn w:val="DefaultParagraphFont"/>
    <w:uiPriority w:val="33"/>
    <w:qFormat/>
    <w:rsid w:val="00571230"/>
    <w:rPr>
      <w:rFonts w:ascii="Arial" w:hAnsi="Arial"/>
      <w:b/>
      <w:bCs/>
      <w:i/>
      <w:iCs/>
      <w:color w:val="595959"/>
      <w:spacing w:val="5"/>
    </w:rPr>
  </w:style>
  <w:style w:type="character" w:customStyle="1" w:styleId="Heading3Char">
    <w:name w:val="Heading 3 Char"/>
    <w:basedOn w:val="DefaultParagraphFont"/>
    <w:link w:val="Heading3"/>
    <w:uiPriority w:val="9"/>
    <w:rsid w:val="00794156"/>
    <w:rPr>
      <w:rFonts w:asciiTheme="majorHAnsi" w:eastAsiaTheme="majorEastAsia" w:hAnsiTheme="majorHAnsi" w:cstheme="majorBidi"/>
      <w:color w:val="005343" w:themeColor="accent1" w:themeShade="7F"/>
    </w:rPr>
  </w:style>
  <w:style w:type="character" w:customStyle="1" w:styleId="Heading4Char">
    <w:name w:val="Heading 4 Char"/>
    <w:basedOn w:val="DefaultParagraphFont"/>
    <w:link w:val="Heading4"/>
    <w:uiPriority w:val="9"/>
    <w:rsid w:val="00794156"/>
    <w:rPr>
      <w:rFonts w:asciiTheme="majorHAnsi" w:eastAsiaTheme="majorEastAsia" w:hAnsiTheme="majorHAnsi" w:cstheme="majorBidi"/>
      <w:i/>
      <w:iCs/>
      <w:color w:val="007D65" w:themeColor="accent1" w:themeShade="BF"/>
    </w:rPr>
  </w:style>
  <w:style w:type="character" w:customStyle="1" w:styleId="Heading5Char">
    <w:name w:val="Heading 5 Char"/>
    <w:basedOn w:val="DefaultParagraphFont"/>
    <w:link w:val="Heading5"/>
    <w:uiPriority w:val="9"/>
    <w:semiHidden/>
    <w:rsid w:val="00794156"/>
    <w:rPr>
      <w:rFonts w:asciiTheme="majorHAnsi" w:eastAsiaTheme="majorEastAsia" w:hAnsiTheme="majorHAnsi" w:cstheme="majorBidi"/>
      <w:color w:val="007D65" w:themeColor="accent1" w:themeShade="BF"/>
    </w:rPr>
  </w:style>
  <w:style w:type="character" w:customStyle="1" w:styleId="Heading6Char">
    <w:name w:val="Heading 6 Char"/>
    <w:basedOn w:val="DefaultParagraphFont"/>
    <w:link w:val="Heading6"/>
    <w:uiPriority w:val="9"/>
    <w:semiHidden/>
    <w:rsid w:val="00794156"/>
    <w:rPr>
      <w:rFonts w:asciiTheme="majorHAnsi" w:eastAsiaTheme="majorEastAsia" w:hAnsiTheme="majorHAnsi" w:cstheme="majorBidi"/>
      <w:color w:val="005343" w:themeColor="accent1" w:themeShade="7F"/>
    </w:rPr>
  </w:style>
  <w:style w:type="character" w:customStyle="1" w:styleId="Heading7Char">
    <w:name w:val="Heading 7 Char"/>
    <w:basedOn w:val="DefaultParagraphFont"/>
    <w:link w:val="Heading7"/>
    <w:uiPriority w:val="9"/>
    <w:semiHidden/>
    <w:rsid w:val="00794156"/>
    <w:rPr>
      <w:rFonts w:asciiTheme="majorHAnsi" w:eastAsiaTheme="majorEastAsia" w:hAnsiTheme="majorHAnsi" w:cstheme="majorBidi"/>
      <w:i/>
      <w:iCs/>
      <w:color w:val="005343" w:themeColor="accent1" w:themeShade="7F"/>
    </w:rPr>
  </w:style>
  <w:style w:type="character" w:customStyle="1" w:styleId="Heading8Char">
    <w:name w:val="Heading 8 Char"/>
    <w:basedOn w:val="DefaultParagraphFont"/>
    <w:link w:val="Heading8"/>
    <w:uiPriority w:val="9"/>
    <w:semiHidden/>
    <w:rsid w:val="0079415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94156"/>
    <w:rPr>
      <w:rFonts w:asciiTheme="majorHAnsi" w:eastAsiaTheme="majorEastAsia" w:hAnsiTheme="majorHAnsi" w:cstheme="majorBidi"/>
      <w:i/>
      <w:iCs/>
      <w:color w:val="272727" w:themeColor="text1" w:themeTint="D8"/>
      <w:sz w:val="21"/>
      <w:szCs w:val="21"/>
    </w:rPr>
  </w:style>
  <w:style w:type="paragraph" w:styleId="BalloonText">
    <w:name w:val="Balloon Text"/>
    <w:basedOn w:val="Normal"/>
    <w:link w:val="BalloonTextChar"/>
    <w:uiPriority w:val="99"/>
    <w:semiHidden/>
    <w:unhideWhenUsed/>
    <w:rsid w:val="0079415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94156"/>
    <w:rPr>
      <w:rFonts w:ascii="Segoe UI" w:hAnsi="Segoe UI" w:cs="Segoe UI"/>
      <w:color w:val="595959"/>
      <w:sz w:val="18"/>
      <w:szCs w:val="18"/>
    </w:rPr>
  </w:style>
  <w:style w:type="table" w:styleId="TableGrid">
    <w:name w:val="Table Grid"/>
    <w:basedOn w:val="TableNormal"/>
    <w:uiPriority w:val="39"/>
    <w:rsid w:val="0079415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70675"/>
    <w:rPr>
      <w:sz w:val="16"/>
      <w:szCs w:val="16"/>
    </w:rPr>
  </w:style>
  <w:style w:type="paragraph" w:styleId="CommentText">
    <w:name w:val="annotation text"/>
    <w:basedOn w:val="Normal"/>
    <w:link w:val="CommentTextChar"/>
    <w:uiPriority w:val="99"/>
    <w:semiHidden/>
    <w:unhideWhenUsed/>
    <w:rsid w:val="00270675"/>
    <w:rPr>
      <w:sz w:val="20"/>
      <w:szCs w:val="20"/>
    </w:rPr>
  </w:style>
  <w:style w:type="character" w:customStyle="1" w:styleId="CommentTextChar">
    <w:name w:val="Comment Text Char"/>
    <w:basedOn w:val="DefaultParagraphFont"/>
    <w:link w:val="CommentText"/>
    <w:uiPriority w:val="99"/>
    <w:semiHidden/>
    <w:rsid w:val="00270675"/>
    <w:rPr>
      <w:rFonts w:ascii="Arial" w:hAnsi="Arial"/>
      <w:color w:val="595959"/>
      <w:sz w:val="20"/>
      <w:szCs w:val="20"/>
    </w:rPr>
  </w:style>
  <w:style w:type="paragraph" w:styleId="CommentSubject">
    <w:name w:val="annotation subject"/>
    <w:basedOn w:val="CommentText"/>
    <w:next w:val="CommentText"/>
    <w:link w:val="CommentSubjectChar"/>
    <w:uiPriority w:val="99"/>
    <w:semiHidden/>
    <w:unhideWhenUsed/>
    <w:rsid w:val="00270675"/>
    <w:rPr>
      <w:b/>
      <w:bCs/>
    </w:rPr>
  </w:style>
  <w:style w:type="character" w:customStyle="1" w:styleId="CommentSubjectChar">
    <w:name w:val="Comment Subject Char"/>
    <w:basedOn w:val="CommentTextChar"/>
    <w:link w:val="CommentSubject"/>
    <w:uiPriority w:val="99"/>
    <w:semiHidden/>
    <w:rsid w:val="00270675"/>
    <w:rPr>
      <w:rFonts w:ascii="Arial" w:hAnsi="Arial"/>
      <w:b/>
      <w:bCs/>
      <w:color w:val="595959"/>
      <w:sz w:val="20"/>
      <w:szCs w:val="20"/>
    </w:rPr>
  </w:style>
  <w:style w:type="character" w:styleId="PlaceholderText">
    <w:name w:val="Placeholder Text"/>
    <w:basedOn w:val="DefaultParagraphFont"/>
    <w:uiPriority w:val="99"/>
    <w:semiHidden/>
    <w:rsid w:val="00106D84"/>
    <w:rPr>
      <w:color w:val="808080"/>
    </w:rPr>
  </w:style>
  <w:style w:type="paragraph" w:styleId="FootnoteText">
    <w:name w:val="footnote text"/>
    <w:basedOn w:val="Normal"/>
    <w:link w:val="FootnoteTextChar"/>
    <w:uiPriority w:val="99"/>
    <w:semiHidden/>
    <w:unhideWhenUsed/>
    <w:rsid w:val="00894186"/>
    <w:rPr>
      <w:sz w:val="20"/>
      <w:szCs w:val="20"/>
    </w:rPr>
  </w:style>
  <w:style w:type="character" w:customStyle="1" w:styleId="FootnoteTextChar">
    <w:name w:val="Footnote Text Char"/>
    <w:basedOn w:val="DefaultParagraphFont"/>
    <w:link w:val="FootnoteText"/>
    <w:uiPriority w:val="99"/>
    <w:semiHidden/>
    <w:rsid w:val="00894186"/>
    <w:rPr>
      <w:rFonts w:ascii="Arial" w:hAnsi="Arial"/>
      <w:color w:val="595959"/>
      <w:sz w:val="20"/>
      <w:szCs w:val="20"/>
    </w:rPr>
  </w:style>
  <w:style w:type="character" w:styleId="FootnoteReference">
    <w:name w:val="footnote reference"/>
    <w:basedOn w:val="DefaultParagraphFont"/>
    <w:uiPriority w:val="99"/>
    <w:semiHidden/>
    <w:unhideWhenUsed/>
    <w:rsid w:val="00894186"/>
    <w:rPr>
      <w:vertAlign w:val="superscript"/>
    </w:rPr>
  </w:style>
  <w:style w:type="paragraph" w:customStyle="1" w:styleId="P">
    <w:name w:val="P"/>
    <w:basedOn w:val="Normal"/>
    <w:link w:val="PChar"/>
    <w:rsid w:val="00A64985"/>
    <w:pPr>
      <w:spacing w:after="220"/>
    </w:pPr>
    <w:rPr>
      <w:rFonts w:ascii="Verdana" w:eastAsia="Times New Roman" w:hAnsi="Verdana" w:cs="Times New Roman"/>
      <w:color w:val="auto"/>
      <w:sz w:val="22"/>
      <w:lang w:eastAsia="en-GB"/>
    </w:rPr>
  </w:style>
  <w:style w:type="character" w:customStyle="1" w:styleId="PChar">
    <w:name w:val="P Char"/>
    <w:basedOn w:val="DefaultParagraphFont"/>
    <w:link w:val="P"/>
    <w:rsid w:val="00A64985"/>
    <w:rPr>
      <w:rFonts w:ascii="Verdana" w:eastAsia="Times New Roman" w:hAnsi="Verdana" w:cs="Times New Roman"/>
      <w:sz w:val="22"/>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7986583">
      <w:bodyDiv w:val="1"/>
      <w:marLeft w:val="0"/>
      <w:marRight w:val="0"/>
      <w:marTop w:val="0"/>
      <w:marBottom w:val="0"/>
      <w:divBdr>
        <w:top w:val="none" w:sz="0" w:space="0" w:color="auto"/>
        <w:left w:val="none" w:sz="0" w:space="0" w:color="auto"/>
        <w:bottom w:val="none" w:sz="0" w:space="0" w:color="auto"/>
        <w:right w:val="none" w:sz="0" w:space="0" w:color="auto"/>
      </w:divBdr>
    </w:div>
    <w:div w:id="364796100">
      <w:bodyDiv w:val="1"/>
      <w:marLeft w:val="0"/>
      <w:marRight w:val="0"/>
      <w:marTop w:val="0"/>
      <w:marBottom w:val="0"/>
      <w:divBdr>
        <w:top w:val="none" w:sz="0" w:space="0" w:color="auto"/>
        <w:left w:val="none" w:sz="0" w:space="0" w:color="auto"/>
        <w:bottom w:val="none" w:sz="0" w:space="0" w:color="auto"/>
        <w:right w:val="none" w:sz="0" w:space="0" w:color="auto"/>
      </w:divBdr>
    </w:div>
    <w:div w:id="1530751925">
      <w:bodyDiv w:val="1"/>
      <w:marLeft w:val="0"/>
      <w:marRight w:val="0"/>
      <w:marTop w:val="0"/>
      <w:marBottom w:val="0"/>
      <w:divBdr>
        <w:top w:val="none" w:sz="0" w:space="0" w:color="auto"/>
        <w:left w:val="none" w:sz="0" w:space="0" w:color="auto"/>
        <w:bottom w:val="none" w:sz="0" w:space="0" w:color="auto"/>
        <w:right w:val="none" w:sz="0" w:space="0" w:color="auto"/>
      </w:divBdr>
    </w:div>
    <w:div w:id="1701391813">
      <w:bodyDiv w:val="1"/>
      <w:marLeft w:val="0"/>
      <w:marRight w:val="0"/>
      <w:marTop w:val="0"/>
      <w:marBottom w:val="0"/>
      <w:divBdr>
        <w:top w:val="none" w:sz="0" w:space="0" w:color="auto"/>
        <w:left w:val="none" w:sz="0" w:space="0" w:color="auto"/>
        <w:bottom w:val="none" w:sz="0" w:space="0" w:color="auto"/>
        <w:right w:val="none" w:sz="0" w:space="0" w:color="auto"/>
      </w:divBdr>
    </w:div>
    <w:div w:id="1703631403">
      <w:bodyDiv w:val="1"/>
      <w:marLeft w:val="0"/>
      <w:marRight w:val="0"/>
      <w:marTop w:val="0"/>
      <w:marBottom w:val="0"/>
      <w:divBdr>
        <w:top w:val="none" w:sz="0" w:space="0" w:color="auto"/>
        <w:left w:val="none" w:sz="0" w:space="0" w:color="auto"/>
        <w:bottom w:val="none" w:sz="0" w:space="0" w:color="auto"/>
        <w:right w:val="none" w:sz="0" w:space="0" w:color="auto"/>
      </w:divBdr>
    </w:div>
    <w:div w:id="2068801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emf"/><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package" Target="embeddings/Microsoft_Visio_Drawing.vsdx"/></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UKRI theme">
      <a:dk1>
        <a:srgbClr val="000000"/>
      </a:dk1>
      <a:lt1>
        <a:srgbClr val="FFFFFF"/>
      </a:lt1>
      <a:dk2>
        <a:srgbClr val="44546A"/>
      </a:dk2>
      <a:lt2>
        <a:srgbClr val="E7E6E6"/>
      </a:lt2>
      <a:accent1>
        <a:srgbClr val="00A788"/>
      </a:accent1>
      <a:accent2>
        <a:srgbClr val="00BED5"/>
      </a:accent2>
      <a:accent3>
        <a:srgbClr val="1E5DF8"/>
      </a:accent3>
      <a:accent4>
        <a:srgbClr val="2E2C51"/>
      </a:accent4>
      <a:accent5>
        <a:srgbClr val="34D5AE"/>
      </a:accent5>
      <a:accent6>
        <a:srgbClr val="67C04D"/>
      </a:accent6>
      <a:hlink>
        <a:srgbClr val="676767"/>
      </a:hlink>
      <a:folHlink>
        <a:srgbClr val="BE2BBB"/>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C54A0F60BFA5D44D929908BEDD7C8DDF" ma:contentTypeVersion="9" ma:contentTypeDescription="Create a new document." ma:contentTypeScope="" ma:versionID="e903e91868114291446a3f94773f4856">
  <xsd:schema xmlns:xsd="http://www.w3.org/2001/XMLSchema" xmlns:xs="http://www.w3.org/2001/XMLSchema" xmlns:p="http://schemas.microsoft.com/office/2006/metadata/properties" xmlns:ns3="efa2d936-5759-4d09-a590-da14fcae80b5" targetNamespace="http://schemas.microsoft.com/office/2006/metadata/properties" ma:root="true" ma:fieldsID="bfaa03fa54316210c68a2fb031e4b85d" ns3:_="">
    <xsd:import namespace="efa2d936-5759-4d09-a590-da14fcae80b5"/>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AutoKeyPoints" minOccurs="0"/>
                <xsd:element ref="ns3:MediaServiceKeyPoint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fa2d936-5759-4d09-a590-da14fcae80b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0E0AC61-3DDB-4876-8770-BAC07C26DD5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621E30D-DDEA-456E-89B7-593AC7F759B2}">
  <ds:schemaRefs>
    <ds:schemaRef ds:uri="http://schemas.openxmlformats.org/officeDocument/2006/bibliography"/>
  </ds:schemaRefs>
</ds:datastoreItem>
</file>

<file path=customXml/itemProps3.xml><?xml version="1.0" encoding="utf-8"?>
<ds:datastoreItem xmlns:ds="http://schemas.openxmlformats.org/officeDocument/2006/customXml" ds:itemID="{12030968-8ACF-4F66-9307-26391C4784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fa2d936-5759-4d09-a590-da14fcae80b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1919924-6EA7-4EF5-9EDA-136582A8FCE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527</Words>
  <Characters>3005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Clemency Hitchings - UKRI</dc:creator>
  <cp:keywords/>
  <dc:description/>
  <cp:lastModifiedBy>BARRASS Clair</cp:lastModifiedBy>
  <cp:revision>2</cp:revision>
  <dcterms:created xsi:type="dcterms:W3CDTF">2020-06-30T12:11:00Z</dcterms:created>
  <dcterms:modified xsi:type="dcterms:W3CDTF">2020-06-30T12:11:00Z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0x010100C54A0F60BFA5D44D929908BEDD7C8DDF</vt:lpwstr>
  </property>
  <property fmtid="{D5CDD505-2E9C-101B-9397-08002B2CF9AE}" pid="3" name="_dlc_DocIdItemGuid">
    <vt:lpwstr>01d30ef1-091d-4df5-80d4-d6679adeb81e</vt:lpwstr>
  </property>
</Properties>
</file>