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897E" w14:textId="77777777" w:rsidR="001F62C7" w:rsidRDefault="001F62C7" w:rsidP="001F62C7">
      <w:pPr>
        <w:pStyle w:val="Heading1"/>
      </w:pPr>
    </w:p>
    <w:p w14:paraId="6F8034F4" w14:textId="77777777" w:rsidR="001F62C7" w:rsidRDefault="001F62C7" w:rsidP="001F62C7">
      <w:pPr>
        <w:pStyle w:val="Heading1"/>
      </w:pPr>
    </w:p>
    <w:p w14:paraId="54E07CB2" w14:textId="77777777" w:rsidR="001F62C7" w:rsidRPr="00A114E4" w:rsidRDefault="001F62C7" w:rsidP="001F62C7">
      <w:pPr>
        <w:pStyle w:val="Heading1"/>
        <w:rPr>
          <w:rStyle w:val="IntenseEmphasis"/>
        </w:rPr>
      </w:pPr>
    </w:p>
    <w:p w14:paraId="64526FD0" w14:textId="57B3FBF1" w:rsidR="00B55BD6" w:rsidRDefault="003429DB" w:rsidP="0012496D">
      <w:pPr>
        <w:pStyle w:val="Heading1"/>
        <w:jc w:val="center"/>
      </w:pPr>
      <w:r>
        <w:t>Engineering and Physical</w:t>
      </w:r>
      <w:r w:rsidR="00A56143">
        <w:t xml:space="preserve"> Sciences</w:t>
      </w:r>
      <w:r w:rsidR="00A114E4">
        <w:t xml:space="preserve"> Research</w:t>
      </w:r>
      <w:r w:rsidR="00B55BD6" w:rsidRPr="00BF043D">
        <w:t xml:space="preserve"> Council</w:t>
      </w:r>
    </w:p>
    <w:p w14:paraId="2ED5227F" w14:textId="77777777" w:rsidR="00A6443F" w:rsidRPr="009A49C4" w:rsidRDefault="00A6443F" w:rsidP="009A49C4"/>
    <w:p w14:paraId="1CB3A4F6" w14:textId="3DA7BC49" w:rsidR="002063B9" w:rsidRDefault="005A0CCD" w:rsidP="002063B9">
      <w:pPr>
        <w:pStyle w:val="Heading1"/>
        <w:jc w:val="center"/>
      </w:pPr>
      <w:r>
        <w:t>Process for applying for a TOPUP HPC allocation on an</w:t>
      </w:r>
      <w:r w:rsidR="00626540">
        <w:t xml:space="preserve"> existing</w:t>
      </w:r>
      <w:r>
        <w:t xml:space="preserve"> EPSRC Grant</w:t>
      </w:r>
    </w:p>
    <w:p w14:paraId="698AA485" w14:textId="06D65F28" w:rsidR="00B55BD6" w:rsidRPr="001F62C7" w:rsidRDefault="00B55BD6" w:rsidP="001F62C7">
      <w:pPr>
        <w:pStyle w:val="Heading1"/>
      </w:pPr>
    </w:p>
    <w:p w14:paraId="690D3707" w14:textId="3B04FBE8" w:rsidR="00B55BD6" w:rsidRPr="001F62C7" w:rsidRDefault="00B55BD6" w:rsidP="001F62C7">
      <w:pPr>
        <w:rPr>
          <w:rFonts w:cs="Arial"/>
          <w:sz w:val="28"/>
          <w:szCs w:val="28"/>
        </w:rPr>
      </w:pPr>
    </w:p>
    <w:p w14:paraId="4940D07E" w14:textId="568B4A1D" w:rsidR="00B55BD6" w:rsidRPr="001F62C7" w:rsidRDefault="00B55BD6" w:rsidP="00BF043D">
      <w:pPr>
        <w:jc w:val="center"/>
        <w:rPr>
          <w:rFonts w:cs="Arial"/>
          <w:sz w:val="28"/>
          <w:szCs w:val="28"/>
        </w:rPr>
      </w:pPr>
    </w:p>
    <w:p w14:paraId="440A437E" w14:textId="58CC18C1" w:rsidR="00B55BD6" w:rsidRPr="001F62C7" w:rsidRDefault="00B55BD6" w:rsidP="001F62C7">
      <w:pPr>
        <w:pStyle w:val="Title"/>
      </w:pPr>
      <w:r w:rsidRPr="001F62C7">
        <w:br w:type="page"/>
      </w:r>
    </w:p>
    <w:p w14:paraId="7C7E43AA" w14:textId="2F4D3D9F" w:rsidR="006810E5" w:rsidRDefault="005A0CCD" w:rsidP="005A0CCD">
      <w:pPr>
        <w:pStyle w:val="Heading2"/>
      </w:pPr>
      <w:r>
        <w:lastRenderedPageBreak/>
        <w:t>Summary</w:t>
      </w:r>
    </w:p>
    <w:p w14:paraId="4141C8D0" w14:textId="13C1BB6B" w:rsidR="005A0CCD" w:rsidRDefault="005A0CCD" w:rsidP="005A0CCD"/>
    <w:p w14:paraId="0A3FA1E9" w14:textId="6B4FF418" w:rsidR="005A0CCD" w:rsidRDefault="005A0CCD" w:rsidP="005A0CCD">
      <w:r>
        <w:t xml:space="preserve">This document describes the process by which </w:t>
      </w:r>
      <w:r w:rsidR="0093544C">
        <w:t>investigators on existing</w:t>
      </w:r>
      <w:r w:rsidR="00184BA5">
        <w:t xml:space="preserve"> </w:t>
      </w:r>
      <w:r>
        <w:t>EPSRC grant</w:t>
      </w:r>
      <w:r w:rsidR="0093544C">
        <w:t xml:space="preserve">s </w:t>
      </w:r>
      <w:r>
        <w:t>can apply for a top</w:t>
      </w:r>
      <w:r w:rsidR="00EB7F7F">
        <w:t>-</w:t>
      </w:r>
      <w:r>
        <w:t xml:space="preserve">up High-Performance Computing (HPC) allocation on </w:t>
      </w:r>
      <w:r w:rsidR="0093544C">
        <w:t>the</w:t>
      </w:r>
      <w:r>
        <w:t xml:space="preserve"> original grant.</w:t>
      </w:r>
    </w:p>
    <w:p w14:paraId="75542265" w14:textId="37B86943" w:rsidR="00DE7234" w:rsidRDefault="00DE7234" w:rsidP="005A0CCD"/>
    <w:p w14:paraId="15B12E32" w14:textId="77777777" w:rsidR="00DE7234" w:rsidRDefault="00DE7234" w:rsidP="00DE7234">
      <w:pPr>
        <w:pStyle w:val="Heading2"/>
      </w:pPr>
      <w:r>
        <w:t>Key dates</w:t>
      </w:r>
    </w:p>
    <w:p w14:paraId="4945E8D7" w14:textId="77777777" w:rsidR="00DE7234" w:rsidRDefault="00DE7234" w:rsidP="00DE7234"/>
    <w:tbl>
      <w:tblPr>
        <w:tblW w:w="49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4958"/>
        <w:gridCol w:w="3895"/>
      </w:tblGrid>
      <w:tr w:rsidR="00DE7234" w:rsidRPr="00F03277" w14:paraId="3273E50C" w14:textId="77777777" w:rsidTr="0043164D">
        <w:trPr>
          <w:cantSplit/>
          <w:trHeight w:val="248"/>
          <w:tblHeader/>
          <w:jc w:val="center"/>
        </w:trPr>
        <w:tc>
          <w:tcPr>
            <w:tcW w:w="2800" w:type="pct"/>
          </w:tcPr>
          <w:p w14:paraId="1A024E2F" w14:textId="77777777" w:rsidR="00DE7234" w:rsidRPr="00F03277" w:rsidRDefault="00DE7234" w:rsidP="0043164D">
            <w:pPr>
              <w:rPr>
                <w:b/>
              </w:rPr>
            </w:pPr>
            <w:r w:rsidRPr="00F03277">
              <w:rPr>
                <w:b/>
              </w:rPr>
              <w:t>Activity</w:t>
            </w:r>
          </w:p>
        </w:tc>
        <w:tc>
          <w:tcPr>
            <w:tcW w:w="2200" w:type="pct"/>
          </w:tcPr>
          <w:p w14:paraId="657E1EE3" w14:textId="09F0AC12" w:rsidR="00DE7234" w:rsidRPr="00F03277" w:rsidRDefault="00DE7234" w:rsidP="0043164D">
            <w:pPr>
              <w:rPr>
                <w:b/>
              </w:rPr>
            </w:pPr>
            <w:r w:rsidRPr="00F03277">
              <w:rPr>
                <w:b/>
              </w:rPr>
              <w:t>Date</w:t>
            </w:r>
          </w:p>
        </w:tc>
      </w:tr>
      <w:tr w:rsidR="00DE7234" w:rsidRPr="00F03277" w14:paraId="595BE9BB" w14:textId="77777777" w:rsidTr="0043164D">
        <w:trPr>
          <w:cantSplit/>
          <w:trHeight w:val="323"/>
          <w:jc w:val="center"/>
        </w:trPr>
        <w:tc>
          <w:tcPr>
            <w:tcW w:w="2800" w:type="pct"/>
          </w:tcPr>
          <w:p w14:paraId="2326DD7F" w14:textId="77777777" w:rsidR="00DE7234" w:rsidRPr="00F03277" w:rsidRDefault="00DE7234" w:rsidP="0043164D">
            <w:r w:rsidRPr="00F03277">
              <w:t>Technical Assessment deadline</w:t>
            </w:r>
          </w:p>
        </w:tc>
        <w:tc>
          <w:tcPr>
            <w:tcW w:w="2200" w:type="pct"/>
          </w:tcPr>
          <w:p w14:paraId="250C0656" w14:textId="3FCEC4BA" w:rsidR="00DE7234" w:rsidRPr="00F03277" w:rsidRDefault="006561A4" w:rsidP="0043164D">
            <w:r>
              <w:t>30 April</w:t>
            </w:r>
            <w:r w:rsidR="00883229">
              <w:t xml:space="preserve"> 202</w:t>
            </w:r>
            <w:r>
              <w:t>1</w:t>
            </w:r>
            <w:r w:rsidR="0043164D">
              <w:t xml:space="preserve"> at 16:00</w:t>
            </w:r>
          </w:p>
        </w:tc>
      </w:tr>
      <w:tr w:rsidR="00DE7234" w:rsidRPr="00F03277" w14:paraId="6792975C" w14:textId="77777777" w:rsidTr="0043164D">
        <w:trPr>
          <w:cantSplit/>
          <w:trHeight w:val="485"/>
          <w:jc w:val="center"/>
        </w:trPr>
        <w:tc>
          <w:tcPr>
            <w:tcW w:w="2800" w:type="pct"/>
          </w:tcPr>
          <w:p w14:paraId="362298A1" w14:textId="77777777" w:rsidR="00DE7234" w:rsidRPr="00F03277" w:rsidRDefault="00DE7234" w:rsidP="0043164D">
            <w:r w:rsidRPr="00F03277">
              <w:t>Closing date for application submissions</w:t>
            </w:r>
          </w:p>
        </w:tc>
        <w:tc>
          <w:tcPr>
            <w:tcW w:w="2200" w:type="pct"/>
          </w:tcPr>
          <w:p w14:paraId="68462F54" w14:textId="1C0DE259" w:rsidR="00DE7234" w:rsidRPr="00F03277" w:rsidRDefault="00883229" w:rsidP="0043164D">
            <w:r>
              <w:t>2</w:t>
            </w:r>
            <w:r w:rsidR="006561A4">
              <w:t>1</w:t>
            </w:r>
            <w:r>
              <w:t xml:space="preserve"> </w:t>
            </w:r>
            <w:r w:rsidR="006561A4">
              <w:t>May</w:t>
            </w:r>
            <w:r>
              <w:t xml:space="preserve"> 202</w:t>
            </w:r>
            <w:r w:rsidR="006561A4">
              <w:t>1</w:t>
            </w:r>
            <w:r w:rsidR="0043164D">
              <w:t xml:space="preserve"> at 16:00</w:t>
            </w:r>
          </w:p>
        </w:tc>
      </w:tr>
      <w:tr w:rsidR="00DE7234" w:rsidRPr="00F03277" w14:paraId="4B418A84" w14:textId="77777777" w:rsidTr="0043164D">
        <w:trPr>
          <w:cantSplit/>
          <w:trHeight w:val="459"/>
          <w:jc w:val="center"/>
        </w:trPr>
        <w:tc>
          <w:tcPr>
            <w:tcW w:w="2800" w:type="pct"/>
          </w:tcPr>
          <w:p w14:paraId="7DC58932" w14:textId="233C339F" w:rsidR="00DE7234" w:rsidRPr="00F03277" w:rsidRDefault="00DE7234" w:rsidP="0043164D">
            <w:r>
              <w:t>Panel Assessment</w:t>
            </w:r>
          </w:p>
        </w:tc>
        <w:tc>
          <w:tcPr>
            <w:tcW w:w="2200" w:type="pct"/>
          </w:tcPr>
          <w:p w14:paraId="1E2D4F22" w14:textId="06E6E93F" w:rsidR="00DE7234" w:rsidRPr="00F03277" w:rsidRDefault="006561A4" w:rsidP="0043164D">
            <w:r>
              <w:t>Week of 28th June 2021</w:t>
            </w:r>
          </w:p>
        </w:tc>
      </w:tr>
    </w:tbl>
    <w:p w14:paraId="453AB8D0" w14:textId="75A30480" w:rsidR="005A0CCD" w:rsidRDefault="005A0CCD" w:rsidP="005A0CCD"/>
    <w:p w14:paraId="7E7D1917" w14:textId="20E0EC3F" w:rsidR="005A0CCD" w:rsidRDefault="005A0CCD" w:rsidP="005A0CCD">
      <w:pPr>
        <w:pStyle w:val="Heading2"/>
      </w:pPr>
      <w:r>
        <w:t>Background</w:t>
      </w:r>
    </w:p>
    <w:p w14:paraId="6FD3DF89" w14:textId="2E3382E2" w:rsidR="005A0CCD" w:rsidRDefault="005A0CCD" w:rsidP="005A0CCD"/>
    <w:p w14:paraId="08525E3A" w14:textId="40C88726" w:rsidR="009A49C4" w:rsidRDefault="005A0CCD" w:rsidP="005A0CCD">
      <w:r>
        <w:t>When applying for an EPSRC grant, investigators can request an allocation on</w:t>
      </w:r>
      <w:r w:rsidR="00D248FB">
        <w:t xml:space="preserve"> </w:t>
      </w:r>
      <w:r w:rsidR="005C041C">
        <w:t xml:space="preserve">the Tier-1 </w:t>
      </w:r>
      <w:r>
        <w:t>ARCHER2</w:t>
      </w:r>
      <w:r w:rsidR="005C041C">
        <w:t xml:space="preserve"> service</w:t>
      </w:r>
      <w:r>
        <w:t xml:space="preserve"> or some of EPSRC’s Tier-2 HPC services </w:t>
      </w:r>
      <w:r w:rsidR="00E67DA0">
        <w:t xml:space="preserve">(specified in the </w:t>
      </w:r>
      <w:hyperlink w:anchor="_Resources_Available" w:history="1">
        <w:r w:rsidR="00D248FB" w:rsidRPr="00D248FB">
          <w:rPr>
            <w:rStyle w:val="Hyperlink"/>
          </w:rPr>
          <w:t>Resources</w:t>
        </w:r>
        <w:r w:rsidR="00E67DA0" w:rsidRPr="00D248FB">
          <w:rPr>
            <w:rStyle w:val="Hyperlink"/>
          </w:rPr>
          <w:t xml:space="preserve"> Available</w:t>
        </w:r>
      </w:hyperlink>
      <w:r w:rsidR="00E67DA0">
        <w:t xml:space="preserve"> section) </w:t>
      </w:r>
      <w:r>
        <w:t xml:space="preserve">in order to support their research. This allocation can be for the length of the grant, on the understanding that it may need to be accommodated </w:t>
      </w:r>
      <w:r w:rsidR="00D248FB">
        <w:t xml:space="preserve">elsewhere should </w:t>
      </w:r>
      <w:r>
        <w:t xml:space="preserve">host service </w:t>
      </w:r>
      <w:r w:rsidR="00D248FB">
        <w:t>be closed</w:t>
      </w:r>
      <w:r>
        <w:t>. However, EPSRC recognises that the computational allocation required</w:t>
      </w:r>
      <w:r w:rsidR="00D248FB">
        <w:t xml:space="preserve"> for a project</w:t>
      </w:r>
      <w:r>
        <w:t xml:space="preserve"> can be intimately related to the scientific problem being researched. </w:t>
      </w:r>
      <w:r w:rsidR="00184BA5">
        <w:t>Thus,</w:t>
      </w:r>
      <w:r>
        <w:t xml:space="preserve"> a researcher may not be fully aware of the compute</w:t>
      </w:r>
      <w:r w:rsidR="00D248FB">
        <w:t xml:space="preserve"> they need</w:t>
      </w:r>
      <w:r>
        <w:t xml:space="preserve"> until they make significant progress on the research project</w:t>
      </w:r>
      <w:r w:rsidR="00D248FB">
        <w:t>. S</w:t>
      </w:r>
      <w:r>
        <w:t>ometimes</w:t>
      </w:r>
      <w:r w:rsidR="00D248FB">
        <w:t xml:space="preserve"> they</w:t>
      </w:r>
      <w:r>
        <w:t xml:space="preserve"> will need additional HPC resource </w:t>
      </w:r>
      <w:r w:rsidR="00184BA5">
        <w:t xml:space="preserve">over and above </w:t>
      </w:r>
      <w:r w:rsidR="00D248FB">
        <w:t>the</w:t>
      </w:r>
      <w:r w:rsidR="00184BA5">
        <w:t xml:space="preserve"> initial request </w:t>
      </w:r>
      <w:r>
        <w:t xml:space="preserve">to achieve the objectives of </w:t>
      </w:r>
      <w:r w:rsidR="00D248FB">
        <w:t>the</w:t>
      </w:r>
      <w:r>
        <w:t xml:space="preserve"> grant.</w:t>
      </w:r>
      <w:r w:rsidR="00184BA5">
        <w:t xml:space="preserve"> </w:t>
      </w:r>
    </w:p>
    <w:p w14:paraId="0499262A" w14:textId="0259C23F" w:rsidR="009A49C4" w:rsidRDefault="009A49C4" w:rsidP="005A0CCD"/>
    <w:p w14:paraId="487DAC13" w14:textId="44925C05" w:rsidR="009A49C4" w:rsidRDefault="009A49C4" w:rsidP="005A0CCD">
      <w:r>
        <w:t>On ARCHER2’s predecessor, ARCHER, grant applications could only include up to three years of ARCHER time. It was expected than grants with a lifetime of more than three years would then apply for additional time through the TOPUP process if needed. For the ARCHER2 service EPSRC have now removed this requirement and investigators can apply for an allocation for the lifetime of the grant. However, holders of grants awarded on ARCHER will still need to apply through this process to receive an allocation beyond what they were originally awarded.</w:t>
      </w:r>
    </w:p>
    <w:p w14:paraId="167B096F" w14:textId="77777777" w:rsidR="009A49C4" w:rsidRDefault="009A49C4" w:rsidP="005A0CCD"/>
    <w:p w14:paraId="0930D22D" w14:textId="5AF57AF6" w:rsidR="005A0CCD" w:rsidRDefault="00184BA5" w:rsidP="005A0CCD">
      <w:r>
        <w:t xml:space="preserve">This document describes EPSRC’s HPC TOPUP process, through which </w:t>
      </w:r>
      <w:r w:rsidR="00792FF8">
        <w:t xml:space="preserve">investigators on an </w:t>
      </w:r>
      <w:r>
        <w:t xml:space="preserve">existing </w:t>
      </w:r>
      <w:r w:rsidR="00792FF8">
        <w:t xml:space="preserve">EPSRC </w:t>
      </w:r>
      <w:r>
        <w:t>grant can apply for additional compute in order to achieve the</w:t>
      </w:r>
      <w:r w:rsidR="00D248FB">
        <w:t xml:space="preserve"> grant</w:t>
      </w:r>
      <w:r>
        <w:t xml:space="preserve"> objectives.</w:t>
      </w:r>
    </w:p>
    <w:p w14:paraId="79A29C56" w14:textId="6E548567" w:rsidR="00184BA5" w:rsidRDefault="00184BA5" w:rsidP="005A0CCD"/>
    <w:p w14:paraId="6B3324A1" w14:textId="77777777" w:rsidR="00792FF8" w:rsidRDefault="00792FF8" w:rsidP="00184BA5">
      <w:pPr>
        <w:pStyle w:val="Heading2"/>
      </w:pPr>
      <w:r>
        <w:t>Eligibility</w:t>
      </w:r>
    </w:p>
    <w:p w14:paraId="40002000" w14:textId="5FD87B1C" w:rsidR="00792FF8" w:rsidRDefault="00792FF8" w:rsidP="00792FF8">
      <w:pPr>
        <w:pStyle w:val="Heading2"/>
        <w:numPr>
          <w:ilvl w:val="0"/>
          <w:numId w:val="0"/>
        </w:numPr>
        <w:ind w:left="576"/>
      </w:pPr>
    </w:p>
    <w:p w14:paraId="0EF7DC95" w14:textId="2E4BD1FD" w:rsidR="00792FF8" w:rsidRDefault="00792FF8" w:rsidP="00792FF8">
      <w:r>
        <w:t xml:space="preserve">Only named investigators on an existing EPSRC grant are eligible to apply through this process. Moreover, </w:t>
      </w:r>
      <w:r w:rsidR="00E67DA0">
        <w:t>following an</w:t>
      </w:r>
      <w:r>
        <w:t xml:space="preserve"> application </w:t>
      </w:r>
      <w:r w:rsidR="00E67DA0">
        <w:t xml:space="preserve">against a </w:t>
      </w:r>
      <w:r>
        <w:t xml:space="preserve">grant (where parent and child grants are considered as one grant) </w:t>
      </w:r>
      <w:r w:rsidR="00E67DA0">
        <w:t xml:space="preserve">another application cannot be submitted </w:t>
      </w:r>
      <w:r w:rsidR="00E67DA0">
        <w:lastRenderedPageBreak/>
        <w:t xml:space="preserve">against </w:t>
      </w:r>
      <w:r w:rsidR="00D248FB">
        <w:t>the same</w:t>
      </w:r>
      <w:r w:rsidR="00E67DA0">
        <w:t xml:space="preserve"> grant for one year following the decision date without the express written permission of EPSRC’s e-Infrastructure Team</w:t>
      </w:r>
      <w:r>
        <w:t>.</w:t>
      </w:r>
    </w:p>
    <w:p w14:paraId="0CDDE840" w14:textId="77777777" w:rsidR="00792FF8" w:rsidRPr="00792FF8" w:rsidRDefault="00792FF8" w:rsidP="00792FF8"/>
    <w:p w14:paraId="3B8EAB7E" w14:textId="24111FDD" w:rsidR="00184BA5" w:rsidRDefault="00184BA5" w:rsidP="00184BA5">
      <w:pPr>
        <w:pStyle w:val="Heading2"/>
      </w:pPr>
      <w:bookmarkStart w:id="0" w:name="_Resources_Available"/>
      <w:bookmarkEnd w:id="0"/>
      <w:r>
        <w:t>Resources Available</w:t>
      </w:r>
    </w:p>
    <w:p w14:paraId="227179C7" w14:textId="77777777" w:rsidR="00E67DA0" w:rsidRDefault="00E67DA0" w:rsidP="00184BA5"/>
    <w:p w14:paraId="596DB0B8" w14:textId="07924051" w:rsidR="00792FF8" w:rsidRDefault="00E67DA0" w:rsidP="00184BA5">
      <w:r>
        <w:t>Applicants</w:t>
      </w:r>
      <w:r w:rsidR="00184BA5">
        <w:t xml:space="preserve"> to this process can request additional computational resources</w:t>
      </w:r>
      <w:r w:rsidR="00792FF8">
        <w:t xml:space="preserve"> to </w:t>
      </w:r>
      <w:r>
        <w:t xml:space="preserve">support them in achieving </w:t>
      </w:r>
      <w:r w:rsidR="00792FF8">
        <w:t xml:space="preserve">the objectives of </w:t>
      </w:r>
      <w:r>
        <w:t>an</w:t>
      </w:r>
      <w:r w:rsidR="00792FF8">
        <w:t xml:space="preserve"> EPSRC grant</w:t>
      </w:r>
      <w:r>
        <w:t xml:space="preserve"> on which they are an investigator</w:t>
      </w:r>
      <w:r w:rsidR="00792FF8">
        <w:t>.</w:t>
      </w:r>
      <w:r>
        <w:t xml:space="preserve"> Compute will only be awarded up until the current end date of the specified grant. As with compute requests on the original grant application, there is no formal limit on the size of the request. However, this will be reviewed as part of the assessment process. </w:t>
      </w:r>
      <w:r w:rsidR="00B15291">
        <w:t>Thus,</w:t>
      </w:r>
      <w:r>
        <w:t xml:space="preserve"> the size of the request should be fully justified in terms of the scientific aims of the project</w:t>
      </w:r>
      <w:r w:rsidR="00D248FB">
        <w:t xml:space="preserve">. Additionally, </w:t>
      </w:r>
      <w:r>
        <w:t xml:space="preserve">it </w:t>
      </w:r>
      <w:r w:rsidR="00D248FB">
        <w:t xml:space="preserve">must be reasonably likely that the </w:t>
      </w:r>
      <w:r>
        <w:t>requested compute</w:t>
      </w:r>
      <w:r w:rsidR="00D248FB">
        <w:t xml:space="preserve"> can be used</w:t>
      </w:r>
      <w:r>
        <w:t xml:space="preserve"> effectively and efficiently before the current grant end date. </w:t>
      </w:r>
      <w:r w:rsidR="00B15291">
        <w:t>Applicants should be aware that EPSRC may award</w:t>
      </w:r>
      <w:r w:rsidR="00B15291" w:rsidRPr="00184BA5">
        <w:t xml:space="preserve"> a</w:t>
      </w:r>
      <w:r w:rsidR="00B15291">
        <w:t>n</w:t>
      </w:r>
      <w:r w:rsidR="00B15291" w:rsidRPr="00184BA5">
        <w:t xml:space="preserve"> allocation</w:t>
      </w:r>
      <w:r w:rsidR="00B15291">
        <w:t xml:space="preserve"> less than that requested, or </w:t>
      </w:r>
      <w:r w:rsidR="00D248FB">
        <w:t>on</w:t>
      </w:r>
      <w:r w:rsidR="00B15291">
        <w:t xml:space="preserve"> a different service. This could </w:t>
      </w:r>
      <w:r w:rsidR="00D248FB">
        <w:t>be</w:t>
      </w:r>
      <w:r w:rsidR="00B15291">
        <w:t xml:space="preserve"> due to the availability of compute o</w:t>
      </w:r>
      <w:r w:rsidR="009F19BF">
        <w:t>n</w:t>
      </w:r>
      <w:r w:rsidR="00B15291">
        <w:t xml:space="preserve"> the requested service or</w:t>
      </w:r>
      <w:r w:rsidR="009F19BF">
        <w:t xml:space="preserve"> </w:t>
      </w:r>
      <w:r w:rsidR="00D248FB">
        <w:t xml:space="preserve">on </w:t>
      </w:r>
      <w:r w:rsidR="009F19BF">
        <w:t>the advice of expert reviewers of the proposal.</w:t>
      </w:r>
    </w:p>
    <w:p w14:paraId="79FC021B" w14:textId="77777777" w:rsidR="00792FF8" w:rsidRDefault="00792FF8" w:rsidP="00184BA5"/>
    <w:p w14:paraId="72095AD9" w14:textId="7810FB67" w:rsidR="00B15291" w:rsidRDefault="00B15291" w:rsidP="00184BA5">
      <w:r>
        <w:t>Below we list the HPC services from which EPSRC grant holders can request additional compute:</w:t>
      </w:r>
    </w:p>
    <w:p w14:paraId="4FE90B01" w14:textId="2E6C033B" w:rsidR="00B15291" w:rsidRDefault="00B15291" w:rsidP="00B15291">
      <w:pPr>
        <w:pStyle w:val="ListParagraph"/>
        <w:numPr>
          <w:ilvl w:val="0"/>
          <w:numId w:val="21"/>
        </w:numPr>
      </w:pPr>
      <w:r>
        <w:t>ARCHER2</w:t>
      </w:r>
    </w:p>
    <w:p w14:paraId="00C4CC66" w14:textId="16ED9634" w:rsidR="009A0490" w:rsidRDefault="00F667EA" w:rsidP="00B15291">
      <w:pPr>
        <w:pStyle w:val="ListParagraph"/>
        <w:numPr>
          <w:ilvl w:val="0"/>
          <w:numId w:val="21"/>
        </w:numPr>
      </w:pPr>
      <w:r>
        <w:t>Cirrus</w:t>
      </w:r>
    </w:p>
    <w:p w14:paraId="33A81432" w14:textId="6220BC46" w:rsidR="00F667EA" w:rsidRDefault="00F667EA" w:rsidP="00B15291">
      <w:pPr>
        <w:pStyle w:val="ListParagraph"/>
        <w:numPr>
          <w:ilvl w:val="0"/>
          <w:numId w:val="21"/>
        </w:numPr>
      </w:pPr>
      <w:r>
        <w:t>CSD3</w:t>
      </w:r>
    </w:p>
    <w:p w14:paraId="557C13EA" w14:textId="6A11E1E9" w:rsidR="00F667EA" w:rsidRDefault="00F667EA" w:rsidP="00B15291">
      <w:pPr>
        <w:pStyle w:val="ListParagraph"/>
        <w:numPr>
          <w:ilvl w:val="0"/>
          <w:numId w:val="21"/>
        </w:numPr>
      </w:pPr>
      <w:r>
        <w:t>Isambard GW4 Tier-2</w:t>
      </w:r>
    </w:p>
    <w:p w14:paraId="4B14A41A" w14:textId="038CED58" w:rsidR="00F667EA" w:rsidRDefault="00F667EA" w:rsidP="00B15291">
      <w:pPr>
        <w:pStyle w:val="ListParagraph"/>
        <w:numPr>
          <w:ilvl w:val="0"/>
          <w:numId w:val="21"/>
        </w:numPr>
      </w:pPr>
      <w:r>
        <w:t>JADE</w:t>
      </w:r>
    </w:p>
    <w:p w14:paraId="5079EECF" w14:textId="3D54F81F" w:rsidR="00F667EA" w:rsidRDefault="00F667EA" w:rsidP="00B15291">
      <w:pPr>
        <w:pStyle w:val="ListParagraph"/>
        <w:numPr>
          <w:ilvl w:val="0"/>
          <w:numId w:val="21"/>
        </w:numPr>
      </w:pPr>
      <w:r>
        <w:t>NI-HPC</w:t>
      </w:r>
    </w:p>
    <w:p w14:paraId="7FBF9BD1" w14:textId="0D8D23C0" w:rsidR="00F667EA" w:rsidRDefault="00F667EA" w:rsidP="00B15291">
      <w:pPr>
        <w:pStyle w:val="ListParagraph"/>
        <w:numPr>
          <w:ilvl w:val="0"/>
          <w:numId w:val="21"/>
        </w:numPr>
      </w:pPr>
      <w:r>
        <w:t>NICE</w:t>
      </w:r>
    </w:p>
    <w:p w14:paraId="7AA137CA" w14:textId="091B35B0" w:rsidR="00817132" w:rsidRDefault="00817132" w:rsidP="00B15291">
      <w:pPr>
        <w:pStyle w:val="ListParagraph"/>
        <w:numPr>
          <w:ilvl w:val="0"/>
          <w:numId w:val="21"/>
        </w:numPr>
      </w:pPr>
      <w:r>
        <w:t>Baskerville</w:t>
      </w:r>
    </w:p>
    <w:p w14:paraId="73E75A2E" w14:textId="209D6323" w:rsidR="00817132" w:rsidRDefault="00817132" w:rsidP="00B15291">
      <w:pPr>
        <w:pStyle w:val="ListParagraph"/>
        <w:numPr>
          <w:ilvl w:val="0"/>
          <w:numId w:val="21"/>
        </w:numPr>
      </w:pPr>
      <w:proofErr w:type="spellStart"/>
      <w:r>
        <w:t>Sulis</w:t>
      </w:r>
      <w:proofErr w:type="spellEnd"/>
    </w:p>
    <w:p w14:paraId="36649D2C" w14:textId="4D881DC1" w:rsidR="00B15291" w:rsidRDefault="00B15291" w:rsidP="00B15291">
      <w:r>
        <w:t>Further details on these services can be found in Appendix 1.</w:t>
      </w:r>
    </w:p>
    <w:p w14:paraId="79EA450F" w14:textId="2B684963" w:rsidR="00D67C53" w:rsidRDefault="00D67C53" w:rsidP="00B15291"/>
    <w:p w14:paraId="5AD41508" w14:textId="42800530" w:rsidR="00D67C53" w:rsidRPr="00D67C53" w:rsidRDefault="00D67C53" w:rsidP="00B15291">
      <w:pPr>
        <w:rPr>
          <w:b/>
          <w:bCs/>
        </w:rPr>
      </w:pPr>
      <w:r>
        <w:rPr>
          <w:b/>
          <w:bCs/>
        </w:rPr>
        <w:t xml:space="preserve">It should be noted that any TOPUP for Tier-1 resource will be on ARCHER2, not ARCHER. </w:t>
      </w:r>
      <w:proofErr w:type="gramStart"/>
      <w:r>
        <w:rPr>
          <w:b/>
          <w:bCs/>
        </w:rPr>
        <w:t>Thus</w:t>
      </w:r>
      <w:proofErr w:type="gramEnd"/>
      <w:r>
        <w:rPr>
          <w:b/>
          <w:bCs/>
        </w:rPr>
        <w:t xml:space="preserve"> the point at which it will be available will depend on the commencement date of the ARCHER2 service. See Appendix 1 for details on how to determine your requested ARCHER2 compute from either node hours or through conversion from ARCHER allocation units.</w:t>
      </w:r>
    </w:p>
    <w:p w14:paraId="6BE369E4" w14:textId="0E624E29" w:rsidR="00B15291" w:rsidRDefault="00B15291" w:rsidP="00B15291"/>
    <w:p w14:paraId="6C5D37F5" w14:textId="14CD70AC" w:rsidR="00B15291" w:rsidRDefault="00B15291" w:rsidP="00B15291">
      <w:pPr>
        <w:pStyle w:val="Heading2"/>
      </w:pPr>
      <w:bookmarkStart w:id="1" w:name="_How_to_apply"/>
      <w:bookmarkEnd w:id="1"/>
      <w:r>
        <w:t>How to apply</w:t>
      </w:r>
      <w:r w:rsidR="00BF61EE">
        <w:t xml:space="preserve"> and </w:t>
      </w:r>
      <w:proofErr w:type="gramStart"/>
      <w:r w:rsidR="00BF61EE">
        <w:t>submitting an application</w:t>
      </w:r>
      <w:proofErr w:type="gramEnd"/>
    </w:p>
    <w:p w14:paraId="245E160C" w14:textId="488095E3" w:rsidR="00AC1A4B" w:rsidRDefault="00AC1A4B" w:rsidP="00AC1A4B"/>
    <w:p w14:paraId="3293A73F" w14:textId="699323AF" w:rsidR="005C041C" w:rsidRDefault="005C041C" w:rsidP="00AC1A4B">
      <w:pPr>
        <w:pStyle w:val="P"/>
        <w:rPr>
          <w:rFonts w:ascii="Arial" w:eastAsiaTheme="minorHAnsi" w:hAnsi="Arial" w:cstheme="minorBidi"/>
          <w:color w:val="595959"/>
          <w:sz w:val="24"/>
          <w:lang w:eastAsia="en-US"/>
        </w:rPr>
      </w:pPr>
      <w:r>
        <w:rPr>
          <w:rFonts w:ascii="Arial" w:eastAsiaTheme="minorHAnsi" w:hAnsi="Arial" w:cstheme="minorBidi"/>
          <w:color w:val="595959"/>
          <w:sz w:val="24"/>
          <w:lang w:eastAsia="en-US"/>
        </w:rPr>
        <w:t xml:space="preserve">Please be aware that by applying to this process each applicant is consenting to their original proposal documentation to be shared with the relevant reviewers, to ensure the top-up request can be properly assessed. </w:t>
      </w:r>
    </w:p>
    <w:p w14:paraId="094A31EF" w14:textId="6583F43A" w:rsidR="00AC1A4B" w:rsidRPr="00AC1A4B" w:rsidRDefault="00AC1A4B" w:rsidP="00AC1A4B">
      <w:pPr>
        <w:pStyle w:val="P"/>
        <w:rPr>
          <w:rFonts w:ascii="Arial" w:eastAsiaTheme="minorHAnsi" w:hAnsi="Arial" w:cstheme="minorBidi"/>
          <w:color w:val="595959"/>
          <w:sz w:val="24"/>
          <w:lang w:eastAsia="en-US"/>
        </w:rPr>
      </w:pPr>
      <w:r w:rsidRPr="00AC1A4B">
        <w:rPr>
          <w:rFonts w:ascii="Arial" w:eastAsiaTheme="minorHAnsi" w:hAnsi="Arial" w:cstheme="minorBidi"/>
          <w:color w:val="595959"/>
          <w:sz w:val="24"/>
          <w:lang w:eastAsia="en-US"/>
        </w:rPr>
        <w:t>A two-stage application process will be used.</w:t>
      </w:r>
    </w:p>
    <w:p w14:paraId="7E6A60F5" w14:textId="3A8521CC" w:rsidR="00AC1A4B" w:rsidRPr="00AC1A4B" w:rsidRDefault="00AC1A4B" w:rsidP="00AC1A4B">
      <w:pPr>
        <w:pStyle w:val="P"/>
        <w:rPr>
          <w:rFonts w:ascii="Arial" w:eastAsiaTheme="minorHAnsi" w:hAnsi="Arial" w:cstheme="minorBidi"/>
          <w:color w:val="595959"/>
          <w:sz w:val="24"/>
          <w:lang w:eastAsia="en-US"/>
        </w:rPr>
      </w:pPr>
      <w:r w:rsidRPr="00AC1A4B">
        <w:rPr>
          <w:rFonts w:ascii="Arial" w:eastAsiaTheme="minorHAnsi" w:hAnsi="Arial" w:cstheme="minorBidi"/>
          <w:b/>
          <w:bCs/>
          <w:color w:val="595959"/>
          <w:sz w:val="24"/>
          <w:lang w:eastAsia="en-US"/>
        </w:rPr>
        <w:lastRenderedPageBreak/>
        <w:t>Stage 1</w:t>
      </w:r>
      <w:r w:rsidRPr="00AC1A4B">
        <w:rPr>
          <w:rFonts w:ascii="Arial" w:eastAsiaTheme="minorHAnsi" w:hAnsi="Arial" w:cstheme="minorBidi"/>
          <w:color w:val="595959"/>
          <w:sz w:val="24"/>
          <w:lang w:eastAsia="en-US"/>
        </w:rPr>
        <w:t>- Applicants must submit a Technical Assessment to the service help desk</w:t>
      </w:r>
      <w:r w:rsidR="009A49C4">
        <w:rPr>
          <w:rFonts w:ascii="Arial" w:eastAsiaTheme="minorHAnsi" w:hAnsi="Arial" w:cstheme="minorBidi"/>
          <w:color w:val="595959"/>
          <w:sz w:val="24"/>
          <w:lang w:eastAsia="en-US"/>
        </w:rPr>
        <w:t xml:space="preserve">. </w:t>
      </w:r>
      <w:r w:rsidRPr="00AC1A4B">
        <w:rPr>
          <w:rFonts w:ascii="Arial" w:eastAsiaTheme="minorHAnsi" w:hAnsi="Arial" w:cstheme="minorBidi"/>
          <w:color w:val="595959"/>
          <w:sz w:val="24"/>
          <w:lang w:eastAsia="en-US"/>
        </w:rPr>
        <w:t xml:space="preserve">This will be assessed by the service and returned to the applicant. </w:t>
      </w:r>
    </w:p>
    <w:p w14:paraId="41771F8B" w14:textId="4D3CE48E" w:rsidR="0043164D" w:rsidRPr="00817132" w:rsidRDefault="00AC1A4B" w:rsidP="00AC1A4B">
      <w:pPr>
        <w:pStyle w:val="P"/>
      </w:pPr>
      <w:r w:rsidRPr="00AC1A4B">
        <w:rPr>
          <w:rFonts w:ascii="Arial" w:eastAsiaTheme="minorHAnsi" w:hAnsi="Arial" w:cstheme="minorBidi"/>
          <w:b/>
          <w:bCs/>
          <w:color w:val="595959"/>
          <w:sz w:val="24"/>
          <w:lang w:eastAsia="en-US"/>
        </w:rPr>
        <w:t>Stage 2</w:t>
      </w:r>
      <w:r w:rsidRPr="00AC1A4B">
        <w:rPr>
          <w:rFonts w:ascii="Arial" w:eastAsiaTheme="minorHAnsi" w:hAnsi="Arial" w:cstheme="minorBidi"/>
          <w:color w:val="595959"/>
          <w:sz w:val="24"/>
          <w:lang w:eastAsia="en-US"/>
        </w:rPr>
        <w:t xml:space="preserve">- Applicants must then submit the following documents via the </w:t>
      </w:r>
      <w:proofErr w:type="spellStart"/>
      <w:r w:rsidRPr="00AC1A4B">
        <w:rPr>
          <w:rFonts w:ascii="Arial" w:eastAsiaTheme="minorHAnsi" w:hAnsi="Arial" w:cstheme="minorBidi"/>
          <w:color w:val="595959"/>
          <w:sz w:val="24"/>
          <w:lang w:eastAsia="en-US"/>
        </w:rPr>
        <w:t>SmartSurvey</w:t>
      </w:r>
      <w:proofErr w:type="spellEnd"/>
      <w:r w:rsidRPr="00AC1A4B">
        <w:rPr>
          <w:rFonts w:ascii="Arial" w:eastAsiaTheme="minorHAnsi" w:hAnsi="Arial" w:cstheme="minorBidi"/>
          <w:color w:val="595959"/>
          <w:sz w:val="24"/>
          <w:lang w:eastAsia="en-US"/>
        </w:rPr>
        <w:t xml:space="preserve"> form at </w:t>
      </w:r>
      <w:hyperlink r:id="rId12" w:history="1">
        <w:r w:rsidR="00817132" w:rsidRPr="00817132">
          <w:rPr>
            <w:rStyle w:val="Hyperlink"/>
            <w:rFonts w:ascii="Verdana" w:hAnsi="Verdana"/>
            <w:sz w:val="24"/>
            <w:szCs w:val="28"/>
          </w:rPr>
          <w:t>https://www.smartsurvey.co.uk/s/EPCBAV/</w:t>
        </w:r>
      </w:hyperlink>
      <w:r w:rsidR="00817132" w:rsidRPr="00817132">
        <w:rPr>
          <w:sz w:val="24"/>
          <w:szCs w:val="28"/>
        </w:rPr>
        <w:t>:</w:t>
      </w:r>
    </w:p>
    <w:p w14:paraId="4643AE8E" w14:textId="77777777" w:rsidR="00AC1A4B" w:rsidRPr="00AC1A4B" w:rsidRDefault="00AC1A4B" w:rsidP="00AC1A4B">
      <w:pPr>
        <w:pStyle w:val="P"/>
        <w:numPr>
          <w:ilvl w:val="0"/>
          <w:numId w:val="22"/>
        </w:numPr>
        <w:rPr>
          <w:rFonts w:ascii="Arial" w:eastAsiaTheme="minorHAnsi" w:hAnsi="Arial" w:cstheme="minorBidi"/>
          <w:color w:val="595959"/>
          <w:sz w:val="24"/>
          <w:lang w:eastAsia="en-US"/>
        </w:rPr>
      </w:pPr>
      <w:r w:rsidRPr="00AC1A4B">
        <w:rPr>
          <w:rFonts w:ascii="Arial" w:eastAsiaTheme="minorHAnsi" w:hAnsi="Arial" w:cstheme="minorBidi"/>
          <w:color w:val="595959"/>
          <w:sz w:val="24"/>
          <w:lang w:eastAsia="en-US"/>
        </w:rPr>
        <w:t>Completed and approved Technical Assessment</w:t>
      </w:r>
    </w:p>
    <w:p w14:paraId="7B8CE792" w14:textId="77777777" w:rsidR="00AC1A4B" w:rsidRPr="00AC1A4B" w:rsidRDefault="00AC1A4B" w:rsidP="00AC1A4B">
      <w:pPr>
        <w:pStyle w:val="P"/>
        <w:numPr>
          <w:ilvl w:val="0"/>
          <w:numId w:val="22"/>
        </w:numPr>
        <w:rPr>
          <w:rFonts w:ascii="Arial" w:eastAsiaTheme="minorHAnsi" w:hAnsi="Arial" w:cstheme="minorBidi"/>
          <w:color w:val="595959"/>
          <w:sz w:val="24"/>
          <w:lang w:eastAsia="en-US"/>
        </w:rPr>
      </w:pPr>
      <w:r w:rsidRPr="00AC1A4B">
        <w:rPr>
          <w:rFonts w:ascii="Arial" w:eastAsiaTheme="minorHAnsi" w:hAnsi="Arial" w:cstheme="minorBidi"/>
          <w:color w:val="595959"/>
          <w:sz w:val="24"/>
          <w:lang w:eastAsia="en-US"/>
        </w:rPr>
        <w:t>Application Form</w:t>
      </w:r>
    </w:p>
    <w:p w14:paraId="080302E7" w14:textId="4190A293" w:rsidR="00AC1A4B" w:rsidRPr="00AC1A4B" w:rsidRDefault="00AC1A4B" w:rsidP="00AC1A4B">
      <w:pPr>
        <w:pStyle w:val="P"/>
        <w:numPr>
          <w:ilvl w:val="0"/>
          <w:numId w:val="22"/>
        </w:numPr>
        <w:rPr>
          <w:rFonts w:ascii="Arial" w:eastAsiaTheme="minorHAnsi" w:hAnsi="Arial" w:cstheme="minorBidi"/>
          <w:color w:val="595959"/>
          <w:sz w:val="24"/>
          <w:lang w:eastAsia="en-US"/>
        </w:rPr>
      </w:pPr>
      <w:r w:rsidRPr="00AC1A4B">
        <w:rPr>
          <w:rFonts w:ascii="Arial" w:eastAsiaTheme="minorHAnsi" w:hAnsi="Arial" w:cstheme="minorBidi"/>
          <w:color w:val="595959"/>
          <w:sz w:val="24"/>
          <w:lang w:eastAsia="en-US"/>
        </w:rPr>
        <w:t>A one-page diagrammatic workplan</w:t>
      </w:r>
    </w:p>
    <w:p w14:paraId="0DFF00AD" w14:textId="305B4E97" w:rsidR="00B15291" w:rsidRPr="00AC1A4B" w:rsidRDefault="00AC1A4B" w:rsidP="00B15291">
      <w:pPr>
        <w:pStyle w:val="P"/>
        <w:numPr>
          <w:ilvl w:val="0"/>
          <w:numId w:val="22"/>
        </w:numPr>
        <w:rPr>
          <w:rFonts w:ascii="Arial" w:eastAsiaTheme="minorHAnsi" w:hAnsi="Arial" w:cstheme="minorBidi"/>
          <w:color w:val="595959"/>
          <w:sz w:val="24"/>
          <w:lang w:eastAsia="en-US"/>
        </w:rPr>
      </w:pPr>
      <w:r w:rsidRPr="00AC1A4B">
        <w:rPr>
          <w:rFonts w:ascii="Arial" w:eastAsiaTheme="minorHAnsi" w:hAnsi="Arial" w:cstheme="minorBidi"/>
          <w:color w:val="595959"/>
          <w:sz w:val="24"/>
          <w:lang w:eastAsia="en-US"/>
        </w:rPr>
        <w:t>Cover Letter (optional)</w:t>
      </w:r>
    </w:p>
    <w:p w14:paraId="75A2301B" w14:textId="78FD2D80" w:rsidR="00B15291" w:rsidRDefault="00AC1A4B" w:rsidP="00AC1A4B">
      <w:pPr>
        <w:pStyle w:val="Heading3"/>
      </w:pPr>
      <w:r>
        <w:t>Technical Assessment</w:t>
      </w:r>
    </w:p>
    <w:p w14:paraId="23C772A6" w14:textId="01A5C6C9" w:rsidR="00AC1A4B" w:rsidRDefault="00AC1A4B" w:rsidP="00AC1A4B"/>
    <w:p w14:paraId="1C95B26C" w14:textId="458971C9" w:rsidR="00626540" w:rsidRDefault="00AC1A4B" w:rsidP="00AC1A4B">
      <w:r w:rsidRPr="00AC1A4B">
        <w:t xml:space="preserve">Applicants must </w:t>
      </w:r>
      <w:r>
        <w:t xml:space="preserve">first </w:t>
      </w:r>
      <w:r w:rsidR="00626540">
        <w:t>complete Section 1 of the Technical Assessment form for the service (</w:t>
      </w:r>
      <w:r w:rsidR="00E964AF">
        <w:t>this can be found on the webpage for this process</w:t>
      </w:r>
      <w:r w:rsidR="00626540">
        <w:t xml:space="preserve">) and </w:t>
      </w:r>
      <w:r>
        <w:t>obtain</w:t>
      </w:r>
      <w:r w:rsidRPr="00AC1A4B">
        <w:t xml:space="preserve"> </w:t>
      </w:r>
      <w:r w:rsidR="00626540">
        <w:t>approval</w:t>
      </w:r>
      <w:r w:rsidRPr="00AC1A4B">
        <w:rPr>
          <w:bCs/>
        </w:rPr>
        <w:t xml:space="preserve"> from</w:t>
      </w:r>
      <w:r w:rsidR="00633032">
        <w:rPr>
          <w:bCs/>
        </w:rPr>
        <w:t xml:space="preserve"> the</w:t>
      </w:r>
      <w:r w:rsidRPr="00AC1A4B">
        <w:rPr>
          <w:bCs/>
        </w:rPr>
        <w:t xml:space="preserve"> relevant service</w:t>
      </w:r>
      <w:r>
        <w:rPr>
          <w:bCs/>
        </w:rPr>
        <w:t xml:space="preserve">. </w:t>
      </w:r>
    </w:p>
    <w:p w14:paraId="036F84EC" w14:textId="397C46F0" w:rsidR="00626540" w:rsidRDefault="00626540" w:rsidP="00AC1A4B"/>
    <w:p w14:paraId="33E0F8EE" w14:textId="3DB69AA7" w:rsidR="00626540" w:rsidRDefault="00626540" w:rsidP="00AC1A4B">
      <w:r>
        <w:t xml:space="preserve">To obtain approval from the service, the applicant should send their Technical Assessment with section 1 complete to the relevant service. </w:t>
      </w:r>
      <w:r w:rsidRPr="00AC1A4B">
        <w:t xml:space="preserve">A list of contact details for each service can be found in </w:t>
      </w:r>
      <w:hyperlink w:anchor="_Appendix_1:_Service" w:history="1">
        <w:r w:rsidRPr="00E964AF">
          <w:rPr>
            <w:rStyle w:val="Hyperlink"/>
          </w:rPr>
          <w:t>Appendix 1</w:t>
        </w:r>
      </w:hyperlink>
      <w:r w:rsidRPr="00AC1A4B">
        <w:t>.</w:t>
      </w:r>
      <w:r w:rsidRPr="00626540">
        <w:t xml:space="preserve"> </w:t>
      </w:r>
      <w:r w:rsidRPr="00AC1A4B">
        <w:rPr>
          <w:b/>
        </w:rPr>
        <w:t xml:space="preserve">Please </w:t>
      </w:r>
      <w:r>
        <w:rPr>
          <w:b/>
        </w:rPr>
        <w:t>en</w:t>
      </w:r>
      <w:r w:rsidRPr="00AC1A4B">
        <w:rPr>
          <w:b/>
        </w:rPr>
        <w:t>sure the subject header of your submission email states that this is an “</w:t>
      </w:r>
      <w:r>
        <w:rPr>
          <w:b/>
        </w:rPr>
        <w:t xml:space="preserve">EPSRC grant </w:t>
      </w:r>
      <w:r w:rsidRPr="00AC1A4B">
        <w:rPr>
          <w:b/>
        </w:rPr>
        <w:t xml:space="preserve">top-up </w:t>
      </w:r>
      <w:r>
        <w:rPr>
          <w:b/>
        </w:rPr>
        <w:t xml:space="preserve">allocation </w:t>
      </w:r>
      <w:r w:rsidRPr="00AC1A4B">
        <w:rPr>
          <w:b/>
        </w:rPr>
        <w:t>submission”.</w:t>
      </w:r>
      <w:r>
        <w:rPr>
          <w:b/>
        </w:rPr>
        <w:t xml:space="preserve"> </w:t>
      </w:r>
      <w:r w:rsidRPr="00AC1A4B">
        <w:t>Applicants will receive comments made by technical reviewers on the Technical Assessment form and can respond to these by amending the technical aspects of their forms.</w:t>
      </w:r>
      <w:r>
        <w:rPr>
          <w:b/>
        </w:rPr>
        <w:t xml:space="preserve"> </w:t>
      </w:r>
      <w:r w:rsidR="00AC1A4B" w:rsidRPr="00AC1A4B">
        <w:t xml:space="preserve">The completed </w:t>
      </w:r>
      <w:r w:rsidR="00633032">
        <w:t>T</w:t>
      </w:r>
      <w:r w:rsidR="00AC1A4B" w:rsidRPr="00AC1A4B">
        <w:t xml:space="preserve">echnical </w:t>
      </w:r>
      <w:r w:rsidR="00633032">
        <w:t>A</w:t>
      </w:r>
      <w:r w:rsidR="00AC1A4B" w:rsidRPr="00AC1A4B">
        <w:t xml:space="preserve">ssessment will normally be returned to the applicant promptly, although if the reviewer has concerns about the project, it may take extra time for these to be addressed. </w:t>
      </w:r>
    </w:p>
    <w:p w14:paraId="075646D1" w14:textId="77777777" w:rsidR="00626540" w:rsidRDefault="00626540" w:rsidP="00AC1A4B"/>
    <w:p w14:paraId="4FC7AE83" w14:textId="58BA8A3E" w:rsidR="00AC1A4B" w:rsidRPr="00626540" w:rsidRDefault="00AC1A4B" w:rsidP="00AC1A4B">
      <w:pPr>
        <w:rPr>
          <w:bCs/>
        </w:rPr>
      </w:pPr>
      <w:r w:rsidRPr="00AC1A4B">
        <w:rPr>
          <w:bCs/>
        </w:rPr>
        <w:t>EPSRC and the service provider cannot be held responsible for applications that miss the final deadline if the applicant has not met the deadline specified above for submission of the technical assessment.</w:t>
      </w:r>
    </w:p>
    <w:p w14:paraId="0E5FBE72" w14:textId="0A19E49F" w:rsidR="00AC1A4B" w:rsidRDefault="00AC1A4B" w:rsidP="00AC1A4B"/>
    <w:p w14:paraId="1E646CFF" w14:textId="5A97AAF1" w:rsidR="00AC1A4B" w:rsidRDefault="00BF61EE" w:rsidP="00AC1A4B">
      <w:pPr>
        <w:pStyle w:val="Heading3"/>
      </w:pPr>
      <w:r>
        <w:t xml:space="preserve">Full </w:t>
      </w:r>
      <w:r w:rsidR="00AC1A4B">
        <w:t xml:space="preserve">Application </w:t>
      </w:r>
    </w:p>
    <w:p w14:paraId="0A9C717E" w14:textId="2EBAB5A8" w:rsidR="00AC1A4B" w:rsidRDefault="00AC1A4B" w:rsidP="00AC1A4B"/>
    <w:p w14:paraId="7E47C67D" w14:textId="548EDAF3" w:rsidR="00B15291" w:rsidRDefault="00BF61EE" w:rsidP="00B15291">
      <w:r w:rsidRPr="00BF61EE">
        <w:t>Provided the</w:t>
      </w:r>
      <w:r>
        <w:t>y obtain an approved</w:t>
      </w:r>
      <w:r w:rsidRPr="00BF61EE">
        <w:t xml:space="preserve"> </w:t>
      </w:r>
      <w:r w:rsidR="00633032">
        <w:t>T</w:t>
      </w:r>
      <w:r w:rsidRPr="00BF61EE">
        <w:t xml:space="preserve">echnical </w:t>
      </w:r>
      <w:r w:rsidR="00633032">
        <w:t>A</w:t>
      </w:r>
      <w:r w:rsidRPr="00BF61EE">
        <w:t>ssessment</w:t>
      </w:r>
      <w:r>
        <w:t xml:space="preserve">, applicants should then complete the provided application form. They should consider the </w:t>
      </w:r>
      <w:hyperlink w:anchor="_Assessment_criteria" w:history="1">
        <w:r w:rsidRPr="00E964AF">
          <w:rPr>
            <w:rStyle w:val="Hyperlink"/>
          </w:rPr>
          <w:t>assessment criteria</w:t>
        </w:r>
      </w:hyperlink>
      <w:r>
        <w:t xml:space="preserve"> and the broad expertise of the panel (see </w:t>
      </w:r>
      <w:hyperlink w:anchor="_Assessment_process" w:history="1">
        <w:r w:rsidRPr="00E964AF">
          <w:rPr>
            <w:rStyle w:val="Hyperlink"/>
          </w:rPr>
          <w:t>assessment process</w:t>
        </w:r>
      </w:hyperlink>
      <w:r>
        <w:t xml:space="preserve">). Completed </w:t>
      </w:r>
      <w:r w:rsidRPr="00BF61EE">
        <w:t xml:space="preserve">application forms should be sent together with the completed </w:t>
      </w:r>
      <w:r w:rsidR="00633032">
        <w:t>T</w:t>
      </w:r>
      <w:r w:rsidRPr="00BF61EE">
        <w:t xml:space="preserve">echnical </w:t>
      </w:r>
      <w:r w:rsidR="00633032">
        <w:t>A</w:t>
      </w:r>
      <w:r w:rsidRPr="00BF61EE">
        <w:t xml:space="preserve">ssessment and a one-page diagrammatic workplan as attachments to the </w:t>
      </w:r>
      <w:proofErr w:type="spellStart"/>
      <w:r w:rsidRPr="00BF61EE">
        <w:t>SmartSurvey</w:t>
      </w:r>
      <w:proofErr w:type="spellEnd"/>
      <w:r w:rsidRPr="00BF61EE">
        <w:t xml:space="preserve"> at </w:t>
      </w:r>
      <w:hyperlink r:id="rId13" w:history="1">
        <w:r w:rsidR="00817132" w:rsidRPr="00EB56D1">
          <w:rPr>
            <w:rStyle w:val="Hyperlink"/>
          </w:rPr>
          <w:t>https://www.smartsurvey.co.uk/s/EPCBAV/</w:t>
        </w:r>
      </w:hyperlink>
      <w:r w:rsidR="00817132">
        <w:t xml:space="preserve"> </w:t>
      </w:r>
      <w:r w:rsidRPr="00BF61EE">
        <w:t xml:space="preserve">before the deadline. </w:t>
      </w:r>
    </w:p>
    <w:p w14:paraId="4EA9799B" w14:textId="56AAFBCF" w:rsidR="00B15291" w:rsidRDefault="00B15291" w:rsidP="00B15291"/>
    <w:p w14:paraId="788B1F7E" w14:textId="2D8E29FE" w:rsidR="00B15291" w:rsidRDefault="00B15291" w:rsidP="00B15291">
      <w:pPr>
        <w:pStyle w:val="Heading2"/>
      </w:pPr>
      <w:bookmarkStart w:id="2" w:name="_Guidance_on_writing"/>
      <w:bookmarkEnd w:id="2"/>
      <w:r>
        <w:t>Guidance on writing an application</w:t>
      </w:r>
    </w:p>
    <w:p w14:paraId="41EDD242" w14:textId="5BA817C6" w:rsidR="00B15291" w:rsidRDefault="00B15291" w:rsidP="00B15291"/>
    <w:p w14:paraId="55A5F0A9" w14:textId="3D6BA0E3" w:rsidR="00BF61EE" w:rsidRDefault="00BF61EE" w:rsidP="00BF61EE">
      <w:pPr>
        <w:pStyle w:val="Heading3"/>
      </w:pPr>
      <w:r w:rsidRPr="00BF61EE">
        <w:t>Progress report (max 2 pages)</w:t>
      </w:r>
    </w:p>
    <w:p w14:paraId="77D30DA9" w14:textId="77777777" w:rsidR="00BF61EE" w:rsidRDefault="00BF61EE" w:rsidP="00BF61EE">
      <w:pPr>
        <w:rPr>
          <w:b/>
          <w:bCs/>
        </w:rPr>
      </w:pPr>
    </w:p>
    <w:p w14:paraId="09FDA3A9" w14:textId="31D68C01" w:rsidR="00BF61EE" w:rsidRDefault="00BF61EE" w:rsidP="00BF61EE">
      <w:pPr>
        <w:rPr>
          <w:bCs/>
        </w:rPr>
      </w:pPr>
      <w:r>
        <w:rPr>
          <w:bCs/>
        </w:rPr>
        <w:t>In this section the applicant should provide:</w:t>
      </w:r>
    </w:p>
    <w:p w14:paraId="4CED0E6E" w14:textId="51A1BA96" w:rsidR="00BF61EE" w:rsidRDefault="00BF61EE" w:rsidP="00BF61EE">
      <w:pPr>
        <w:pStyle w:val="ListParagraph"/>
        <w:numPr>
          <w:ilvl w:val="0"/>
          <w:numId w:val="24"/>
        </w:numPr>
        <w:rPr>
          <w:bCs/>
        </w:rPr>
      </w:pPr>
      <w:r>
        <w:rPr>
          <w:bCs/>
        </w:rPr>
        <w:lastRenderedPageBreak/>
        <w:t>E</w:t>
      </w:r>
      <w:r w:rsidRPr="00BF61EE">
        <w:rPr>
          <w:bCs/>
        </w:rPr>
        <w:t xml:space="preserve">vidence of the progress of the project to this point. </w:t>
      </w:r>
      <w:r w:rsidR="0022438E">
        <w:rPr>
          <w:bCs/>
        </w:rPr>
        <w:br/>
      </w:r>
    </w:p>
    <w:p w14:paraId="3707EDBD" w14:textId="77EB46D0" w:rsidR="0022438E" w:rsidRDefault="00BF61EE" w:rsidP="00BF61EE">
      <w:pPr>
        <w:pStyle w:val="ListParagraph"/>
        <w:numPr>
          <w:ilvl w:val="0"/>
          <w:numId w:val="24"/>
        </w:numPr>
        <w:rPr>
          <w:bCs/>
        </w:rPr>
      </w:pPr>
      <w:r>
        <w:rPr>
          <w:bCs/>
        </w:rPr>
        <w:t xml:space="preserve">Details </w:t>
      </w:r>
      <w:r w:rsidR="0022438E">
        <w:rPr>
          <w:bCs/>
        </w:rPr>
        <w:t xml:space="preserve">on the usage of the allocation for the project so far. </w:t>
      </w:r>
      <w:r w:rsidR="00560A32">
        <w:rPr>
          <w:bCs/>
        </w:rPr>
        <w:t>Where possible, t</w:t>
      </w:r>
      <w:r w:rsidR="0022438E">
        <w:rPr>
          <w:bCs/>
        </w:rPr>
        <w:t xml:space="preserve">his should </w:t>
      </w:r>
      <w:r w:rsidR="00560A32">
        <w:rPr>
          <w:bCs/>
        </w:rPr>
        <w:t>include</w:t>
      </w:r>
      <w:r w:rsidR="0022438E">
        <w:rPr>
          <w:bCs/>
        </w:rPr>
        <w:t xml:space="preserve"> a</w:t>
      </w:r>
      <w:r w:rsidRPr="00BF61EE">
        <w:rPr>
          <w:bCs/>
        </w:rPr>
        <w:t xml:space="preserve"> graph of </w:t>
      </w:r>
      <w:r w:rsidR="0022438E">
        <w:rPr>
          <w:bCs/>
        </w:rPr>
        <w:t xml:space="preserve">the compute usage </w:t>
      </w:r>
      <w:r w:rsidRPr="00BF61EE">
        <w:rPr>
          <w:bCs/>
        </w:rPr>
        <w:t>for this project to date</w:t>
      </w:r>
      <w:r w:rsidR="00560A32">
        <w:rPr>
          <w:bCs/>
        </w:rPr>
        <w:t xml:space="preserve"> (this can </w:t>
      </w:r>
      <w:proofErr w:type="gramStart"/>
      <w:r w:rsidR="00560A32">
        <w:rPr>
          <w:bCs/>
        </w:rPr>
        <w:t>gener</w:t>
      </w:r>
      <w:bookmarkStart w:id="3" w:name="_GoBack"/>
      <w:bookmarkEnd w:id="3"/>
      <w:r w:rsidR="00560A32">
        <w:rPr>
          <w:bCs/>
        </w:rPr>
        <w:t>ated</w:t>
      </w:r>
      <w:proofErr w:type="gramEnd"/>
      <w:r w:rsidR="00560A32">
        <w:rPr>
          <w:bCs/>
        </w:rPr>
        <w:t xml:space="preserve"> using SAFE if applicable to the service)</w:t>
      </w:r>
      <w:r w:rsidRPr="00BF61EE">
        <w:rPr>
          <w:bCs/>
        </w:rPr>
        <w:t>.</w:t>
      </w:r>
      <w:r w:rsidR="0022438E">
        <w:rPr>
          <w:bCs/>
        </w:rPr>
        <w:br/>
      </w:r>
    </w:p>
    <w:p w14:paraId="08D12BFD" w14:textId="15AD8E40" w:rsidR="00BF61EE" w:rsidRPr="0022438E" w:rsidRDefault="0022438E" w:rsidP="00BF61EE">
      <w:pPr>
        <w:pStyle w:val="ListParagraph"/>
        <w:numPr>
          <w:ilvl w:val="0"/>
          <w:numId w:val="24"/>
        </w:numPr>
        <w:rPr>
          <w:bCs/>
        </w:rPr>
      </w:pPr>
      <w:r>
        <w:rPr>
          <w:bCs/>
        </w:rPr>
        <w:t xml:space="preserve">A </w:t>
      </w:r>
      <w:r>
        <w:t>l</w:t>
      </w:r>
      <w:r w:rsidRPr="00BF61EE">
        <w:t xml:space="preserve">ist the original objectives of the EPSRC grant to which this application relates and </w:t>
      </w:r>
      <w:r>
        <w:t>a clear description of the</w:t>
      </w:r>
      <w:r w:rsidRPr="00BF61EE">
        <w:t xml:space="preserve"> progress against them.</w:t>
      </w:r>
      <w:r>
        <w:br/>
      </w:r>
    </w:p>
    <w:p w14:paraId="5B914AD8" w14:textId="0F176989" w:rsidR="00BF61EE" w:rsidRPr="005C041C" w:rsidRDefault="0022438E" w:rsidP="00BF61EE">
      <w:pPr>
        <w:pStyle w:val="ListParagraph"/>
        <w:numPr>
          <w:ilvl w:val="0"/>
          <w:numId w:val="24"/>
        </w:numPr>
        <w:rPr>
          <w:bCs/>
        </w:rPr>
      </w:pPr>
      <w:r>
        <w:t xml:space="preserve">A summary of any other major </w:t>
      </w:r>
      <w:r w:rsidRPr="00BF61EE">
        <w:t>outputs</w:t>
      </w:r>
      <w:r>
        <w:t xml:space="preserve"> arising from the project to date</w:t>
      </w:r>
      <w:r w:rsidR="00045FD6">
        <w:t xml:space="preserve"> which the candidate wishes to highlight.</w:t>
      </w:r>
      <w:r>
        <w:br/>
      </w:r>
    </w:p>
    <w:p w14:paraId="04E07186" w14:textId="26FC97C3" w:rsidR="0022438E" w:rsidRDefault="00BF61EE" w:rsidP="0022438E">
      <w:pPr>
        <w:pStyle w:val="Heading3"/>
        <w:rPr>
          <w:b/>
        </w:rPr>
      </w:pPr>
      <w:r w:rsidRPr="00BF61EE">
        <w:rPr>
          <w:rStyle w:val="Heading3Char"/>
        </w:rPr>
        <w:t>Proposal for continued support (max 2 page</w:t>
      </w:r>
      <w:r w:rsidR="0022438E">
        <w:rPr>
          <w:rStyle w:val="Heading3Char"/>
        </w:rPr>
        <w:t>s</w:t>
      </w:r>
      <w:r w:rsidRPr="00BF61EE">
        <w:rPr>
          <w:rStyle w:val="Heading3Char"/>
        </w:rPr>
        <w:t>)</w:t>
      </w:r>
      <w:r w:rsidRPr="00BF61EE">
        <w:rPr>
          <w:b/>
        </w:rPr>
        <w:t xml:space="preserve"> </w:t>
      </w:r>
    </w:p>
    <w:p w14:paraId="2A37525E" w14:textId="77777777" w:rsidR="0022438E" w:rsidRDefault="0022438E" w:rsidP="00BF61EE">
      <w:pPr>
        <w:rPr>
          <w:b/>
        </w:rPr>
      </w:pPr>
    </w:p>
    <w:p w14:paraId="1253255C" w14:textId="68F8F70B" w:rsidR="0022438E" w:rsidRDefault="00F41FB0" w:rsidP="00BF61EE">
      <w:r>
        <w:t>In section applicants should:</w:t>
      </w:r>
    </w:p>
    <w:p w14:paraId="63DED72A" w14:textId="1BFFD44F" w:rsidR="0022438E" w:rsidRDefault="00F41FB0" w:rsidP="0022438E">
      <w:pPr>
        <w:pStyle w:val="ListParagraph"/>
        <w:numPr>
          <w:ilvl w:val="0"/>
          <w:numId w:val="25"/>
        </w:numPr>
      </w:pPr>
      <w:r>
        <w:t>Detail t</w:t>
      </w:r>
      <w:r w:rsidR="00BF61EE" w:rsidRPr="00BF61EE">
        <w:t>he</w:t>
      </w:r>
      <w:r w:rsidR="00BF61EE" w:rsidRPr="0022438E">
        <w:rPr>
          <w:b/>
        </w:rPr>
        <w:t xml:space="preserve"> </w:t>
      </w:r>
      <w:r w:rsidR="00BF61EE" w:rsidRPr="00BF61EE">
        <w:t xml:space="preserve">requested </w:t>
      </w:r>
      <w:r w:rsidR="0022438E">
        <w:t>computational resources</w:t>
      </w:r>
      <w:r>
        <w:t xml:space="preserve"> </w:t>
      </w:r>
      <w:r w:rsidR="00BF61EE" w:rsidRPr="00BF61EE">
        <w:t xml:space="preserve">as approved by the technical assessment. </w:t>
      </w:r>
      <w:r w:rsidRPr="00BF61EE">
        <w:t>The requested resource must be profiled into 6-monthly allocations</w:t>
      </w:r>
      <w:r>
        <w:t>.</w:t>
      </w:r>
      <w:r>
        <w:br/>
      </w:r>
    </w:p>
    <w:p w14:paraId="6FF13AAD" w14:textId="3E8995B4" w:rsidR="00BF61EE" w:rsidRDefault="00F41FB0" w:rsidP="0022438E">
      <w:pPr>
        <w:pStyle w:val="ListParagraph"/>
        <w:numPr>
          <w:ilvl w:val="0"/>
          <w:numId w:val="25"/>
        </w:numPr>
      </w:pPr>
      <w:r w:rsidRPr="00BF61EE">
        <w:t xml:space="preserve">Explain how </w:t>
      </w:r>
      <w:r w:rsidR="00045FD6">
        <w:t>they</w:t>
      </w:r>
      <w:r w:rsidR="00045FD6" w:rsidRPr="00BF61EE">
        <w:t xml:space="preserve"> </w:t>
      </w:r>
      <w:r w:rsidRPr="00BF61EE">
        <w:t xml:space="preserve">plan to use and manage the allocated resources </w:t>
      </w:r>
      <w:r w:rsidR="007E6EDB">
        <w:t xml:space="preserve">before the current </w:t>
      </w:r>
      <w:r w:rsidRPr="00BF61EE">
        <w:t>grant</w:t>
      </w:r>
      <w:r w:rsidR="007E6EDB">
        <w:t xml:space="preserve"> end date</w:t>
      </w:r>
      <w:r w:rsidRPr="00BF61EE">
        <w:t>.</w:t>
      </w:r>
      <w:r>
        <w:br/>
      </w:r>
    </w:p>
    <w:p w14:paraId="364ED071" w14:textId="67992F6A" w:rsidR="00F41FB0" w:rsidRDefault="00F41FB0" w:rsidP="00BF61EE">
      <w:pPr>
        <w:pStyle w:val="ListParagraph"/>
        <w:numPr>
          <w:ilvl w:val="0"/>
          <w:numId w:val="25"/>
        </w:numPr>
      </w:pPr>
      <w:r>
        <w:t>D</w:t>
      </w:r>
      <w:r w:rsidRPr="00BF61EE">
        <w:t>escribe how the additional resource underpins the research objectives in the original proposal.</w:t>
      </w:r>
      <w:r>
        <w:br/>
      </w:r>
    </w:p>
    <w:p w14:paraId="1464E281" w14:textId="710085D5" w:rsidR="00BF61EE" w:rsidRDefault="00F41FB0" w:rsidP="00BF61EE">
      <w:pPr>
        <w:pStyle w:val="ListParagraph"/>
        <w:numPr>
          <w:ilvl w:val="0"/>
          <w:numId w:val="25"/>
        </w:numPr>
      </w:pPr>
      <w:r>
        <w:t>E</w:t>
      </w:r>
      <w:r w:rsidR="00BF61EE" w:rsidRPr="00BF61EE">
        <w:t xml:space="preserve">xplain why </w:t>
      </w:r>
      <w:r>
        <w:t xml:space="preserve">the requested service </w:t>
      </w:r>
      <w:r w:rsidR="00BF61EE" w:rsidRPr="00BF61EE">
        <w:t xml:space="preserve">is the most appropriate for completing this work. </w:t>
      </w:r>
    </w:p>
    <w:p w14:paraId="3C1B1F49" w14:textId="77777777" w:rsidR="00EB7F7F" w:rsidRPr="00BF61EE" w:rsidRDefault="00EB7F7F" w:rsidP="006444C7">
      <w:pPr>
        <w:pStyle w:val="ListParagraph"/>
        <w:numPr>
          <w:ilvl w:val="0"/>
          <w:numId w:val="0"/>
        </w:numPr>
        <w:ind w:left="720"/>
      </w:pPr>
    </w:p>
    <w:p w14:paraId="114EB4CA" w14:textId="77777777" w:rsidR="00F41FB0" w:rsidRDefault="00BF61EE" w:rsidP="00F41FB0">
      <w:pPr>
        <w:pStyle w:val="Heading3"/>
        <w:rPr>
          <w:b/>
        </w:rPr>
      </w:pPr>
      <w:r w:rsidRPr="00BF61EE">
        <w:rPr>
          <w:rStyle w:val="Heading3Char"/>
        </w:rPr>
        <w:t>Workplan (max 1 page)</w:t>
      </w:r>
      <w:r w:rsidRPr="00BF61EE">
        <w:rPr>
          <w:b/>
        </w:rPr>
        <w:t xml:space="preserve"> </w:t>
      </w:r>
    </w:p>
    <w:p w14:paraId="5782DE84" w14:textId="77777777" w:rsidR="00F41FB0" w:rsidRDefault="00F41FB0" w:rsidP="00BF61EE">
      <w:pPr>
        <w:rPr>
          <w:b/>
        </w:rPr>
      </w:pPr>
    </w:p>
    <w:p w14:paraId="6B18D587" w14:textId="5DE90C55" w:rsidR="00BF61EE" w:rsidRDefault="00F41FB0" w:rsidP="00BF61EE">
      <w:r>
        <w:t xml:space="preserve">The applicant must </w:t>
      </w:r>
      <w:r w:rsidR="00BF61EE" w:rsidRPr="00BF61EE">
        <w:t>provide a diagrammatic work plan</w:t>
      </w:r>
      <w:r>
        <w:t xml:space="preserve"> </w:t>
      </w:r>
      <w:r w:rsidR="00BF61EE" w:rsidRPr="00BF61EE">
        <w:t xml:space="preserve">for the proposed </w:t>
      </w:r>
      <w:r>
        <w:t>computational work</w:t>
      </w:r>
      <w:r w:rsidR="00BF61EE" w:rsidRPr="00BF61EE">
        <w:t xml:space="preserve"> to justify </w:t>
      </w:r>
      <w:r>
        <w:t>that the allocation can</w:t>
      </w:r>
      <w:r w:rsidR="00090A65">
        <w:t xml:space="preserve"> be</w:t>
      </w:r>
      <w:r>
        <w:t xml:space="preserve"> </w:t>
      </w:r>
      <w:r w:rsidR="00090A65">
        <w:t xml:space="preserve">effectively utilised in the given timelines. </w:t>
      </w:r>
    </w:p>
    <w:p w14:paraId="6653EDFB" w14:textId="77777777" w:rsidR="00F41FB0" w:rsidRPr="00BF61EE" w:rsidRDefault="00F41FB0" w:rsidP="00BF61EE"/>
    <w:p w14:paraId="7D0CF455" w14:textId="13ABF222" w:rsidR="00090A65" w:rsidRDefault="00BF61EE" w:rsidP="006444C7">
      <w:pPr>
        <w:pStyle w:val="Heading3"/>
        <w:rPr>
          <w:b/>
        </w:rPr>
      </w:pPr>
      <w:r w:rsidRPr="00BF61EE">
        <w:rPr>
          <w:rStyle w:val="Heading3Char"/>
        </w:rPr>
        <w:t>Cover Letter (optional</w:t>
      </w:r>
      <w:r w:rsidR="00090A65">
        <w:rPr>
          <w:rStyle w:val="Heading3Char"/>
        </w:rPr>
        <w:t>, no page limit</w:t>
      </w:r>
      <w:r w:rsidRPr="00BF61EE">
        <w:rPr>
          <w:rStyle w:val="Heading3Char"/>
        </w:rPr>
        <w:t>)</w:t>
      </w:r>
      <w:r w:rsidRPr="00BF61EE">
        <w:rPr>
          <w:b/>
        </w:rPr>
        <w:t xml:space="preserve"> </w:t>
      </w:r>
    </w:p>
    <w:p w14:paraId="0FC1A013" w14:textId="77777777" w:rsidR="00090A65" w:rsidRDefault="00090A65" w:rsidP="00BF61EE">
      <w:pPr>
        <w:rPr>
          <w:b/>
        </w:rPr>
      </w:pPr>
    </w:p>
    <w:p w14:paraId="7611C398" w14:textId="2B317026" w:rsidR="00BF61EE" w:rsidRPr="00BF61EE" w:rsidRDefault="00BF61EE" w:rsidP="00BF61EE">
      <w:r w:rsidRPr="00BF61EE">
        <w:t>Applicants can use the Proposal Cover Letter to express any other information they feel is relevant to their application. This letter will only be seen by EPSRC and will not be sent to Peer Review. For sensitive information the applicant should state clearly whether the information is confidential. The Proposal Cover Letter should also be used to highlight anything that has been discussed and agreed with EPSRC staff beforehand. For example:</w:t>
      </w:r>
      <w:r w:rsidR="007934A4">
        <w:br/>
      </w:r>
    </w:p>
    <w:p w14:paraId="2289A2B2" w14:textId="28BA94FF" w:rsidR="00BF61EE" w:rsidRPr="00BF61EE" w:rsidRDefault="00BF61EE" w:rsidP="00BF61EE">
      <w:pPr>
        <w:numPr>
          <w:ilvl w:val="0"/>
          <w:numId w:val="23"/>
        </w:numPr>
      </w:pPr>
      <w:r w:rsidRPr="00BF61EE">
        <w:t>Applicant is on maternity leave until a certain date;</w:t>
      </w:r>
    </w:p>
    <w:p w14:paraId="15334DEC" w14:textId="77777777" w:rsidR="00BF61EE" w:rsidRPr="00BF61EE" w:rsidRDefault="00817132" w:rsidP="00BF61EE">
      <w:pPr>
        <w:numPr>
          <w:ilvl w:val="0"/>
          <w:numId w:val="23"/>
        </w:numPr>
      </w:pPr>
      <w:hyperlink r:id="rId14" w:history="1">
        <w:r w:rsidR="00BF61EE" w:rsidRPr="00BF61EE">
          <w:rPr>
            <w:rStyle w:val="Hyperlink"/>
          </w:rPr>
          <w:t>Declaration of Interest;</w:t>
        </w:r>
      </w:hyperlink>
    </w:p>
    <w:p w14:paraId="6C41269B" w14:textId="77777777" w:rsidR="00BF61EE" w:rsidRPr="00BF61EE" w:rsidRDefault="00BF61EE" w:rsidP="00BF61EE">
      <w:pPr>
        <w:numPr>
          <w:ilvl w:val="0"/>
          <w:numId w:val="23"/>
        </w:numPr>
      </w:pPr>
      <w:r w:rsidRPr="00BF61EE">
        <w:lastRenderedPageBreak/>
        <w:t>Additional information about eligibility to apply that would not be appropriately shared in the track record;</w:t>
      </w:r>
    </w:p>
    <w:p w14:paraId="1A72FA47" w14:textId="77777777" w:rsidR="00BF61EE" w:rsidRPr="00BF61EE" w:rsidRDefault="00817132" w:rsidP="00BF61EE">
      <w:pPr>
        <w:numPr>
          <w:ilvl w:val="0"/>
          <w:numId w:val="23"/>
        </w:numPr>
      </w:pPr>
      <w:hyperlink r:id="rId15" w:history="1">
        <w:r w:rsidR="00BF61EE" w:rsidRPr="00BF61EE">
          <w:rPr>
            <w:rStyle w:val="Hyperlink"/>
          </w:rPr>
          <w:t>Conflict of Interest</w:t>
        </w:r>
      </w:hyperlink>
      <w:r w:rsidR="00BF61EE" w:rsidRPr="00BF61EE">
        <w:t xml:space="preserve"> for EPSRC to consider in reviewer selection</w:t>
      </w:r>
    </w:p>
    <w:p w14:paraId="47F833E9" w14:textId="77777777" w:rsidR="00BF61EE" w:rsidRPr="00BF61EE" w:rsidRDefault="00BF61EE" w:rsidP="00BF61EE">
      <w:pPr>
        <w:numPr>
          <w:ilvl w:val="0"/>
          <w:numId w:val="23"/>
        </w:numPr>
      </w:pPr>
      <w:r w:rsidRPr="00BF61EE">
        <w:t>The application is an invited resubmission.</w:t>
      </w:r>
    </w:p>
    <w:p w14:paraId="625265DF" w14:textId="0E1AF8ED" w:rsidR="00B15291" w:rsidRDefault="00B15291" w:rsidP="00B15291"/>
    <w:p w14:paraId="3BCC5891" w14:textId="01D24111" w:rsidR="00B15291" w:rsidRDefault="00B15291" w:rsidP="00B15291">
      <w:pPr>
        <w:pStyle w:val="Heading2"/>
      </w:pPr>
      <w:bookmarkStart w:id="4" w:name="_Assessment_process"/>
      <w:bookmarkEnd w:id="4"/>
      <w:r>
        <w:t>Assessment</w:t>
      </w:r>
      <w:r w:rsidR="00BF61EE">
        <w:t xml:space="preserve"> process</w:t>
      </w:r>
    </w:p>
    <w:p w14:paraId="4F88C5DA" w14:textId="4D1B0D0B" w:rsidR="00B15291" w:rsidRDefault="00B15291" w:rsidP="00B15291"/>
    <w:p w14:paraId="77599500" w14:textId="4A311426" w:rsidR="00A03C90" w:rsidRDefault="00A03C90" w:rsidP="00A03C90">
      <w:pPr>
        <w:pStyle w:val="Heading3"/>
      </w:pPr>
      <w:bookmarkStart w:id="5" w:name="_Toc489954702"/>
      <w:r w:rsidRPr="00A03C90">
        <w:t>Stage 1</w:t>
      </w:r>
      <w:r w:rsidR="006A676F">
        <w:t>:</w:t>
      </w:r>
      <w:r w:rsidRPr="00A03C90">
        <w:t xml:space="preserve"> Technical Assessment</w:t>
      </w:r>
    </w:p>
    <w:p w14:paraId="16A37B6A" w14:textId="77777777" w:rsidR="00A03C90" w:rsidRPr="00A03C90" w:rsidRDefault="00A03C90" w:rsidP="00A03C90"/>
    <w:p w14:paraId="42B605A1" w14:textId="40331179" w:rsidR="00A03C90" w:rsidRPr="00A03C90" w:rsidRDefault="00A03C90" w:rsidP="00A03C90">
      <w:pPr>
        <w:rPr>
          <w:b/>
        </w:rPr>
      </w:pPr>
      <w:r w:rsidRPr="00A03C90">
        <w:t>Technical Assessment forms will be reviewed by technical reviewers</w:t>
      </w:r>
      <w:r>
        <w:t xml:space="preserve"> at the relevant HPC service</w:t>
      </w:r>
      <w:r w:rsidRPr="00A03C90">
        <w:t xml:space="preserve">. The Technical Assessment stage is carried out to ensure that the level of resources requested have been appropriately scoped and that all technical requirements have been considered prior to submission of an application to EPSRC. Applicants will receive comments made by technical reviewers on the Technical Assessment form and can respond to these by amending the technical aspects of their forms before the Technical Assessment is approved. </w:t>
      </w:r>
      <w:r>
        <w:br/>
      </w:r>
    </w:p>
    <w:p w14:paraId="5C02C93A" w14:textId="1A9DDE4F" w:rsidR="00A03C90" w:rsidRDefault="00A03C90" w:rsidP="00A03C90">
      <w:r w:rsidRPr="00A03C90">
        <w:t xml:space="preserve">At the Technical Assessment stage if your application is judged to be more appropriate for access at </w:t>
      </w:r>
      <w:r>
        <w:t>another service</w:t>
      </w:r>
      <w:r w:rsidRPr="00A03C90">
        <w:t xml:space="preserve">, then you will be notified and encouraged to </w:t>
      </w:r>
      <w:proofErr w:type="gramStart"/>
      <w:r w:rsidRPr="00A03C90">
        <w:t>submit an application</w:t>
      </w:r>
      <w:proofErr w:type="gramEnd"/>
      <w:r w:rsidRPr="00A03C90">
        <w:t xml:space="preserve"> to </w:t>
      </w:r>
      <w:r>
        <w:t>said service</w:t>
      </w:r>
      <w:r w:rsidRPr="00A03C90">
        <w:t xml:space="preserve">. The aim of this step is to coordinate resource allocation across </w:t>
      </w:r>
      <w:r>
        <w:t xml:space="preserve">EPSRC </w:t>
      </w:r>
      <w:r w:rsidRPr="00A03C90">
        <w:t xml:space="preserve">HPC </w:t>
      </w:r>
      <w:r>
        <w:t>services</w:t>
      </w:r>
      <w:r w:rsidRPr="00A03C90">
        <w:t xml:space="preserve"> and allow the transfer of applications </w:t>
      </w:r>
      <w:r>
        <w:t>to the most appropriate</w:t>
      </w:r>
      <w:r w:rsidRPr="00A03C90">
        <w:t xml:space="preserve"> system. </w:t>
      </w:r>
      <w:r>
        <w:t>P</w:t>
      </w:r>
      <w:r w:rsidRPr="00A03C90">
        <w:t xml:space="preserve">roposals which the technical reviewer deems more suited to a different </w:t>
      </w:r>
      <w:r w:rsidR="00B63E15">
        <w:t>service</w:t>
      </w:r>
      <w:r w:rsidRPr="00A03C90">
        <w:t xml:space="preserve"> may be awarded time on</w:t>
      </w:r>
      <w:r>
        <w:t xml:space="preserve"> an alternative system</w:t>
      </w:r>
      <w:r w:rsidRPr="00A03C90">
        <w:t>.</w:t>
      </w:r>
    </w:p>
    <w:p w14:paraId="13A7BB86" w14:textId="77777777" w:rsidR="00A03C90" w:rsidRPr="00A03C90" w:rsidRDefault="00A03C90" w:rsidP="00A03C90"/>
    <w:p w14:paraId="71EEAACE" w14:textId="5D99204E" w:rsidR="00A03C90" w:rsidRDefault="00A03C90" w:rsidP="00A03C90">
      <w:pPr>
        <w:pStyle w:val="Heading3"/>
      </w:pPr>
      <w:r w:rsidRPr="00A03C90">
        <w:t>Stage 2</w:t>
      </w:r>
      <w:r w:rsidR="006A676F">
        <w:t>:</w:t>
      </w:r>
      <w:r w:rsidRPr="00A03C90">
        <w:t xml:space="preserve"> </w:t>
      </w:r>
      <w:r w:rsidR="003C46DB">
        <w:t>Peer Review</w:t>
      </w:r>
    </w:p>
    <w:p w14:paraId="30B12DB7" w14:textId="77777777" w:rsidR="00B63E15" w:rsidRPr="00B63E15" w:rsidRDefault="00B63E15" w:rsidP="00B63E15"/>
    <w:p w14:paraId="1F918B5E" w14:textId="2D15617F" w:rsidR="00384F00" w:rsidRPr="00384F00" w:rsidRDefault="00A03C90" w:rsidP="00384F00">
      <w:r w:rsidRPr="00A03C90">
        <w:t xml:space="preserve">Applications to this process will be reviewed </w:t>
      </w:r>
      <w:r w:rsidR="00E964AF">
        <w:t>by a service panel for the Access to HPC call</w:t>
      </w:r>
      <w:r w:rsidRPr="00A03C90">
        <w:t>. Reviewers shall be asked to indicate whether they are supportive of the top-up being awarded based upon the assessment criteria</w:t>
      </w:r>
      <w:r w:rsidR="00E964AF">
        <w:t xml:space="preserve">, and the panel </w:t>
      </w:r>
      <w:r w:rsidR="00384F00">
        <w:t>will together</w:t>
      </w:r>
      <w:r w:rsidR="00E964AF">
        <w:t xml:space="preserve"> provide EPSRC with a formal recommendatio</w:t>
      </w:r>
      <w:r w:rsidR="003C46DB">
        <w:t xml:space="preserve">n </w:t>
      </w:r>
      <w:r w:rsidR="00384F00">
        <w:t xml:space="preserve">(fund/not to fund) </w:t>
      </w:r>
      <w:r w:rsidR="003C46DB">
        <w:t>for each application.</w:t>
      </w:r>
      <w:r w:rsidR="00384F00">
        <w:t xml:space="preserve"> </w:t>
      </w:r>
      <w:r w:rsidR="00384F00" w:rsidRPr="00384F00">
        <w:t>In circumstances where the levels of computational resource are constrained, EPSRC reserves the right to require the panel to prioritise the applications for funding and to tension these against proposals submitted to the Access to HPC call.</w:t>
      </w:r>
    </w:p>
    <w:p w14:paraId="03731995" w14:textId="284A1C48" w:rsidR="003C46DB" w:rsidRDefault="003C46DB" w:rsidP="00B15291"/>
    <w:p w14:paraId="0A911973" w14:textId="71A9108A" w:rsidR="00B15291" w:rsidRDefault="00A03C90" w:rsidP="00B15291">
      <w:r w:rsidRPr="00A03C90">
        <w:t xml:space="preserve">Reviewers for proposals shall be selected with the aim of covering the expertise for the research areas of the submitted application. </w:t>
      </w:r>
      <w:r w:rsidR="00C86300" w:rsidRPr="00A03C90">
        <w:t>However,</w:t>
      </w:r>
      <w:r w:rsidRPr="00A03C90">
        <w:t xml:space="preserve"> a direct match to the research area cannot be guaranteed for all reviewers, therefore it is important that the case for support can be understood by a general, scientifically and computationally literate audience.</w:t>
      </w:r>
      <w:r w:rsidR="00C86300">
        <w:br/>
      </w:r>
      <w:bookmarkEnd w:id="5"/>
    </w:p>
    <w:p w14:paraId="76CC9A90" w14:textId="5A9D015A" w:rsidR="00B15291" w:rsidRDefault="00B15291" w:rsidP="00B15291">
      <w:pPr>
        <w:pStyle w:val="Heading2"/>
      </w:pPr>
      <w:bookmarkStart w:id="6" w:name="_Assessment_criteria"/>
      <w:bookmarkEnd w:id="6"/>
      <w:r>
        <w:t>Assessment criteria</w:t>
      </w:r>
    </w:p>
    <w:p w14:paraId="5449BF13" w14:textId="2C340C87" w:rsidR="00AC1A4B" w:rsidRDefault="00AC1A4B" w:rsidP="00AC1A4B"/>
    <w:p w14:paraId="1ACBF553" w14:textId="4A4A9339" w:rsidR="00B63E15" w:rsidRPr="00B63E15" w:rsidRDefault="00B63E15" w:rsidP="00B63E15">
      <w:r w:rsidRPr="00B63E15">
        <w:t>The assessment criteria used</w:t>
      </w:r>
      <w:r>
        <w:t xml:space="preserve"> to judge whether a </w:t>
      </w:r>
      <w:r w:rsidR="00E468C5">
        <w:t>top</w:t>
      </w:r>
      <w:r w:rsidR="00EB7F7F">
        <w:t>-</w:t>
      </w:r>
      <w:r w:rsidR="00E468C5">
        <w:t>up</w:t>
      </w:r>
      <w:r>
        <w:t xml:space="preserve"> is appropriate are</w:t>
      </w:r>
      <w:r w:rsidRPr="00B63E15">
        <w:t>:</w:t>
      </w:r>
      <w:r>
        <w:br/>
      </w:r>
    </w:p>
    <w:p w14:paraId="163335DC" w14:textId="3168ADCA" w:rsidR="000B0B17" w:rsidRDefault="00B63E15" w:rsidP="000B0B17">
      <w:pPr>
        <w:numPr>
          <w:ilvl w:val="0"/>
          <w:numId w:val="27"/>
        </w:numPr>
      </w:pPr>
      <w:r w:rsidRPr="00B63E15">
        <w:rPr>
          <w:b/>
          <w:bCs/>
        </w:rPr>
        <w:lastRenderedPageBreak/>
        <w:t>Progress and Outlook (Primary)</w:t>
      </w:r>
      <w:r w:rsidRPr="00B63E15">
        <w:t xml:space="preserve">: </w:t>
      </w:r>
      <w:r w:rsidR="000B0B17">
        <w:br/>
      </w:r>
      <w:r w:rsidR="000B0B17">
        <w:br/>
      </w:r>
      <w:r>
        <w:t>Whether s</w:t>
      </w:r>
      <w:r w:rsidRPr="00B63E15">
        <w:t>ufficient progress has been made against the original project objectives</w:t>
      </w:r>
      <w:r w:rsidR="000B0B17">
        <w:t xml:space="preserve"> and</w:t>
      </w:r>
      <w:r w:rsidRPr="00B63E15">
        <w:t xml:space="preserve"> </w:t>
      </w:r>
      <w:r w:rsidR="000B0B17">
        <w:t>a</w:t>
      </w:r>
      <w:r w:rsidRPr="00B63E15">
        <w:t xml:space="preserve"> clear</w:t>
      </w:r>
      <w:r w:rsidR="000B0B17">
        <w:t xml:space="preserve"> and reasonable</w:t>
      </w:r>
      <w:r w:rsidRPr="00B63E15">
        <w:t xml:space="preserve"> explanation</w:t>
      </w:r>
      <w:r w:rsidR="00045FD6">
        <w:t xml:space="preserve"> is given</w:t>
      </w:r>
      <w:r w:rsidRPr="00B63E15">
        <w:t xml:space="preserve"> </w:t>
      </w:r>
      <w:r w:rsidR="00045FD6">
        <w:t>for</w:t>
      </w:r>
      <w:r w:rsidR="00045FD6" w:rsidRPr="00B63E15">
        <w:t xml:space="preserve"> </w:t>
      </w:r>
      <w:r w:rsidR="000B0B17">
        <w:t>why</w:t>
      </w:r>
      <w:r w:rsidRPr="00B63E15">
        <w:t xml:space="preserve"> additional resource </w:t>
      </w:r>
      <w:r w:rsidR="000B0B17">
        <w:t>is needed to enable</w:t>
      </w:r>
      <w:r w:rsidRPr="00B63E15">
        <w:t xml:space="preserve"> the </w:t>
      </w:r>
      <w:r w:rsidR="000B0B17">
        <w:t>investigator</w:t>
      </w:r>
      <w:r w:rsidR="00045FD6">
        <w:t>(s)</w:t>
      </w:r>
      <w:r w:rsidRPr="00B63E15">
        <w:t xml:space="preserve"> to </w:t>
      </w:r>
      <w:r w:rsidR="000B0B17">
        <w:t>achieve the original objectives of the</w:t>
      </w:r>
      <w:r w:rsidRPr="00B63E15">
        <w:t xml:space="preserve"> EPSRC grant.</w:t>
      </w:r>
      <w:r w:rsidR="000B0B17">
        <w:br/>
      </w:r>
    </w:p>
    <w:p w14:paraId="7BE2C7B8" w14:textId="17DFDCA7" w:rsidR="000B0B17" w:rsidRPr="00B63E15" w:rsidRDefault="000B0B17" w:rsidP="000B0B17">
      <w:pPr>
        <w:numPr>
          <w:ilvl w:val="0"/>
          <w:numId w:val="27"/>
        </w:numPr>
      </w:pPr>
      <w:r w:rsidRPr="00B63E15">
        <w:rPr>
          <w:b/>
        </w:rPr>
        <w:t xml:space="preserve">Resources and Management (Secondary): </w:t>
      </w:r>
      <w:r>
        <w:br/>
      </w:r>
      <w:r>
        <w:br/>
      </w:r>
      <w:r w:rsidRPr="00B63E15">
        <w:t>Whether the requested</w:t>
      </w:r>
      <w:r>
        <w:t xml:space="preserve"> computational</w:t>
      </w:r>
      <w:r w:rsidRPr="00B63E15">
        <w:t xml:space="preserve"> resource and the proposed profiling into 6-months periods is appropriate</w:t>
      </w:r>
      <w:r>
        <w:t xml:space="preserve"> to achieve the stated aims</w:t>
      </w:r>
      <w:r w:rsidRPr="00B63E15">
        <w:t>.</w:t>
      </w:r>
      <w:r>
        <w:t xml:space="preserve"> Whether</w:t>
      </w:r>
      <w:r w:rsidRPr="00B63E15">
        <w:t xml:space="preserve"> </w:t>
      </w:r>
      <w:r>
        <w:t xml:space="preserve">the </w:t>
      </w:r>
      <w:r w:rsidRPr="00B63E15">
        <w:t>work plan</w:t>
      </w:r>
      <w:r>
        <w:t xml:space="preserve"> and staff time committed to the work</w:t>
      </w:r>
      <w:r w:rsidRPr="00B63E15">
        <w:t xml:space="preserve"> </w:t>
      </w:r>
      <w:r>
        <w:t>is sufficient to ensure that the</w:t>
      </w:r>
      <w:r w:rsidRPr="00B63E15">
        <w:t xml:space="preserve"> allocation </w:t>
      </w:r>
      <w:r>
        <w:t>can be used effectively prior to the grant end date</w:t>
      </w:r>
      <w:r w:rsidRPr="00B63E15">
        <w:t>. Whether there are suitable risk management strategies in place.</w:t>
      </w:r>
      <w:r w:rsidRPr="000B0B17">
        <w:t xml:space="preserve"> </w:t>
      </w:r>
      <w:r w:rsidRPr="00B63E15">
        <w:t xml:space="preserve">Whether </w:t>
      </w:r>
      <w:r>
        <w:t>the requested computational resource and service</w:t>
      </w:r>
      <w:r w:rsidRPr="00B63E15">
        <w:t xml:space="preserve"> </w:t>
      </w:r>
      <w:r>
        <w:t xml:space="preserve">is </w:t>
      </w:r>
      <w:r w:rsidRPr="00B63E15">
        <w:t xml:space="preserve">the most appropriate </w:t>
      </w:r>
      <w:r w:rsidR="00045FD6">
        <w:t xml:space="preserve">available </w:t>
      </w:r>
      <w:r w:rsidRPr="00B63E15">
        <w:t>for th</w:t>
      </w:r>
      <w:r>
        <w:t>e proposed computational</w:t>
      </w:r>
      <w:r w:rsidRPr="00B63E15">
        <w:t xml:space="preserve"> work</w:t>
      </w:r>
      <w:r>
        <w:t>.</w:t>
      </w:r>
    </w:p>
    <w:p w14:paraId="221D8F5F" w14:textId="4F9A1CFE" w:rsidR="00AC1A4B" w:rsidRDefault="00AC1A4B" w:rsidP="000B0B17">
      <w:pPr>
        <w:ind w:left="720"/>
      </w:pPr>
    </w:p>
    <w:p w14:paraId="45905848" w14:textId="6A70C46E" w:rsidR="00AC1A4B" w:rsidRDefault="00AC1A4B" w:rsidP="00AC1A4B">
      <w:pPr>
        <w:pStyle w:val="Heading2"/>
      </w:pPr>
      <w:r>
        <w:t>Feedback</w:t>
      </w:r>
    </w:p>
    <w:p w14:paraId="032C902C" w14:textId="5FA3A426" w:rsidR="00AC1A4B" w:rsidRDefault="00AC1A4B" w:rsidP="00AC1A4B"/>
    <w:p w14:paraId="23DD408B" w14:textId="0220A3FA" w:rsidR="00AC1A4B" w:rsidRDefault="00F03277" w:rsidP="00AC1A4B">
      <w:r>
        <w:t>In general</w:t>
      </w:r>
      <w:r w:rsidR="00EB7F7F">
        <w:t>,</w:t>
      </w:r>
      <w:r>
        <w:t xml:space="preserve"> feedback will not be provided. However, EPSRC will consider providing feedback </w:t>
      </w:r>
      <w:r w:rsidR="00045FD6">
        <w:t xml:space="preserve">to </w:t>
      </w:r>
      <w:r>
        <w:t>unsuccessful applicants on the request of the reviewers.</w:t>
      </w:r>
    </w:p>
    <w:p w14:paraId="321C44B9" w14:textId="0185475A" w:rsidR="00AC1A4B" w:rsidRDefault="00AC1A4B" w:rsidP="00AC1A4B"/>
    <w:p w14:paraId="710EE883" w14:textId="6315713C" w:rsidR="00AC1A4B" w:rsidRDefault="00AC1A4B" w:rsidP="00AC1A4B">
      <w:pPr>
        <w:pStyle w:val="Heading2"/>
      </w:pPr>
      <w:r>
        <w:t>Moving forward</w:t>
      </w:r>
    </w:p>
    <w:p w14:paraId="48A5EC21" w14:textId="206085F5" w:rsidR="00AC1A4B" w:rsidRDefault="00AC1A4B" w:rsidP="00AC1A4B"/>
    <w:p w14:paraId="31FFC4EC" w14:textId="0DF36B90" w:rsidR="00AC1A4B" w:rsidRDefault="00F03277" w:rsidP="00AC1A4B">
      <w:r w:rsidRPr="00F03277">
        <w:t xml:space="preserve">Submissions to this process will not count towards the Repeatedly Unsuccessful Applicants Policy. Further information about the policy can be found at: </w:t>
      </w:r>
      <w:hyperlink r:id="rId16" w:history="1">
        <w:r w:rsidRPr="00322DAF">
          <w:rPr>
            <w:rStyle w:val="Hyperlink"/>
          </w:rPr>
          <w:t>https://www.epsrc.ac.uk/funding/howtoapply/basics/resubpol/rua/</w:t>
        </w:r>
      </w:hyperlink>
    </w:p>
    <w:p w14:paraId="14BF1F9B" w14:textId="032C3968" w:rsidR="00AC1A4B" w:rsidRDefault="00AC1A4B" w:rsidP="00AC1A4B"/>
    <w:p w14:paraId="52A2F1D1" w14:textId="38DF5AE1" w:rsidR="00AC1A4B" w:rsidRDefault="00AC1A4B" w:rsidP="00AC1A4B">
      <w:pPr>
        <w:pStyle w:val="Heading2"/>
      </w:pPr>
      <w:r>
        <w:t>Contacts</w:t>
      </w:r>
    </w:p>
    <w:p w14:paraId="6BAE43E0" w14:textId="176ED5EC" w:rsidR="00AC1A4B" w:rsidRDefault="00AC1A4B" w:rsidP="00AC1A4B"/>
    <w:p w14:paraId="7C88F937" w14:textId="12189862" w:rsidR="00F03277" w:rsidRPr="00F03277" w:rsidRDefault="00F03277" w:rsidP="00F03277">
      <w:r w:rsidRPr="00F03277">
        <w:t xml:space="preserve">For technical queries, a full list of contact details for each Tier-2 service along with the ARCHER2 Helpdesk is available in </w:t>
      </w:r>
      <w:hyperlink w:anchor="_Appendix_1_:" w:history="1">
        <w:r w:rsidRPr="00F03277">
          <w:rPr>
            <w:rStyle w:val="Hyperlink"/>
          </w:rPr>
          <w:t>Appendix 1</w:t>
        </w:r>
      </w:hyperlink>
      <w:r w:rsidRPr="00F03277">
        <w:t xml:space="preserve">. </w:t>
      </w:r>
      <w:r>
        <w:br/>
      </w:r>
    </w:p>
    <w:p w14:paraId="2DCDBF19" w14:textId="77777777" w:rsidR="00F03277" w:rsidRPr="00F03277" w:rsidRDefault="00F03277" w:rsidP="00F03277">
      <w:r w:rsidRPr="00F03277">
        <w:t xml:space="preserve">For any other queries please contact </w:t>
      </w:r>
      <w:hyperlink r:id="rId17" w:history="1">
        <w:r w:rsidRPr="00F03277">
          <w:rPr>
            <w:rStyle w:val="Hyperlink"/>
          </w:rPr>
          <w:t>researchinfrastructure@epsrc.ukri.org</w:t>
        </w:r>
      </w:hyperlink>
      <w:r w:rsidRPr="00F03277">
        <w:t>.</w:t>
      </w:r>
    </w:p>
    <w:p w14:paraId="3A5A37C9" w14:textId="321AE10D" w:rsidR="00AC1A4B" w:rsidRDefault="00AC1A4B" w:rsidP="00AC1A4B"/>
    <w:p w14:paraId="4C38910E" w14:textId="0F5A270D" w:rsidR="00AC1A4B" w:rsidRDefault="00F03277" w:rsidP="00AC1A4B">
      <w:pPr>
        <w:pStyle w:val="Heading2"/>
      </w:pPr>
      <w:r>
        <w:t>Full Application</w:t>
      </w:r>
      <w:r w:rsidR="00AC1A4B">
        <w:t xml:space="preserve"> Check List</w:t>
      </w:r>
    </w:p>
    <w:p w14:paraId="1098E1B0" w14:textId="5416C6BF" w:rsidR="00F03277" w:rsidRDefault="00F03277" w:rsidP="00F03277"/>
    <w:p w14:paraId="006B1B23" w14:textId="6A71803E" w:rsidR="00F03277" w:rsidRPr="00F03277" w:rsidRDefault="00F03277" w:rsidP="00F03277">
      <w:r w:rsidRPr="00F03277">
        <w:t xml:space="preserve">When submitting your application </w:t>
      </w:r>
      <w:r w:rsidR="00EB7F7F" w:rsidRPr="00F03277">
        <w:t xml:space="preserve">(see </w:t>
      </w:r>
      <w:hyperlink w:anchor="_How_to_apply" w:history="1">
        <w:r w:rsidR="00045FD6" w:rsidRPr="00045FD6">
          <w:rPr>
            <w:rStyle w:val="Hyperlink"/>
          </w:rPr>
          <w:t>How to apply and s</w:t>
        </w:r>
        <w:r w:rsidR="00EB7F7F" w:rsidRPr="00045FD6">
          <w:rPr>
            <w:rStyle w:val="Hyperlink"/>
          </w:rPr>
          <w:t xml:space="preserve">ubmitting an </w:t>
        </w:r>
        <w:r w:rsidR="00045FD6" w:rsidRPr="00045FD6">
          <w:rPr>
            <w:rStyle w:val="Hyperlink"/>
          </w:rPr>
          <w:t>a</w:t>
        </w:r>
        <w:r w:rsidR="00EB7F7F" w:rsidRPr="00045FD6">
          <w:rPr>
            <w:rStyle w:val="Hyperlink"/>
          </w:rPr>
          <w:t>pplication</w:t>
        </w:r>
      </w:hyperlink>
      <w:r w:rsidR="00EB7F7F" w:rsidRPr="00F03277">
        <w:t>)</w:t>
      </w:r>
      <w:r w:rsidR="00EB7F7F">
        <w:t xml:space="preserve"> </w:t>
      </w:r>
      <w:r w:rsidRPr="00F03277">
        <w:t xml:space="preserve">via the </w:t>
      </w:r>
      <w:proofErr w:type="spellStart"/>
      <w:r w:rsidR="00EB7F7F">
        <w:t>S</w:t>
      </w:r>
      <w:r w:rsidRPr="00F03277">
        <w:t>mart</w:t>
      </w:r>
      <w:r w:rsidR="00EB7F7F">
        <w:t>S</w:t>
      </w:r>
      <w:r w:rsidRPr="00F03277">
        <w:t>urvey</w:t>
      </w:r>
      <w:proofErr w:type="spellEnd"/>
      <w:r w:rsidRPr="00F03277">
        <w:t xml:space="preserve"> at </w:t>
      </w:r>
      <w:hyperlink r:id="rId18" w:history="1">
        <w:r w:rsidR="0043164D" w:rsidRPr="00422926">
          <w:rPr>
            <w:rStyle w:val="Hyperlink"/>
          </w:rPr>
          <w:t>https://www.smartsurvey.co.uk/s/HBVZR5/</w:t>
        </w:r>
      </w:hyperlink>
      <w:r w:rsidR="0043164D">
        <w:t>,</w:t>
      </w:r>
      <w:r w:rsidRPr="00F03277">
        <w:t xml:space="preserve"> </w:t>
      </w:r>
      <w:r w:rsidR="00EB7F7F">
        <w:t>p</w:t>
      </w:r>
      <w:r w:rsidRPr="00F03277">
        <w:t>lease ensure the following are attached in the specified sections of the survey.</w:t>
      </w:r>
      <w:r>
        <w:br/>
      </w:r>
    </w:p>
    <w:tbl>
      <w:tblPr>
        <w:tblStyle w:val="TableGrid"/>
        <w:tblW w:w="8914" w:type="dxa"/>
        <w:tblLook w:val="04A0" w:firstRow="1" w:lastRow="0" w:firstColumn="1" w:lastColumn="0" w:noHBand="0" w:noVBand="1"/>
      </w:tblPr>
      <w:tblGrid>
        <w:gridCol w:w="6516"/>
        <w:gridCol w:w="2398"/>
      </w:tblGrid>
      <w:tr w:rsidR="00F03277" w:rsidRPr="00F03277" w14:paraId="76AF96A3" w14:textId="77777777" w:rsidTr="00F03277">
        <w:trPr>
          <w:trHeight w:val="476"/>
        </w:trPr>
        <w:tc>
          <w:tcPr>
            <w:tcW w:w="6516" w:type="dxa"/>
          </w:tcPr>
          <w:p w14:paraId="27FCB3A1" w14:textId="77777777" w:rsidR="00F03277" w:rsidRPr="00F03277" w:rsidRDefault="00F03277" w:rsidP="00F03277">
            <w:pPr>
              <w:rPr>
                <w:b/>
                <w:bCs/>
              </w:rPr>
            </w:pPr>
            <w:r w:rsidRPr="00F03277">
              <w:rPr>
                <w:b/>
                <w:bCs/>
              </w:rPr>
              <w:t>Text/Document</w:t>
            </w:r>
          </w:p>
        </w:tc>
        <w:tc>
          <w:tcPr>
            <w:tcW w:w="2398" w:type="dxa"/>
          </w:tcPr>
          <w:p w14:paraId="2483FDE2" w14:textId="77777777" w:rsidR="00F03277" w:rsidRPr="00F03277" w:rsidRDefault="00F03277" w:rsidP="00F03277">
            <w:pPr>
              <w:jc w:val="center"/>
              <w:rPr>
                <w:b/>
              </w:rPr>
            </w:pPr>
            <w:r w:rsidRPr="00F03277">
              <w:rPr>
                <w:b/>
              </w:rPr>
              <w:t>Maximum Page length</w:t>
            </w:r>
          </w:p>
        </w:tc>
      </w:tr>
      <w:tr w:rsidR="00F03277" w:rsidRPr="00F03277" w14:paraId="4A81E43C" w14:textId="77777777" w:rsidTr="00F03277">
        <w:trPr>
          <w:trHeight w:val="352"/>
        </w:trPr>
        <w:tc>
          <w:tcPr>
            <w:tcW w:w="6516" w:type="dxa"/>
          </w:tcPr>
          <w:p w14:paraId="4932D101" w14:textId="77777777" w:rsidR="00F03277" w:rsidRPr="00F03277" w:rsidRDefault="00F03277" w:rsidP="00F03277">
            <w:pPr>
              <w:rPr>
                <w:b/>
                <w:bCs/>
              </w:rPr>
            </w:pPr>
            <w:r w:rsidRPr="00F03277">
              <w:rPr>
                <w:b/>
                <w:bCs/>
              </w:rPr>
              <w:t>Document 1 - Completed Application Form including:</w:t>
            </w:r>
          </w:p>
        </w:tc>
        <w:tc>
          <w:tcPr>
            <w:tcW w:w="2398" w:type="dxa"/>
          </w:tcPr>
          <w:p w14:paraId="3D88F73E" w14:textId="77777777" w:rsidR="00F03277" w:rsidRPr="00F03277" w:rsidRDefault="00F03277" w:rsidP="00F03277">
            <w:pPr>
              <w:jc w:val="center"/>
              <w:rPr>
                <w:b/>
              </w:rPr>
            </w:pPr>
          </w:p>
        </w:tc>
      </w:tr>
      <w:tr w:rsidR="00F03277" w:rsidRPr="00F03277" w14:paraId="0D3E9DC0" w14:textId="77777777" w:rsidTr="00F03277">
        <w:trPr>
          <w:trHeight w:val="276"/>
        </w:trPr>
        <w:tc>
          <w:tcPr>
            <w:tcW w:w="6516" w:type="dxa"/>
          </w:tcPr>
          <w:p w14:paraId="741D9C0C" w14:textId="7FBFE186" w:rsidR="00F03277" w:rsidRPr="00F03277" w:rsidRDefault="00F03277" w:rsidP="00F03277">
            <w:r>
              <w:t>Progress report</w:t>
            </w:r>
          </w:p>
        </w:tc>
        <w:tc>
          <w:tcPr>
            <w:tcW w:w="2398" w:type="dxa"/>
          </w:tcPr>
          <w:p w14:paraId="2EF878CA" w14:textId="3223DD20" w:rsidR="00F03277" w:rsidRPr="00F03277" w:rsidRDefault="00F03277" w:rsidP="00F03277">
            <w:pPr>
              <w:jc w:val="center"/>
            </w:pPr>
            <w:r>
              <w:t>2</w:t>
            </w:r>
          </w:p>
        </w:tc>
      </w:tr>
      <w:tr w:rsidR="00F03277" w:rsidRPr="00F03277" w14:paraId="662BD2C5" w14:textId="77777777" w:rsidTr="00F03277">
        <w:trPr>
          <w:trHeight w:val="250"/>
        </w:trPr>
        <w:tc>
          <w:tcPr>
            <w:tcW w:w="6516" w:type="dxa"/>
          </w:tcPr>
          <w:p w14:paraId="3636835A" w14:textId="37AD0585" w:rsidR="00F03277" w:rsidRPr="00F03277" w:rsidRDefault="00F03277" w:rsidP="00F03277">
            <w:r>
              <w:t>Proposal for continued support</w:t>
            </w:r>
          </w:p>
        </w:tc>
        <w:tc>
          <w:tcPr>
            <w:tcW w:w="2398" w:type="dxa"/>
          </w:tcPr>
          <w:p w14:paraId="6459DACD" w14:textId="7D4D0D19" w:rsidR="00F03277" w:rsidRPr="00F03277" w:rsidRDefault="00F03277" w:rsidP="00F03277">
            <w:pPr>
              <w:jc w:val="center"/>
            </w:pPr>
            <w:r w:rsidRPr="00F03277">
              <w:t>2</w:t>
            </w:r>
          </w:p>
        </w:tc>
      </w:tr>
      <w:tr w:rsidR="00F03277" w:rsidRPr="00F03277" w14:paraId="4AB61333" w14:textId="77777777" w:rsidTr="00F03277">
        <w:trPr>
          <w:trHeight w:val="276"/>
        </w:trPr>
        <w:tc>
          <w:tcPr>
            <w:tcW w:w="6516" w:type="dxa"/>
          </w:tcPr>
          <w:p w14:paraId="6484C7C9" w14:textId="77777777" w:rsidR="00F03277" w:rsidRPr="00F03277" w:rsidRDefault="00F03277" w:rsidP="00F03277">
            <w:pPr>
              <w:rPr>
                <w:b/>
                <w:bCs/>
              </w:rPr>
            </w:pPr>
            <w:r w:rsidRPr="00F03277">
              <w:rPr>
                <w:b/>
                <w:bCs/>
              </w:rPr>
              <w:lastRenderedPageBreak/>
              <w:t>Document 2: Diagrammatic Work Plan</w:t>
            </w:r>
          </w:p>
        </w:tc>
        <w:tc>
          <w:tcPr>
            <w:tcW w:w="2398" w:type="dxa"/>
          </w:tcPr>
          <w:p w14:paraId="54F15E28" w14:textId="77777777" w:rsidR="00F03277" w:rsidRPr="00F03277" w:rsidRDefault="00F03277" w:rsidP="00F03277">
            <w:pPr>
              <w:jc w:val="center"/>
            </w:pPr>
            <w:r w:rsidRPr="00F03277">
              <w:t>1</w:t>
            </w:r>
          </w:p>
        </w:tc>
      </w:tr>
      <w:tr w:rsidR="00F03277" w:rsidRPr="00F03277" w14:paraId="2BA183D4" w14:textId="77777777" w:rsidTr="00F03277">
        <w:trPr>
          <w:trHeight w:val="215"/>
        </w:trPr>
        <w:tc>
          <w:tcPr>
            <w:tcW w:w="6516" w:type="dxa"/>
          </w:tcPr>
          <w:p w14:paraId="460B703B" w14:textId="77777777" w:rsidR="00F03277" w:rsidRPr="00F03277" w:rsidRDefault="00F03277" w:rsidP="00F03277">
            <w:pPr>
              <w:rPr>
                <w:b/>
                <w:bCs/>
              </w:rPr>
            </w:pPr>
            <w:r w:rsidRPr="00F03277">
              <w:rPr>
                <w:b/>
                <w:bCs/>
              </w:rPr>
              <w:t>Document 3: Completed Technical Assessment</w:t>
            </w:r>
          </w:p>
        </w:tc>
        <w:tc>
          <w:tcPr>
            <w:tcW w:w="2398" w:type="dxa"/>
          </w:tcPr>
          <w:p w14:paraId="3FDD6612" w14:textId="77777777" w:rsidR="00F03277" w:rsidRPr="00F03277" w:rsidRDefault="00F03277" w:rsidP="00F03277">
            <w:pPr>
              <w:jc w:val="center"/>
            </w:pPr>
            <w:r w:rsidRPr="00F03277">
              <w:t>N/A</w:t>
            </w:r>
          </w:p>
        </w:tc>
      </w:tr>
    </w:tbl>
    <w:p w14:paraId="6E4B13D6" w14:textId="77777777" w:rsidR="00F03277" w:rsidRPr="00F03277" w:rsidRDefault="00F03277" w:rsidP="00F03277"/>
    <w:p w14:paraId="5144DEF2" w14:textId="1AE746A7" w:rsidR="00F03277" w:rsidRPr="00F03277" w:rsidRDefault="00F03277" w:rsidP="00F03277">
      <w:r w:rsidRPr="00F03277">
        <w:t xml:space="preserve">Details on the expected content for each of these sections can be found in the ‘Guidance on </w:t>
      </w:r>
      <w:r w:rsidR="00435531">
        <w:t>w</w:t>
      </w:r>
      <w:r w:rsidRPr="00F03277">
        <w:t xml:space="preserve">riting an </w:t>
      </w:r>
      <w:r w:rsidR="00435531">
        <w:t>a</w:t>
      </w:r>
      <w:r w:rsidRPr="00F03277">
        <w:t>pplication’ section.</w:t>
      </w:r>
      <w:r>
        <w:br/>
      </w:r>
    </w:p>
    <w:p w14:paraId="5A29BA76" w14:textId="5B3DB7AB" w:rsidR="00F03277" w:rsidRPr="00F03277" w:rsidRDefault="00F03277" w:rsidP="00F03277">
      <w:r w:rsidRPr="00F03277">
        <w:t>In addition to the above, applicants also have the opportunity to add an optional cover letter as a separate attachment to the smart survey. This will only be seen by EPSRC. See ‘</w:t>
      </w:r>
      <w:hyperlink w:anchor="_Guidance_on_writing" w:history="1">
        <w:r w:rsidRPr="00EB7F7F">
          <w:rPr>
            <w:rStyle w:val="Hyperlink"/>
          </w:rPr>
          <w:t xml:space="preserve">Guidance on </w:t>
        </w:r>
        <w:r w:rsidR="00435531" w:rsidRPr="00EB7F7F">
          <w:rPr>
            <w:rStyle w:val="Hyperlink"/>
          </w:rPr>
          <w:t>w</w:t>
        </w:r>
        <w:r w:rsidRPr="00EB7F7F">
          <w:rPr>
            <w:rStyle w:val="Hyperlink"/>
          </w:rPr>
          <w:t xml:space="preserve">riting an </w:t>
        </w:r>
        <w:r w:rsidR="00435531" w:rsidRPr="00EB7F7F">
          <w:rPr>
            <w:rStyle w:val="Hyperlink"/>
          </w:rPr>
          <w:t>a</w:t>
        </w:r>
        <w:r w:rsidRPr="00EB7F7F">
          <w:rPr>
            <w:rStyle w:val="Hyperlink"/>
          </w:rPr>
          <w:t>pplication</w:t>
        </w:r>
      </w:hyperlink>
      <w:r w:rsidRPr="00F03277">
        <w:t>’ for details.</w:t>
      </w:r>
    </w:p>
    <w:p w14:paraId="08D374DE" w14:textId="685A97F0" w:rsidR="00F667EA" w:rsidRDefault="00F667EA">
      <w:r>
        <w:br w:type="page"/>
      </w:r>
    </w:p>
    <w:p w14:paraId="7683B025" w14:textId="17B7FD75" w:rsidR="00F03277" w:rsidRDefault="00F667EA" w:rsidP="00F667EA">
      <w:pPr>
        <w:pStyle w:val="Heading1"/>
      </w:pPr>
      <w:bookmarkStart w:id="7" w:name="_Appendix_1:_Service"/>
      <w:bookmarkEnd w:id="7"/>
      <w:r>
        <w:lastRenderedPageBreak/>
        <w:t>Appendix 1: Service Specific Information</w:t>
      </w:r>
    </w:p>
    <w:p w14:paraId="08833278" w14:textId="2C33EB94" w:rsidR="00F667EA" w:rsidRDefault="00F667EA" w:rsidP="00F667EA"/>
    <w:p w14:paraId="53ABB08F" w14:textId="77777777" w:rsidR="00F667EA" w:rsidRDefault="00F667EA" w:rsidP="00F667EA">
      <w:pPr>
        <w:pStyle w:val="Heading2"/>
        <w:numPr>
          <w:ilvl w:val="0"/>
          <w:numId w:val="0"/>
        </w:numPr>
        <w:ind w:left="576" w:hanging="576"/>
      </w:pPr>
      <w:r>
        <w:t>ARCHER2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F667EA" w:rsidRPr="001A7515" w14:paraId="514D61E3" w14:textId="77777777" w:rsidTr="00E964AF">
        <w:tc>
          <w:tcPr>
            <w:tcW w:w="9016" w:type="dxa"/>
            <w:gridSpan w:val="2"/>
            <w:tcBorders>
              <w:bottom w:val="single" w:sz="4" w:space="0" w:color="auto"/>
            </w:tcBorders>
          </w:tcPr>
          <w:p w14:paraId="7CA14127" w14:textId="77777777" w:rsidR="00F667EA" w:rsidRPr="001A7515" w:rsidRDefault="00F667EA" w:rsidP="00F667EA">
            <w:pPr>
              <w:pStyle w:val="Heading3"/>
              <w:numPr>
                <w:ilvl w:val="0"/>
                <w:numId w:val="0"/>
              </w:numPr>
              <w:ind w:left="720" w:hanging="720"/>
            </w:pPr>
            <w:bookmarkStart w:id="8" w:name="_Hlk42255693"/>
            <w:r w:rsidRPr="007B31F7">
              <w:t>Service details</w:t>
            </w:r>
          </w:p>
        </w:tc>
      </w:tr>
      <w:tr w:rsidR="00F667EA" w:rsidRPr="001A7515" w14:paraId="3674B3A1" w14:textId="77777777" w:rsidTr="00E964AF">
        <w:tc>
          <w:tcPr>
            <w:tcW w:w="3114" w:type="dxa"/>
            <w:tcBorders>
              <w:top w:val="single" w:sz="4" w:space="0" w:color="auto"/>
            </w:tcBorders>
          </w:tcPr>
          <w:p w14:paraId="20B130E3" w14:textId="77777777" w:rsidR="00F667EA" w:rsidRPr="007B31F7" w:rsidRDefault="00F667EA" w:rsidP="00E964AF">
            <w:pPr>
              <w:spacing w:after="160" w:line="259" w:lineRule="auto"/>
              <w:rPr>
                <w:b/>
                <w:bCs/>
                <w:sz w:val="22"/>
                <w:szCs w:val="28"/>
              </w:rPr>
            </w:pPr>
            <w:r w:rsidRPr="007B31F7">
              <w:rPr>
                <w:b/>
                <w:bCs/>
                <w:sz w:val="22"/>
                <w:szCs w:val="28"/>
              </w:rPr>
              <w:t>Service Contact Details</w:t>
            </w:r>
          </w:p>
        </w:tc>
        <w:tc>
          <w:tcPr>
            <w:tcW w:w="5902" w:type="dxa"/>
            <w:tcBorders>
              <w:top w:val="single" w:sz="4" w:space="0" w:color="auto"/>
            </w:tcBorders>
          </w:tcPr>
          <w:p w14:paraId="48AD2BC3" w14:textId="77777777" w:rsidR="00F667EA" w:rsidRPr="007B31F7" w:rsidRDefault="00817132" w:rsidP="00E964AF">
            <w:pPr>
              <w:spacing w:after="160" w:line="259" w:lineRule="auto"/>
              <w:rPr>
                <w:sz w:val="22"/>
                <w:szCs w:val="28"/>
              </w:rPr>
            </w:pPr>
            <w:hyperlink r:id="rId19" w:history="1">
              <w:r w:rsidR="00F667EA" w:rsidRPr="000B09F4">
                <w:rPr>
                  <w:rStyle w:val="Hyperlink"/>
                  <w:szCs w:val="28"/>
                </w:rPr>
                <w:t>support@archer2.ac.uk</w:t>
              </w:r>
            </w:hyperlink>
          </w:p>
        </w:tc>
      </w:tr>
      <w:tr w:rsidR="00F667EA" w:rsidRPr="001A7515" w14:paraId="016EC946" w14:textId="77777777" w:rsidTr="00E964AF">
        <w:tc>
          <w:tcPr>
            <w:tcW w:w="3114" w:type="dxa"/>
          </w:tcPr>
          <w:p w14:paraId="361BEE85" w14:textId="77777777" w:rsidR="00F667EA" w:rsidRPr="007B31F7" w:rsidRDefault="00F667EA" w:rsidP="00E964AF">
            <w:pPr>
              <w:spacing w:after="160" w:line="259" w:lineRule="auto"/>
              <w:rPr>
                <w:b/>
                <w:bCs/>
                <w:sz w:val="22"/>
                <w:szCs w:val="28"/>
              </w:rPr>
            </w:pPr>
            <w:r w:rsidRPr="007B31F7">
              <w:rPr>
                <w:b/>
                <w:bCs/>
                <w:sz w:val="22"/>
                <w:szCs w:val="28"/>
              </w:rPr>
              <w:t>Service Webpage</w:t>
            </w:r>
          </w:p>
        </w:tc>
        <w:tc>
          <w:tcPr>
            <w:tcW w:w="5902" w:type="dxa"/>
          </w:tcPr>
          <w:p w14:paraId="689A45A5" w14:textId="77777777" w:rsidR="00F667EA" w:rsidRPr="007B31F7" w:rsidRDefault="00817132" w:rsidP="00E964AF">
            <w:pPr>
              <w:spacing w:after="160" w:line="259" w:lineRule="auto"/>
              <w:rPr>
                <w:sz w:val="22"/>
                <w:szCs w:val="28"/>
              </w:rPr>
            </w:pPr>
            <w:hyperlink r:id="rId20" w:history="1">
              <w:r w:rsidR="00F667EA">
                <w:rPr>
                  <w:rStyle w:val="Hyperlink"/>
                </w:rPr>
                <w:t>https://www.archer2.ac.uk/</w:t>
              </w:r>
            </w:hyperlink>
          </w:p>
        </w:tc>
      </w:tr>
      <w:tr w:rsidR="00F667EA" w:rsidRPr="001A7515" w14:paraId="451751C1" w14:textId="77777777" w:rsidTr="00E964AF">
        <w:tc>
          <w:tcPr>
            <w:tcW w:w="3114" w:type="dxa"/>
          </w:tcPr>
          <w:p w14:paraId="122C3F59" w14:textId="77777777" w:rsidR="00F667EA" w:rsidRPr="007B31F7" w:rsidRDefault="00F667EA" w:rsidP="00E964AF">
            <w:pPr>
              <w:spacing w:after="160" w:line="259" w:lineRule="auto"/>
              <w:rPr>
                <w:b/>
                <w:bCs/>
                <w:sz w:val="22"/>
                <w:szCs w:val="28"/>
              </w:rPr>
            </w:pPr>
            <w:r w:rsidRPr="007B31F7">
              <w:rPr>
                <w:b/>
                <w:bCs/>
                <w:sz w:val="22"/>
                <w:szCs w:val="28"/>
              </w:rPr>
              <w:t>Service Reference</w:t>
            </w:r>
          </w:p>
        </w:tc>
        <w:tc>
          <w:tcPr>
            <w:tcW w:w="5902" w:type="dxa"/>
          </w:tcPr>
          <w:p w14:paraId="468706A9" w14:textId="77777777" w:rsidR="00F667EA" w:rsidRPr="007B31F7" w:rsidRDefault="00F667EA" w:rsidP="00E964AF">
            <w:pPr>
              <w:spacing w:after="160" w:line="259" w:lineRule="auto"/>
              <w:rPr>
                <w:sz w:val="22"/>
                <w:szCs w:val="28"/>
              </w:rPr>
            </w:pPr>
            <w:r>
              <w:rPr>
                <w:sz w:val="22"/>
                <w:szCs w:val="28"/>
              </w:rPr>
              <w:t xml:space="preserve">ARCHER2 </w:t>
            </w:r>
            <w:r w:rsidRPr="007B31F7">
              <w:rPr>
                <w:sz w:val="22"/>
                <w:szCs w:val="28"/>
              </w:rPr>
              <w:t>PR17125</w:t>
            </w:r>
          </w:p>
        </w:tc>
      </w:tr>
      <w:tr w:rsidR="00F667EA" w:rsidRPr="001A7515" w14:paraId="138097C1" w14:textId="77777777" w:rsidTr="00E964AF">
        <w:tc>
          <w:tcPr>
            <w:tcW w:w="9016" w:type="dxa"/>
            <w:gridSpan w:val="2"/>
            <w:tcBorders>
              <w:bottom w:val="single" w:sz="4" w:space="0" w:color="auto"/>
            </w:tcBorders>
          </w:tcPr>
          <w:p w14:paraId="2AA83EDE" w14:textId="77777777" w:rsidR="00F667EA" w:rsidRPr="007B31F7" w:rsidRDefault="00F667EA" w:rsidP="00F667EA">
            <w:pPr>
              <w:pStyle w:val="Heading3"/>
              <w:numPr>
                <w:ilvl w:val="0"/>
                <w:numId w:val="0"/>
              </w:numPr>
              <w:ind w:left="720" w:hanging="720"/>
            </w:pPr>
            <w:r w:rsidRPr="007B31F7">
              <w:t>Hardware and Technical specifications</w:t>
            </w:r>
          </w:p>
        </w:tc>
      </w:tr>
      <w:tr w:rsidR="00F667EA" w:rsidRPr="001A7515" w14:paraId="768BD791" w14:textId="77777777" w:rsidTr="00E964AF">
        <w:tc>
          <w:tcPr>
            <w:tcW w:w="3114" w:type="dxa"/>
            <w:tcBorders>
              <w:top w:val="single" w:sz="4" w:space="0" w:color="auto"/>
            </w:tcBorders>
          </w:tcPr>
          <w:p w14:paraId="474A7711" w14:textId="77777777" w:rsidR="00F667EA" w:rsidRPr="007B31F7" w:rsidRDefault="00F667EA" w:rsidP="00E964AF">
            <w:pPr>
              <w:spacing w:after="160" w:line="259" w:lineRule="auto"/>
              <w:rPr>
                <w:b/>
                <w:bCs/>
                <w:sz w:val="22"/>
                <w:szCs w:val="28"/>
              </w:rPr>
            </w:pPr>
            <w:r w:rsidRPr="007B31F7">
              <w:rPr>
                <w:b/>
                <w:bCs/>
                <w:sz w:val="22"/>
                <w:szCs w:val="28"/>
              </w:rPr>
              <w:t>System name</w:t>
            </w:r>
          </w:p>
        </w:tc>
        <w:tc>
          <w:tcPr>
            <w:tcW w:w="5902" w:type="dxa"/>
            <w:tcBorders>
              <w:top w:val="single" w:sz="4" w:space="0" w:color="auto"/>
            </w:tcBorders>
          </w:tcPr>
          <w:p w14:paraId="0EC6AA9C" w14:textId="77777777" w:rsidR="00F667EA" w:rsidRPr="007B31F7" w:rsidRDefault="00F667EA" w:rsidP="00E964AF">
            <w:pPr>
              <w:spacing w:after="160" w:line="259" w:lineRule="auto"/>
              <w:rPr>
                <w:sz w:val="22"/>
                <w:szCs w:val="28"/>
              </w:rPr>
            </w:pPr>
            <w:r>
              <w:rPr>
                <w:sz w:val="22"/>
                <w:szCs w:val="28"/>
              </w:rPr>
              <w:t>ARCHER2</w:t>
            </w:r>
          </w:p>
        </w:tc>
      </w:tr>
      <w:tr w:rsidR="00F667EA" w:rsidRPr="001A7515" w14:paraId="6E34EE23" w14:textId="77777777" w:rsidTr="00E964AF">
        <w:tc>
          <w:tcPr>
            <w:tcW w:w="3114" w:type="dxa"/>
          </w:tcPr>
          <w:p w14:paraId="6DD9DF04" w14:textId="77777777" w:rsidR="00F667EA" w:rsidRPr="007B31F7" w:rsidRDefault="00F667EA" w:rsidP="00E964AF">
            <w:pPr>
              <w:spacing w:after="160" w:line="259" w:lineRule="auto"/>
              <w:rPr>
                <w:b/>
                <w:bCs/>
                <w:sz w:val="22"/>
                <w:szCs w:val="28"/>
              </w:rPr>
            </w:pPr>
            <w:r w:rsidRPr="007B31F7">
              <w:rPr>
                <w:b/>
                <w:bCs/>
                <w:sz w:val="22"/>
                <w:szCs w:val="28"/>
              </w:rPr>
              <w:t>Compute nodes</w:t>
            </w:r>
            <w:r>
              <w:rPr>
                <w:b/>
                <w:bCs/>
                <w:sz w:val="22"/>
                <w:szCs w:val="28"/>
              </w:rPr>
              <w:t xml:space="preserve"> &amp; Processors</w:t>
            </w:r>
          </w:p>
        </w:tc>
        <w:tc>
          <w:tcPr>
            <w:tcW w:w="5902" w:type="dxa"/>
          </w:tcPr>
          <w:p w14:paraId="5A4D9AB5" w14:textId="77777777" w:rsidR="00F667EA" w:rsidRPr="007B31F7" w:rsidRDefault="00F667EA" w:rsidP="00E964AF">
            <w:pPr>
              <w:spacing w:after="160" w:line="259" w:lineRule="auto"/>
              <w:rPr>
                <w:sz w:val="22"/>
                <w:szCs w:val="28"/>
              </w:rPr>
            </w:pPr>
            <w:r w:rsidRPr="007B31F7">
              <w:rPr>
                <w:sz w:val="22"/>
                <w:szCs w:val="28"/>
              </w:rPr>
              <w:t xml:space="preserve">5,848 compute nodes, each with dual AMD Rome 64 core CPUs at 2.2GHz, for 748,544 cores in total and 1.57 </w:t>
            </w:r>
            <w:proofErr w:type="spellStart"/>
            <w:r w:rsidRPr="007B31F7">
              <w:rPr>
                <w:sz w:val="22"/>
                <w:szCs w:val="28"/>
              </w:rPr>
              <w:t>PBytes</w:t>
            </w:r>
            <w:proofErr w:type="spellEnd"/>
            <w:r w:rsidRPr="007B31F7">
              <w:rPr>
                <w:sz w:val="22"/>
                <w:szCs w:val="28"/>
              </w:rPr>
              <w:t xml:space="preserve"> of total system memory</w:t>
            </w:r>
          </w:p>
        </w:tc>
      </w:tr>
      <w:tr w:rsidR="00F667EA" w:rsidRPr="001A7515" w14:paraId="13AF3C8A" w14:textId="77777777" w:rsidTr="00E964AF">
        <w:tc>
          <w:tcPr>
            <w:tcW w:w="3114" w:type="dxa"/>
          </w:tcPr>
          <w:p w14:paraId="7FA0B37D" w14:textId="77777777" w:rsidR="00F667EA" w:rsidRPr="007B31F7" w:rsidRDefault="00F667EA" w:rsidP="00E964AF">
            <w:pPr>
              <w:spacing w:after="160" w:line="259" w:lineRule="auto"/>
              <w:rPr>
                <w:b/>
                <w:bCs/>
                <w:sz w:val="22"/>
                <w:szCs w:val="28"/>
              </w:rPr>
            </w:pPr>
            <w:r w:rsidRPr="007B31F7">
              <w:rPr>
                <w:b/>
                <w:bCs/>
                <w:sz w:val="22"/>
                <w:szCs w:val="28"/>
              </w:rPr>
              <w:t>Interconnect</w:t>
            </w:r>
          </w:p>
        </w:tc>
        <w:tc>
          <w:tcPr>
            <w:tcW w:w="5902" w:type="dxa"/>
          </w:tcPr>
          <w:p w14:paraId="5312CF80" w14:textId="77777777" w:rsidR="00F667EA" w:rsidRPr="007B31F7" w:rsidRDefault="00F667EA" w:rsidP="00E964AF">
            <w:pPr>
              <w:spacing w:after="160" w:line="259" w:lineRule="auto"/>
              <w:rPr>
                <w:sz w:val="22"/>
                <w:szCs w:val="28"/>
              </w:rPr>
            </w:pPr>
            <w:r>
              <w:rPr>
                <w:sz w:val="22"/>
                <w:szCs w:val="28"/>
              </w:rPr>
              <w:t>Cray Slingshot</w:t>
            </w:r>
          </w:p>
        </w:tc>
      </w:tr>
      <w:tr w:rsidR="00F667EA" w:rsidRPr="001A7515" w14:paraId="506F5F8B" w14:textId="77777777" w:rsidTr="00E964AF">
        <w:tc>
          <w:tcPr>
            <w:tcW w:w="3114" w:type="dxa"/>
          </w:tcPr>
          <w:p w14:paraId="44B24835" w14:textId="77777777" w:rsidR="00F667EA" w:rsidRPr="007B31F7" w:rsidRDefault="00F667EA" w:rsidP="00E964AF">
            <w:pPr>
              <w:spacing w:after="160" w:line="259" w:lineRule="auto"/>
              <w:rPr>
                <w:b/>
                <w:bCs/>
                <w:sz w:val="22"/>
                <w:szCs w:val="28"/>
              </w:rPr>
            </w:pPr>
            <w:r w:rsidRPr="007B31F7">
              <w:rPr>
                <w:b/>
                <w:bCs/>
                <w:sz w:val="22"/>
                <w:szCs w:val="28"/>
              </w:rPr>
              <w:t>Storage</w:t>
            </w:r>
          </w:p>
        </w:tc>
        <w:tc>
          <w:tcPr>
            <w:tcW w:w="5902" w:type="dxa"/>
          </w:tcPr>
          <w:p w14:paraId="0688FD70" w14:textId="77777777" w:rsidR="00F667EA" w:rsidRPr="007B31F7" w:rsidRDefault="00F667EA" w:rsidP="00E964AF">
            <w:pPr>
              <w:spacing w:after="160" w:line="259" w:lineRule="auto"/>
              <w:rPr>
                <w:sz w:val="22"/>
                <w:szCs w:val="28"/>
              </w:rPr>
            </w:pPr>
            <w:r w:rsidRPr="009561D3">
              <w:rPr>
                <w:sz w:val="22"/>
                <w:szCs w:val="28"/>
              </w:rPr>
              <w:t xml:space="preserve">14.5 </w:t>
            </w:r>
            <w:proofErr w:type="spellStart"/>
            <w:r w:rsidRPr="009561D3">
              <w:rPr>
                <w:sz w:val="22"/>
                <w:szCs w:val="28"/>
              </w:rPr>
              <w:t>PBytes</w:t>
            </w:r>
            <w:proofErr w:type="spellEnd"/>
            <w:r w:rsidRPr="009561D3">
              <w:rPr>
                <w:sz w:val="22"/>
                <w:szCs w:val="28"/>
              </w:rPr>
              <w:t xml:space="preserve"> of Lustre work storage in 4 file systems</w:t>
            </w:r>
          </w:p>
        </w:tc>
      </w:tr>
      <w:tr w:rsidR="00F667EA" w:rsidRPr="001A7515" w14:paraId="51A58636" w14:textId="77777777" w:rsidTr="00E964AF">
        <w:tc>
          <w:tcPr>
            <w:tcW w:w="3114" w:type="dxa"/>
          </w:tcPr>
          <w:p w14:paraId="5BB137A1" w14:textId="77777777" w:rsidR="00F667EA" w:rsidRPr="007B31F7" w:rsidRDefault="00F667EA" w:rsidP="00E964AF">
            <w:pPr>
              <w:spacing w:after="160" w:line="259" w:lineRule="auto"/>
              <w:rPr>
                <w:b/>
                <w:bCs/>
                <w:sz w:val="22"/>
                <w:szCs w:val="28"/>
              </w:rPr>
            </w:pPr>
            <w:r w:rsidRPr="007B31F7">
              <w:rPr>
                <w:b/>
                <w:bCs/>
                <w:sz w:val="22"/>
                <w:szCs w:val="28"/>
              </w:rPr>
              <w:t>Software available</w:t>
            </w:r>
          </w:p>
        </w:tc>
        <w:tc>
          <w:tcPr>
            <w:tcW w:w="5902" w:type="dxa"/>
          </w:tcPr>
          <w:p w14:paraId="38AFF70D" w14:textId="77777777" w:rsidR="00F667EA" w:rsidRPr="007B31F7" w:rsidRDefault="00817132" w:rsidP="00E964AF">
            <w:pPr>
              <w:spacing w:after="160" w:line="259" w:lineRule="auto"/>
              <w:rPr>
                <w:sz w:val="22"/>
                <w:szCs w:val="28"/>
              </w:rPr>
            </w:pPr>
            <w:hyperlink r:id="rId21" w:history="1">
              <w:r w:rsidR="00F667EA" w:rsidRPr="000B09F4">
                <w:rPr>
                  <w:rStyle w:val="Hyperlink"/>
                  <w:szCs w:val="28"/>
                </w:rPr>
                <w:t>https://www.archer2.ac.uk/about/hardware.html</w:t>
              </w:r>
            </w:hyperlink>
          </w:p>
        </w:tc>
      </w:tr>
      <w:tr w:rsidR="00F667EA" w:rsidRPr="001A7515" w14:paraId="24B3C69F" w14:textId="77777777" w:rsidTr="00E964AF">
        <w:tc>
          <w:tcPr>
            <w:tcW w:w="3114" w:type="dxa"/>
          </w:tcPr>
          <w:p w14:paraId="561AB350" w14:textId="77777777" w:rsidR="00F667EA" w:rsidRPr="007B31F7" w:rsidRDefault="00F667EA" w:rsidP="00E964AF">
            <w:pPr>
              <w:spacing w:after="160" w:line="259" w:lineRule="auto"/>
              <w:rPr>
                <w:b/>
                <w:bCs/>
                <w:sz w:val="22"/>
                <w:szCs w:val="28"/>
              </w:rPr>
            </w:pPr>
            <w:r w:rsidRPr="007B31F7">
              <w:rPr>
                <w:b/>
                <w:bCs/>
                <w:sz w:val="22"/>
                <w:szCs w:val="28"/>
              </w:rPr>
              <w:t>Additional information on the hardware available</w:t>
            </w:r>
          </w:p>
        </w:tc>
        <w:tc>
          <w:tcPr>
            <w:tcW w:w="5902" w:type="dxa"/>
          </w:tcPr>
          <w:p w14:paraId="595DDAE7" w14:textId="77777777" w:rsidR="00F667EA" w:rsidRDefault="00817132" w:rsidP="00E964AF">
            <w:pPr>
              <w:spacing w:after="160" w:line="259" w:lineRule="auto"/>
              <w:rPr>
                <w:sz w:val="22"/>
                <w:szCs w:val="28"/>
              </w:rPr>
            </w:pPr>
            <w:hyperlink r:id="rId22" w:history="1">
              <w:r w:rsidR="00F667EA" w:rsidRPr="000B09F4">
                <w:rPr>
                  <w:rStyle w:val="Hyperlink"/>
                  <w:szCs w:val="28"/>
                </w:rPr>
                <w:t>https://www.archer2.ac.uk/about/hardware.html</w:t>
              </w:r>
            </w:hyperlink>
          </w:p>
          <w:p w14:paraId="00A3BDC4" w14:textId="77777777" w:rsidR="00F667EA" w:rsidRPr="007B31F7" w:rsidRDefault="00F667EA" w:rsidP="00E964AF">
            <w:pPr>
              <w:spacing w:after="160" w:line="259" w:lineRule="auto"/>
              <w:rPr>
                <w:sz w:val="22"/>
                <w:szCs w:val="28"/>
              </w:rPr>
            </w:pPr>
          </w:p>
        </w:tc>
      </w:tr>
      <w:bookmarkEnd w:id="8"/>
      <w:tr w:rsidR="00F667EA" w:rsidRPr="001A7515" w14:paraId="297CCE08" w14:textId="77777777" w:rsidTr="00E964AF">
        <w:tc>
          <w:tcPr>
            <w:tcW w:w="9016" w:type="dxa"/>
            <w:gridSpan w:val="2"/>
            <w:tcBorders>
              <w:bottom w:val="single" w:sz="4" w:space="0" w:color="auto"/>
            </w:tcBorders>
          </w:tcPr>
          <w:p w14:paraId="1FD78101" w14:textId="5EB85AE6" w:rsidR="00F667EA" w:rsidRPr="001A7515" w:rsidRDefault="00F667EA" w:rsidP="00F667EA">
            <w:pPr>
              <w:pStyle w:val="Heading3"/>
              <w:numPr>
                <w:ilvl w:val="0"/>
                <w:numId w:val="0"/>
              </w:numPr>
              <w:ind w:left="720" w:hanging="720"/>
            </w:pPr>
            <w:r w:rsidRPr="007B31F7">
              <w:t xml:space="preserve">Resources available </w:t>
            </w:r>
          </w:p>
        </w:tc>
      </w:tr>
      <w:tr w:rsidR="00F667EA" w:rsidRPr="001A7515" w14:paraId="40DC7187" w14:textId="77777777" w:rsidTr="00E964AF">
        <w:tc>
          <w:tcPr>
            <w:tcW w:w="3114" w:type="dxa"/>
          </w:tcPr>
          <w:p w14:paraId="33F8CFC1" w14:textId="77777777" w:rsidR="00F667EA" w:rsidRPr="007B31F7" w:rsidRDefault="00F667EA" w:rsidP="00E964AF">
            <w:pPr>
              <w:spacing w:after="160" w:line="259" w:lineRule="auto"/>
              <w:rPr>
                <w:b/>
                <w:bCs/>
                <w:sz w:val="22"/>
                <w:szCs w:val="28"/>
              </w:rPr>
            </w:pPr>
            <w:r w:rsidRPr="00D25C0A">
              <w:rPr>
                <w:b/>
                <w:bCs/>
                <w:sz w:val="22"/>
                <w:szCs w:val="22"/>
              </w:rPr>
              <w:t>Unit of Allocation</w:t>
            </w:r>
          </w:p>
        </w:tc>
        <w:tc>
          <w:tcPr>
            <w:tcW w:w="5902" w:type="dxa"/>
          </w:tcPr>
          <w:p w14:paraId="6B46DBD7" w14:textId="77777777" w:rsidR="00F667EA" w:rsidRDefault="00F667EA" w:rsidP="00E964AF">
            <w:pPr>
              <w:spacing w:after="160" w:line="259" w:lineRule="auto"/>
              <w:rPr>
                <w:sz w:val="22"/>
                <w:szCs w:val="28"/>
              </w:rPr>
            </w:pPr>
            <w:r>
              <w:rPr>
                <w:sz w:val="22"/>
                <w:szCs w:val="28"/>
              </w:rPr>
              <w:t>ARCHER2 allocates its compute resource in ARCHER2 Compute Units (CU). Please note:</w:t>
            </w:r>
          </w:p>
          <w:p w14:paraId="186CBC8F" w14:textId="77777777" w:rsidR="00F667EA" w:rsidRDefault="00F667EA" w:rsidP="00F667EA">
            <w:pPr>
              <w:pStyle w:val="ListParagraph"/>
              <w:numPr>
                <w:ilvl w:val="0"/>
                <w:numId w:val="28"/>
              </w:numPr>
              <w:spacing w:before="40" w:after="160" w:line="259" w:lineRule="auto"/>
              <w:rPr>
                <w:sz w:val="22"/>
                <w:szCs w:val="28"/>
              </w:rPr>
            </w:pPr>
            <w:r w:rsidRPr="00D25C0A">
              <w:rPr>
                <w:sz w:val="22"/>
                <w:szCs w:val="28"/>
              </w:rPr>
              <w:t xml:space="preserve">1 node hour on ARCHER2 costs </w:t>
            </w:r>
            <w:r>
              <w:rPr>
                <w:sz w:val="22"/>
                <w:szCs w:val="28"/>
              </w:rPr>
              <w:t>1 CU, unless jobs are submitted in low priority queues where a discount applies.</w:t>
            </w:r>
          </w:p>
          <w:p w14:paraId="1E8A75F8" w14:textId="77777777" w:rsidR="00F667EA" w:rsidRPr="009D03D1" w:rsidRDefault="00F667EA" w:rsidP="00F667EA">
            <w:pPr>
              <w:pStyle w:val="ListParagraph"/>
              <w:numPr>
                <w:ilvl w:val="0"/>
                <w:numId w:val="28"/>
              </w:numPr>
              <w:spacing w:before="40" w:after="160" w:line="259" w:lineRule="auto"/>
              <w:rPr>
                <w:sz w:val="22"/>
                <w:szCs w:val="28"/>
              </w:rPr>
            </w:pPr>
            <w:r>
              <w:rPr>
                <w:sz w:val="22"/>
                <w:szCs w:val="28"/>
              </w:rPr>
              <w:t xml:space="preserve">1 CU on ARCHER2 should (at a minimum) provide at least as much scientific throughput as </w:t>
            </w:r>
            <w:r w:rsidRPr="00D25C0A">
              <w:rPr>
                <w:sz w:val="22"/>
                <w:szCs w:val="28"/>
              </w:rPr>
              <w:t xml:space="preserve">1.5156 </w:t>
            </w:r>
            <w:proofErr w:type="spellStart"/>
            <w:r>
              <w:rPr>
                <w:sz w:val="22"/>
                <w:szCs w:val="28"/>
              </w:rPr>
              <w:t>kAU</w:t>
            </w:r>
            <w:proofErr w:type="spellEnd"/>
            <w:r>
              <w:rPr>
                <w:sz w:val="22"/>
                <w:szCs w:val="28"/>
              </w:rPr>
              <w:t xml:space="preserve"> on ARCHER for most codes. This is based on conservative estimates of the performance of ARCHER2 relative to ARCHER, and thus is subject to variability based on the code used.</w:t>
            </w:r>
          </w:p>
        </w:tc>
      </w:tr>
      <w:tr w:rsidR="00F667EA" w:rsidRPr="001A7515" w14:paraId="4AFE8918" w14:textId="77777777" w:rsidTr="00E964AF">
        <w:tc>
          <w:tcPr>
            <w:tcW w:w="3114" w:type="dxa"/>
          </w:tcPr>
          <w:p w14:paraId="251ED980" w14:textId="77777777" w:rsidR="00F667EA" w:rsidRPr="007B31F7" w:rsidRDefault="00F667EA" w:rsidP="00E964AF">
            <w:pPr>
              <w:spacing w:after="160" w:line="259" w:lineRule="auto"/>
              <w:rPr>
                <w:b/>
                <w:bCs/>
                <w:sz w:val="22"/>
                <w:szCs w:val="28"/>
              </w:rPr>
            </w:pPr>
            <w:r w:rsidRPr="007B31F7">
              <w:rPr>
                <w:b/>
                <w:bCs/>
                <w:sz w:val="22"/>
                <w:szCs w:val="28"/>
              </w:rPr>
              <w:t xml:space="preserve">% compute allocated to EPSRC mechanisms </w:t>
            </w:r>
          </w:p>
          <w:p w14:paraId="2B8ACB95" w14:textId="77777777" w:rsidR="00F667EA" w:rsidRPr="007B31F7" w:rsidRDefault="00F667EA" w:rsidP="00E964AF">
            <w:pPr>
              <w:spacing w:after="160" w:line="259" w:lineRule="auto"/>
              <w:rPr>
                <w:b/>
                <w:bCs/>
                <w:sz w:val="22"/>
                <w:szCs w:val="28"/>
              </w:rPr>
            </w:pPr>
            <w:r w:rsidRPr="007B31F7">
              <w:rPr>
                <w:sz w:val="22"/>
                <w:szCs w:val="28"/>
              </w:rPr>
              <w:t>(including but not limit to this call)</w:t>
            </w:r>
          </w:p>
        </w:tc>
        <w:tc>
          <w:tcPr>
            <w:tcW w:w="5902" w:type="dxa"/>
          </w:tcPr>
          <w:p w14:paraId="06B0E2EE" w14:textId="77777777" w:rsidR="00F667EA" w:rsidRPr="007B31F7" w:rsidRDefault="00F667EA" w:rsidP="00E964AF">
            <w:pPr>
              <w:spacing w:after="160" w:line="259" w:lineRule="auto"/>
              <w:rPr>
                <w:sz w:val="22"/>
                <w:szCs w:val="28"/>
              </w:rPr>
            </w:pPr>
            <w:r>
              <w:rPr>
                <w:sz w:val="22"/>
                <w:szCs w:val="28"/>
              </w:rPr>
              <w:t>~77-83</w:t>
            </w:r>
            <w:r w:rsidRPr="007B31F7">
              <w:rPr>
                <w:sz w:val="22"/>
                <w:szCs w:val="28"/>
              </w:rPr>
              <w:t>%</w:t>
            </w:r>
            <w:r>
              <w:rPr>
                <w:sz w:val="22"/>
                <w:szCs w:val="28"/>
              </w:rPr>
              <w:t>, this is the total % of ARCHER2 EPSRC can utilise each year i.e. EPSRC’s ARCHER2 compute.</w:t>
            </w:r>
          </w:p>
        </w:tc>
      </w:tr>
      <w:tr w:rsidR="00F667EA" w:rsidRPr="001A7515" w14:paraId="28ECD1B9" w14:textId="77777777" w:rsidTr="00E964AF">
        <w:tc>
          <w:tcPr>
            <w:tcW w:w="3114" w:type="dxa"/>
          </w:tcPr>
          <w:p w14:paraId="21DE463F" w14:textId="77777777" w:rsidR="00F667EA" w:rsidRPr="007B31F7" w:rsidRDefault="00F667EA" w:rsidP="00E964AF">
            <w:pPr>
              <w:spacing w:after="160" w:line="259" w:lineRule="auto"/>
              <w:rPr>
                <w:b/>
                <w:bCs/>
                <w:sz w:val="22"/>
                <w:szCs w:val="28"/>
              </w:rPr>
            </w:pPr>
            <w:r w:rsidRPr="007B31F7">
              <w:rPr>
                <w:b/>
                <w:bCs/>
                <w:sz w:val="22"/>
                <w:szCs w:val="28"/>
              </w:rPr>
              <w:t>Storage available</w:t>
            </w:r>
          </w:p>
        </w:tc>
        <w:tc>
          <w:tcPr>
            <w:tcW w:w="5902" w:type="dxa"/>
          </w:tcPr>
          <w:p w14:paraId="6739A145" w14:textId="77777777" w:rsidR="00F667EA" w:rsidRPr="007B31F7" w:rsidRDefault="00F667EA" w:rsidP="00E964AF">
            <w:pPr>
              <w:spacing w:after="160" w:line="259" w:lineRule="auto"/>
              <w:rPr>
                <w:sz w:val="22"/>
                <w:szCs w:val="28"/>
              </w:rPr>
            </w:pPr>
            <w:r w:rsidRPr="007B31F7">
              <w:rPr>
                <w:sz w:val="22"/>
                <w:szCs w:val="28"/>
              </w:rPr>
              <w:t>N/A</w:t>
            </w:r>
          </w:p>
        </w:tc>
      </w:tr>
    </w:tbl>
    <w:p w14:paraId="6299B854" w14:textId="77777777" w:rsidR="00F667EA" w:rsidRDefault="00F667EA" w:rsidP="00F667EA">
      <w:pPr>
        <w:rPr>
          <w:rFonts w:cs="Arial"/>
          <w:b/>
          <w:bCs/>
          <w:szCs w:val="26"/>
        </w:rPr>
      </w:pPr>
      <w:r>
        <w:br w:type="page"/>
      </w:r>
    </w:p>
    <w:p w14:paraId="3E416248" w14:textId="77777777" w:rsidR="00F667EA" w:rsidRDefault="00F667EA" w:rsidP="00F667EA">
      <w:pPr>
        <w:pStyle w:val="Heading2"/>
        <w:numPr>
          <w:ilvl w:val="0"/>
          <w:numId w:val="0"/>
        </w:numPr>
        <w:ind w:left="576" w:hanging="576"/>
      </w:pPr>
      <w:r>
        <w:lastRenderedPageBreak/>
        <w:t>Cirrus</w:t>
      </w:r>
    </w:p>
    <w:tbl>
      <w:tblPr>
        <w:tblStyle w:val="TableGrid"/>
        <w:tblW w:w="9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5658"/>
      </w:tblGrid>
      <w:tr w:rsidR="00F667EA" w:rsidRPr="00A60E0D" w14:paraId="3791A97E" w14:textId="77777777" w:rsidTr="00F41207">
        <w:trPr>
          <w:trHeight w:val="274"/>
          <w:jc w:val="center"/>
        </w:trPr>
        <w:tc>
          <w:tcPr>
            <w:tcW w:w="9060" w:type="dxa"/>
            <w:gridSpan w:val="2"/>
            <w:tcBorders>
              <w:bottom w:val="single" w:sz="4" w:space="0" w:color="auto"/>
            </w:tcBorders>
          </w:tcPr>
          <w:p w14:paraId="6D642FFB" w14:textId="77777777" w:rsidR="00F667EA" w:rsidRPr="001B74DF" w:rsidRDefault="00F667EA" w:rsidP="00F667EA">
            <w:pPr>
              <w:pStyle w:val="Heading3"/>
              <w:numPr>
                <w:ilvl w:val="0"/>
                <w:numId w:val="0"/>
              </w:numPr>
              <w:ind w:left="720" w:hanging="720"/>
            </w:pPr>
            <w:r w:rsidRPr="001B74DF">
              <w:t>Service details</w:t>
            </w:r>
          </w:p>
        </w:tc>
      </w:tr>
      <w:tr w:rsidR="00F667EA" w:rsidRPr="00A60E0D" w14:paraId="02459CC6" w14:textId="77777777" w:rsidTr="00F41207">
        <w:trPr>
          <w:trHeight w:val="454"/>
          <w:jc w:val="center"/>
        </w:trPr>
        <w:tc>
          <w:tcPr>
            <w:tcW w:w="3402" w:type="dxa"/>
            <w:tcBorders>
              <w:top w:val="single" w:sz="4" w:space="0" w:color="auto"/>
            </w:tcBorders>
          </w:tcPr>
          <w:p w14:paraId="6A20239B" w14:textId="77777777" w:rsidR="00F667EA" w:rsidRPr="00A60E0D" w:rsidRDefault="00F667EA" w:rsidP="00E964AF">
            <w:pPr>
              <w:spacing w:after="160" w:line="259" w:lineRule="auto"/>
              <w:rPr>
                <w:b/>
                <w:bCs/>
                <w:sz w:val="22"/>
                <w:szCs w:val="22"/>
              </w:rPr>
            </w:pPr>
            <w:r w:rsidRPr="00A60E0D">
              <w:rPr>
                <w:b/>
                <w:bCs/>
                <w:sz w:val="22"/>
                <w:szCs w:val="22"/>
              </w:rPr>
              <w:t>Service Contact Details</w:t>
            </w:r>
          </w:p>
        </w:tc>
        <w:tc>
          <w:tcPr>
            <w:tcW w:w="5658" w:type="dxa"/>
            <w:tcBorders>
              <w:top w:val="single" w:sz="4" w:space="0" w:color="auto"/>
            </w:tcBorders>
          </w:tcPr>
          <w:p w14:paraId="6E02F388" w14:textId="77777777" w:rsidR="00F667EA" w:rsidRPr="00A60E0D" w:rsidRDefault="00817132" w:rsidP="00E964AF">
            <w:pPr>
              <w:spacing w:after="160" w:line="259" w:lineRule="auto"/>
              <w:rPr>
                <w:sz w:val="22"/>
                <w:szCs w:val="22"/>
              </w:rPr>
            </w:pPr>
            <w:hyperlink r:id="rId23" w:history="1">
              <w:r w:rsidR="00F667EA" w:rsidRPr="00A60E0D">
                <w:rPr>
                  <w:rStyle w:val="Hyperlink"/>
                  <w:szCs w:val="22"/>
                </w:rPr>
                <w:t>support@cirrus.ac.uk</w:t>
              </w:r>
            </w:hyperlink>
          </w:p>
        </w:tc>
      </w:tr>
      <w:tr w:rsidR="00F667EA" w:rsidRPr="00A60E0D" w14:paraId="7B046780" w14:textId="77777777" w:rsidTr="00F41207">
        <w:trPr>
          <w:trHeight w:val="312"/>
          <w:jc w:val="center"/>
        </w:trPr>
        <w:tc>
          <w:tcPr>
            <w:tcW w:w="3402" w:type="dxa"/>
          </w:tcPr>
          <w:p w14:paraId="439C0EDA" w14:textId="77777777" w:rsidR="00F667EA" w:rsidRPr="00A60E0D" w:rsidRDefault="00F667EA" w:rsidP="00E964AF">
            <w:pPr>
              <w:spacing w:after="160" w:line="259" w:lineRule="auto"/>
              <w:rPr>
                <w:b/>
                <w:bCs/>
                <w:sz w:val="22"/>
                <w:szCs w:val="22"/>
              </w:rPr>
            </w:pPr>
            <w:r w:rsidRPr="00A60E0D">
              <w:rPr>
                <w:b/>
                <w:bCs/>
                <w:sz w:val="22"/>
                <w:szCs w:val="22"/>
              </w:rPr>
              <w:t>Service Webpage</w:t>
            </w:r>
          </w:p>
        </w:tc>
        <w:tc>
          <w:tcPr>
            <w:tcW w:w="5658" w:type="dxa"/>
          </w:tcPr>
          <w:p w14:paraId="54F2A081" w14:textId="77777777" w:rsidR="00F667EA" w:rsidRPr="00A60E0D" w:rsidRDefault="00817132" w:rsidP="00E964AF">
            <w:pPr>
              <w:rPr>
                <w:sz w:val="22"/>
                <w:szCs w:val="22"/>
              </w:rPr>
            </w:pPr>
            <w:hyperlink r:id="rId24" w:history="1">
              <w:r w:rsidR="00F667EA" w:rsidRPr="00A60E0D">
                <w:rPr>
                  <w:rStyle w:val="Hyperlink"/>
                  <w:szCs w:val="22"/>
                </w:rPr>
                <w:t>http://www.cirrus.ac.uk/</w:t>
              </w:r>
            </w:hyperlink>
          </w:p>
        </w:tc>
      </w:tr>
      <w:tr w:rsidR="00F667EA" w:rsidRPr="00A60E0D" w14:paraId="5B42BCA0" w14:textId="77777777" w:rsidTr="00F41207">
        <w:trPr>
          <w:trHeight w:val="578"/>
          <w:jc w:val="center"/>
        </w:trPr>
        <w:tc>
          <w:tcPr>
            <w:tcW w:w="3402" w:type="dxa"/>
          </w:tcPr>
          <w:p w14:paraId="73039641" w14:textId="77777777" w:rsidR="00F667EA" w:rsidRPr="00A60E0D" w:rsidRDefault="00F667EA" w:rsidP="00E964AF">
            <w:pPr>
              <w:spacing w:after="160" w:line="259" w:lineRule="auto"/>
              <w:rPr>
                <w:b/>
                <w:bCs/>
                <w:sz w:val="22"/>
                <w:szCs w:val="22"/>
              </w:rPr>
            </w:pPr>
            <w:r w:rsidRPr="00A60E0D">
              <w:rPr>
                <w:b/>
                <w:bCs/>
                <w:sz w:val="22"/>
                <w:szCs w:val="22"/>
              </w:rPr>
              <w:t>Service Grant Reference</w:t>
            </w:r>
          </w:p>
        </w:tc>
        <w:tc>
          <w:tcPr>
            <w:tcW w:w="5658" w:type="dxa"/>
          </w:tcPr>
          <w:p w14:paraId="6BA82616" w14:textId="77777777" w:rsidR="00F667EA" w:rsidRPr="006444C7" w:rsidRDefault="00F667EA" w:rsidP="006444C7">
            <w:pPr>
              <w:spacing w:line="259" w:lineRule="auto"/>
              <w:rPr>
                <w:szCs w:val="28"/>
              </w:rPr>
            </w:pPr>
            <w:r w:rsidRPr="006444C7">
              <w:rPr>
                <w:szCs w:val="28"/>
              </w:rPr>
              <w:t>EP/P020267/1 (Phase I)</w:t>
            </w:r>
          </w:p>
          <w:p w14:paraId="2CC9F82E" w14:textId="77777777" w:rsidR="00F667EA" w:rsidRPr="00A60E0D" w:rsidRDefault="00F667EA" w:rsidP="006444C7">
            <w:pPr>
              <w:spacing w:line="259" w:lineRule="auto"/>
              <w:rPr>
                <w:i/>
                <w:iCs/>
                <w:sz w:val="22"/>
                <w:szCs w:val="22"/>
              </w:rPr>
            </w:pPr>
            <w:r w:rsidRPr="006444C7">
              <w:rPr>
                <w:szCs w:val="28"/>
              </w:rPr>
              <w:t>EP/T02206X/1 (Phase II)</w:t>
            </w:r>
          </w:p>
        </w:tc>
      </w:tr>
      <w:tr w:rsidR="00F667EA" w:rsidRPr="00A60E0D" w14:paraId="1EBCFC6A" w14:textId="77777777" w:rsidTr="00F41207">
        <w:trPr>
          <w:trHeight w:val="385"/>
          <w:jc w:val="center"/>
        </w:trPr>
        <w:tc>
          <w:tcPr>
            <w:tcW w:w="9060" w:type="dxa"/>
            <w:gridSpan w:val="2"/>
            <w:tcBorders>
              <w:bottom w:val="single" w:sz="4" w:space="0" w:color="auto"/>
            </w:tcBorders>
          </w:tcPr>
          <w:p w14:paraId="2A4B1DA5" w14:textId="77777777" w:rsidR="00F667EA" w:rsidRPr="001B74DF" w:rsidRDefault="00F667EA" w:rsidP="00F667EA">
            <w:pPr>
              <w:pStyle w:val="Heading3"/>
              <w:numPr>
                <w:ilvl w:val="0"/>
                <w:numId w:val="0"/>
              </w:numPr>
              <w:ind w:left="720" w:hanging="720"/>
            </w:pPr>
            <w:r w:rsidRPr="001B74DF">
              <w:t>Hardware and Technical specifications</w:t>
            </w:r>
          </w:p>
        </w:tc>
      </w:tr>
      <w:tr w:rsidR="00F667EA" w:rsidRPr="00A60E0D" w14:paraId="366BB3EA" w14:textId="77777777" w:rsidTr="00F41207">
        <w:trPr>
          <w:jc w:val="center"/>
        </w:trPr>
        <w:tc>
          <w:tcPr>
            <w:tcW w:w="3402" w:type="dxa"/>
            <w:tcBorders>
              <w:top w:val="single" w:sz="4" w:space="0" w:color="auto"/>
            </w:tcBorders>
          </w:tcPr>
          <w:p w14:paraId="532C2E32" w14:textId="77777777" w:rsidR="00F667EA" w:rsidRPr="00A60E0D" w:rsidRDefault="00F667EA" w:rsidP="00E964AF">
            <w:pPr>
              <w:spacing w:after="160" w:line="259" w:lineRule="auto"/>
              <w:rPr>
                <w:b/>
                <w:bCs/>
                <w:sz w:val="22"/>
                <w:szCs w:val="22"/>
              </w:rPr>
            </w:pPr>
            <w:r w:rsidRPr="00A60E0D">
              <w:rPr>
                <w:b/>
                <w:bCs/>
                <w:sz w:val="22"/>
                <w:szCs w:val="22"/>
              </w:rPr>
              <w:t>System name</w:t>
            </w:r>
          </w:p>
        </w:tc>
        <w:tc>
          <w:tcPr>
            <w:tcW w:w="5658" w:type="dxa"/>
            <w:tcBorders>
              <w:top w:val="single" w:sz="4" w:space="0" w:color="auto"/>
            </w:tcBorders>
          </w:tcPr>
          <w:p w14:paraId="60F51D23" w14:textId="77777777" w:rsidR="00F667EA" w:rsidRPr="00A60E0D" w:rsidRDefault="00F667EA" w:rsidP="00E964AF">
            <w:pPr>
              <w:rPr>
                <w:sz w:val="22"/>
                <w:szCs w:val="22"/>
              </w:rPr>
            </w:pPr>
            <w:r w:rsidRPr="00A60E0D">
              <w:rPr>
                <w:sz w:val="22"/>
                <w:szCs w:val="22"/>
              </w:rPr>
              <w:t>Cirrus</w:t>
            </w:r>
            <w:r>
              <w:rPr>
                <w:sz w:val="22"/>
                <w:szCs w:val="22"/>
              </w:rPr>
              <w:t xml:space="preserve"> </w:t>
            </w:r>
            <w:r w:rsidRPr="00A60E0D">
              <w:rPr>
                <w:sz w:val="22"/>
                <w:szCs w:val="22"/>
              </w:rPr>
              <w:t>HPE/SGI ICE XA Cluster</w:t>
            </w:r>
          </w:p>
        </w:tc>
      </w:tr>
      <w:tr w:rsidR="00F667EA" w:rsidRPr="00A60E0D" w14:paraId="7CE17307" w14:textId="77777777" w:rsidTr="00F41207">
        <w:trPr>
          <w:jc w:val="center"/>
        </w:trPr>
        <w:tc>
          <w:tcPr>
            <w:tcW w:w="9060" w:type="dxa"/>
            <w:gridSpan w:val="2"/>
          </w:tcPr>
          <w:p w14:paraId="5CE1D692" w14:textId="77777777" w:rsidR="00F667EA" w:rsidRPr="00F41207" w:rsidRDefault="00F667EA" w:rsidP="00E964AF">
            <w:pPr>
              <w:spacing w:after="160" w:line="259" w:lineRule="auto"/>
              <w:rPr>
                <w:b/>
                <w:bCs/>
                <w:sz w:val="22"/>
                <w:szCs w:val="22"/>
              </w:rPr>
            </w:pPr>
            <w:r w:rsidRPr="00F41207">
              <w:rPr>
                <w:b/>
                <w:bCs/>
                <w:sz w:val="22"/>
                <w:szCs w:val="22"/>
              </w:rPr>
              <w:t>Compute nodes:</w:t>
            </w:r>
          </w:p>
          <w:p w14:paraId="5EF19294" w14:textId="77777777" w:rsidR="00F667EA" w:rsidRDefault="00F667EA" w:rsidP="00E964AF">
            <w:pPr>
              <w:rPr>
                <w:sz w:val="22"/>
                <w:szCs w:val="22"/>
              </w:rPr>
            </w:pPr>
            <w:r w:rsidRPr="00A60E0D">
              <w:rPr>
                <w:sz w:val="22"/>
                <w:szCs w:val="22"/>
              </w:rPr>
              <w:t>280 dual CPU compute nodes and 2 quad GPU nodes (Phase I)</w:t>
            </w:r>
            <w:r>
              <w:rPr>
                <w:sz w:val="22"/>
                <w:szCs w:val="22"/>
              </w:rPr>
              <w:t xml:space="preserve"> </w:t>
            </w:r>
          </w:p>
          <w:p w14:paraId="7491150C" w14:textId="77777777" w:rsidR="00F667EA" w:rsidRPr="00A60E0D" w:rsidRDefault="00F667EA" w:rsidP="00E964AF">
            <w:pPr>
              <w:rPr>
                <w:sz w:val="22"/>
                <w:szCs w:val="22"/>
              </w:rPr>
            </w:pPr>
            <w:r w:rsidRPr="00F41207">
              <w:rPr>
                <w:sz w:val="22"/>
                <w:szCs w:val="22"/>
              </w:rPr>
              <w:t>144 NVIDIA V100 GPUs and an accompanying fast storage layer</w:t>
            </w:r>
            <w:r w:rsidRPr="00F41207">
              <w:t> </w:t>
            </w:r>
            <w:r w:rsidRPr="00A60E0D">
              <w:rPr>
                <w:sz w:val="22"/>
                <w:szCs w:val="22"/>
              </w:rPr>
              <w:t>(Phase II)</w:t>
            </w:r>
          </w:p>
        </w:tc>
      </w:tr>
      <w:tr w:rsidR="00F667EA" w:rsidRPr="00A60E0D" w14:paraId="251FF195" w14:textId="77777777" w:rsidTr="00F41207">
        <w:trPr>
          <w:jc w:val="center"/>
        </w:trPr>
        <w:tc>
          <w:tcPr>
            <w:tcW w:w="9060" w:type="dxa"/>
            <w:gridSpan w:val="2"/>
          </w:tcPr>
          <w:p w14:paraId="79BC5DA3" w14:textId="77777777" w:rsidR="00A6443F" w:rsidRDefault="00A6443F" w:rsidP="00E964AF">
            <w:pPr>
              <w:spacing w:after="160" w:line="259" w:lineRule="auto"/>
              <w:rPr>
                <w:b/>
                <w:bCs/>
                <w:sz w:val="22"/>
                <w:szCs w:val="22"/>
              </w:rPr>
            </w:pPr>
          </w:p>
          <w:p w14:paraId="7006D58A" w14:textId="31BEA493" w:rsidR="00F667EA" w:rsidRPr="00F41207" w:rsidRDefault="00F667EA" w:rsidP="00E964AF">
            <w:pPr>
              <w:spacing w:after="160" w:line="259" w:lineRule="auto"/>
              <w:rPr>
                <w:b/>
                <w:bCs/>
                <w:sz w:val="22"/>
                <w:szCs w:val="22"/>
              </w:rPr>
            </w:pPr>
            <w:r w:rsidRPr="00F41207">
              <w:rPr>
                <w:b/>
                <w:bCs/>
                <w:sz w:val="22"/>
                <w:szCs w:val="22"/>
              </w:rPr>
              <w:t>Processor:</w:t>
            </w:r>
          </w:p>
          <w:p w14:paraId="513B1507" w14:textId="77777777" w:rsidR="00F667EA" w:rsidRPr="00A60E0D" w:rsidRDefault="00F667EA" w:rsidP="00E964AF">
            <w:pPr>
              <w:rPr>
                <w:sz w:val="22"/>
                <w:szCs w:val="22"/>
              </w:rPr>
            </w:pPr>
            <w:r w:rsidRPr="00A60E0D">
              <w:rPr>
                <w:sz w:val="22"/>
                <w:szCs w:val="22"/>
              </w:rPr>
              <w:t>Cirrus standard compute nodes each contain two 2.1 GHz, 18-core Intel Xeon E5-2695 (Broadwell) series processors. Each of the cores in these processors support 2 hardware threads (</w:t>
            </w:r>
            <w:proofErr w:type="spellStart"/>
            <w:r w:rsidRPr="00A60E0D">
              <w:rPr>
                <w:sz w:val="22"/>
                <w:szCs w:val="22"/>
              </w:rPr>
              <w:t>Hyperthreads</w:t>
            </w:r>
            <w:proofErr w:type="spellEnd"/>
            <w:r w:rsidRPr="00A60E0D">
              <w:rPr>
                <w:sz w:val="22"/>
                <w:szCs w:val="22"/>
              </w:rPr>
              <w:t>), which are enabled by default. The standard compute nodes on Cirrus have 256 GB of memory shared between the two processors. The Cirrus GPU compute nodes each contain two 2.4 GHz, 20-core Intel Xeon Gold 6148 (Skylake) series processers. Each of the cores in these processors support 2 hardware threads (</w:t>
            </w:r>
            <w:proofErr w:type="spellStart"/>
            <w:r w:rsidRPr="00A60E0D">
              <w:rPr>
                <w:sz w:val="22"/>
                <w:szCs w:val="22"/>
              </w:rPr>
              <w:t>Hyperthreads</w:t>
            </w:r>
            <w:proofErr w:type="spellEnd"/>
            <w:r w:rsidRPr="00A60E0D">
              <w:rPr>
                <w:sz w:val="22"/>
                <w:szCs w:val="22"/>
              </w:rPr>
              <w:t>), which are enabled by default. The nodes also each contain four NVIDIA Tesla V100-PCIE-16GB (Volta) GPU accelerators connected to the host processors and each other via PCIe.</w:t>
            </w:r>
          </w:p>
          <w:p w14:paraId="62A29E29" w14:textId="77777777" w:rsidR="00F667EA" w:rsidRPr="00A60E0D" w:rsidRDefault="00F667EA" w:rsidP="00E964AF">
            <w:pPr>
              <w:rPr>
                <w:sz w:val="22"/>
                <w:szCs w:val="22"/>
              </w:rPr>
            </w:pPr>
          </w:p>
          <w:p w14:paraId="139A64F6" w14:textId="77777777" w:rsidR="00F667EA" w:rsidRPr="00F41207" w:rsidRDefault="00F667EA" w:rsidP="00E964AF">
            <w:pPr>
              <w:autoSpaceDE w:val="0"/>
              <w:autoSpaceDN w:val="0"/>
              <w:adjustRightInd w:val="0"/>
              <w:rPr>
                <w:sz w:val="22"/>
                <w:szCs w:val="22"/>
              </w:rPr>
            </w:pPr>
            <w:r w:rsidRPr="00F41207">
              <w:rPr>
                <w:sz w:val="22"/>
                <w:szCs w:val="22"/>
              </w:rPr>
              <w:t>Cirrus Phase II adds a GPU node upgrade with a further 36 ‘Plainfield’ blades (single GPU node with two Intel processors and four GPU’s) into the empty 4th rack of the system along with the necessary power supplies, EDR IB switches and cables. These blades are similar to the two in the existing system, except that they will have Intel ‘</w:t>
            </w:r>
            <w:proofErr w:type="spellStart"/>
            <w:r w:rsidRPr="00F41207">
              <w:rPr>
                <w:sz w:val="22"/>
                <w:szCs w:val="22"/>
              </w:rPr>
              <w:t>CascadeLake</w:t>
            </w:r>
            <w:proofErr w:type="spellEnd"/>
            <w:r w:rsidRPr="00F41207">
              <w:rPr>
                <w:sz w:val="22"/>
                <w:szCs w:val="22"/>
              </w:rPr>
              <w:t xml:space="preserve">’ processors (6248), 2933 MHz memory and will use EDR IB mezzanine cards and EDR IB switches. Each GPU node will have four NVIDIA V100’s (16GB) for a total of 144 GPU’s. </w:t>
            </w:r>
          </w:p>
        </w:tc>
      </w:tr>
      <w:tr w:rsidR="00F667EA" w:rsidRPr="00A60E0D" w14:paraId="72400FC5" w14:textId="77777777" w:rsidTr="00F41207">
        <w:trPr>
          <w:jc w:val="center"/>
        </w:trPr>
        <w:tc>
          <w:tcPr>
            <w:tcW w:w="9060" w:type="dxa"/>
            <w:gridSpan w:val="2"/>
          </w:tcPr>
          <w:p w14:paraId="0BF91513" w14:textId="77777777" w:rsidR="00A6443F" w:rsidRDefault="00A6443F" w:rsidP="00E964AF">
            <w:pPr>
              <w:spacing w:after="160" w:line="259" w:lineRule="auto"/>
              <w:rPr>
                <w:b/>
                <w:bCs/>
                <w:sz w:val="22"/>
                <w:szCs w:val="22"/>
              </w:rPr>
            </w:pPr>
          </w:p>
          <w:p w14:paraId="5583AE27" w14:textId="4A6125EF" w:rsidR="00F667EA" w:rsidRPr="00A60E0D" w:rsidRDefault="00F667EA" w:rsidP="00E964AF">
            <w:pPr>
              <w:spacing w:after="160" w:line="259" w:lineRule="auto"/>
              <w:rPr>
                <w:b/>
                <w:bCs/>
                <w:sz w:val="22"/>
                <w:szCs w:val="22"/>
              </w:rPr>
            </w:pPr>
            <w:r w:rsidRPr="00A60E0D">
              <w:rPr>
                <w:b/>
                <w:bCs/>
                <w:sz w:val="22"/>
                <w:szCs w:val="22"/>
              </w:rPr>
              <w:t>Storage</w:t>
            </w:r>
            <w:r>
              <w:rPr>
                <w:b/>
                <w:bCs/>
                <w:sz w:val="22"/>
                <w:szCs w:val="22"/>
              </w:rPr>
              <w:t>:</w:t>
            </w:r>
          </w:p>
          <w:p w14:paraId="37BD03E2" w14:textId="77777777" w:rsidR="00F667EA" w:rsidRPr="009A49C4" w:rsidRDefault="00F667EA" w:rsidP="00E964AF">
            <w:pPr>
              <w:rPr>
                <w:rFonts w:cstheme="minorHAnsi"/>
                <w:sz w:val="22"/>
                <w:szCs w:val="22"/>
              </w:rPr>
            </w:pPr>
            <w:r w:rsidRPr="006444C7">
              <w:rPr>
                <w:rFonts w:cstheme="minorHAnsi"/>
                <w:sz w:val="22"/>
                <w:szCs w:val="22"/>
              </w:rPr>
              <w:t xml:space="preserve">A single filesystem Lustre file system has a total of 406 </w:t>
            </w:r>
            <w:proofErr w:type="spellStart"/>
            <w:r w:rsidRPr="006444C7">
              <w:rPr>
                <w:rFonts w:cstheme="minorHAnsi"/>
                <w:sz w:val="22"/>
                <w:szCs w:val="22"/>
              </w:rPr>
              <w:t>TiB</w:t>
            </w:r>
            <w:proofErr w:type="spellEnd"/>
            <w:r w:rsidRPr="006444C7">
              <w:rPr>
                <w:rFonts w:cstheme="minorHAnsi"/>
                <w:sz w:val="22"/>
                <w:szCs w:val="22"/>
              </w:rPr>
              <w:t xml:space="preserve"> available. </w:t>
            </w:r>
          </w:p>
          <w:p w14:paraId="337960F9" w14:textId="77777777" w:rsidR="00F667EA" w:rsidRDefault="00F667EA" w:rsidP="00E964AF">
            <w:pPr>
              <w:autoSpaceDE w:val="0"/>
              <w:autoSpaceDN w:val="0"/>
              <w:adjustRightInd w:val="0"/>
              <w:rPr>
                <w:rFonts w:cstheme="minorHAnsi"/>
                <w:sz w:val="22"/>
                <w:szCs w:val="22"/>
              </w:rPr>
            </w:pPr>
            <w:r w:rsidRPr="00A60E0D">
              <w:rPr>
                <w:rFonts w:cstheme="minorHAnsi"/>
                <w:sz w:val="22"/>
                <w:szCs w:val="22"/>
              </w:rPr>
              <w:t xml:space="preserve">Cirrus Phase II will include fast storage to the new GPU nodes using HPE XFS/RPOOL with </w:t>
            </w:r>
            <w:proofErr w:type="spellStart"/>
            <w:r w:rsidRPr="00A60E0D">
              <w:rPr>
                <w:rFonts w:cstheme="minorHAnsi"/>
                <w:sz w:val="22"/>
                <w:szCs w:val="22"/>
              </w:rPr>
              <w:t>NVMe</w:t>
            </w:r>
            <w:proofErr w:type="spellEnd"/>
            <w:r w:rsidRPr="00A60E0D">
              <w:rPr>
                <w:rFonts w:cstheme="minorHAnsi"/>
                <w:sz w:val="22"/>
                <w:szCs w:val="22"/>
              </w:rPr>
              <w:t xml:space="preserve"> devices. </w:t>
            </w:r>
          </w:p>
          <w:p w14:paraId="694AB649" w14:textId="6DAA25CF" w:rsidR="00A6443F" w:rsidRPr="00A60E0D" w:rsidRDefault="00A6443F" w:rsidP="00E964AF">
            <w:pPr>
              <w:autoSpaceDE w:val="0"/>
              <w:autoSpaceDN w:val="0"/>
              <w:adjustRightInd w:val="0"/>
              <w:rPr>
                <w:rFonts w:cstheme="minorHAnsi"/>
                <w:sz w:val="22"/>
                <w:szCs w:val="22"/>
              </w:rPr>
            </w:pPr>
          </w:p>
        </w:tc>
      </w:tr>
      <w:tr w:rsidR="00F667EA" w:rsidRPr="00A60E0D" w14:paraId="1DD4DAB5" w14:textId="77777777" w:rsidTr="00F41207">
        <w:trPr>
          <w:jc w:val="center"/>
        </w:trPr>
        <w:tc>
          <w:tcPr>
            <w:tcW w:w="906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5658"/>
            </w:tblGrid>
            <w:tr w:rsidR="00F667EA" w:rsidRPr="00A60E0D" w14:paraId="1995700E" w14:textId="77777777" w:rsidTr="00E964AF">
              <w:trPr>
                <w:jc w:val="center"/>
              </w:trPr>
              <w:tc>
                <w:tcPr>
                  <w:tcW w:w="3402" w:type="dxa"/>
                </w:tcPr>
                <w:p w14:paraId="1EA9DF12" w14:textId="77777777" w:rsidR="00F667EA" w:rsidRPr="00A60E0D" w:rsidRDefault="00F667EA" w:rsidP="00E964AF">
                  <w:pPr>
                    <w:spacing w:after="160" w:line="259" w:lineRule="auto"/>
                    <w:rPr>
                      <w:b/>
                      <w:bCs/>
                      <w:sz w:val="22"/>
                      <w:szCs w:val="22"/>
                    </w:rPr>
                  </w:pPr>
                  <w:r w:rsidRPr="00A60E0D">
                    <w:rPr>
                      <w:b/>
                      <w:bCs/>
                      <w:sz w:val="22"/>
                      <w:szCs w:val="22"/>
                    </w:rPr>
                    <w:t>Interconnect</w:t>
                  </w:r>
                </w:p>
              </w:tc>
              <w:tc>
                <w:tcPr>
                  <w:tcW w:w="5658" w:type="dxa"/>
                </w:tcPr>
                <w:p w14:paraId="75DF7B98" w14:textId="77777777" w:rsidR="00F667EA" w:rsidRPr="00A60E0D" w:rsidRDefault="00F667EA" w:rsidP="00E964AF">
                  <w:pPr>
                    <w:rPr>
                      <w:sz w:val="22"/>
                      <w:szCs w:val="22"/>
                    </w:rPr>
                  </w:pPr>
                  <w:r w:rsidRPr="00A60E0D">
                    <w:rPr>
                      <w:sz w:val="22"/>
                      <w:szCs w:val="22"/>
                    </w:rPr>
                    <w:t xml:space="preserve">FDR </w:t>
                  </w:r>
                  <w:proofErr w:type="spellStart"/>
                  <w:r w:rsidRPr="00A60E0D">
                    <w:rPr>
                      <w:sz w:val="22"/>
                      <w:szCs w:val="22"/>
                    </w:rPr>
                    <w:t>Infiniband</w:t>
                  </w:r>
                  <w:proofErr w:type="spellEnd"/>
                  <w:r w:rsidRPr="00A60E0D">
                    <w:rPr>
                      <w:sz w:val="22"/>
                      <w:szCs w:val="22"/>
                    </w:rPr>
                    <w:t xml:space="preserve"> Hypercube</w:t>
                  </w:r>
                </w:p>
              </w:tc>
            </w:tr>
          </w:tbl>
          <w:p w14:paraId="14F88A0D" w14:textId="77777777" w:rsidR="00F667EA" w:rsidRPr="00A60E0D" w:rsidRDefault="00F667EA" w:rsidP="00E964AF">
            <w:pPr>
              <w:spacing w:after="160" w:line="259" w:lineRule="auto"/>
              <w:rPr>
                <w:b/>
                <w:bCs/>
                <w:sz w:val="22"/>
                <w:szCs w:val="22"/>
              </w:rPr>
            </w:pPr>
          </w:p>
        </w:tc>
      </w:tr>
      <w:tr w:rsidR="00F667EA" w:rsidRPr="00A60E0D" w14:paraId="3C675EAE" w14:textId="77777777" w:rsidTr="00F41207">
        <w:trPr>
          <w:jc w:val="center"/>
        </w:trPr>
        <w:tc>
          <w:tcPr>
            <w:tcW w:w="3402" w:type="dxa"/>
          </w:tcPr>
          <w:p w14:paraId="09D71E42" w14:textId="77777777" w:rsidR="00F667EA" w:rsidRPr="00A60E0D" w:rsidRDefault="00F667EA" w:rsidP="00E964AF">
            <w:pPr>
              <w:spacing w:after="160" w:line="259" w:lineRule="auto"/>
              <w:rPr>
                <w:b/>
                <w:bCs/>
                <w:sz w:val="22"/>
                <w:szCs w:val="22"/>
              </w:rPr>
            </w:pPr>
            <w:r w:rsidRPr="00A60E0D">
              <w:rPr>
                <w:b/>
                <w:bCs/>
                <w:sz w:val="22"/>
                <w:szCs w:val="22"/>
              </w:rPr>
              <w:t>Software available</w:t>
            </w:r>
          </w:p>
        </w:tc>
        <w:tc>
          <w:tcPr>
            <w:tcW w:w="5658" w:type="dxa"/>
          </w:tcPr>
          <w:p w14:paraId="1CB08EEA" w14:textId="77777777" w:rsidR="00F667EA" w:rsidRPr="00A60E0D" w:rsidRDefault="00F667EA" w:rsidP="00E964AF">
            <w:pPr>
              <w:spacing w:after="160" w:line="259" w:lineRule="auto"/>
              <w:rPr>
                <w:sz w:val="22"/>
                <w:szCs w:val="22"/>
              </w:rPr>
            </w:pPr>
            <w:r w:rsidRPr="00A60E0D">
              <w:rPr>
                <w:sz w:val="22"/>
                <w:szCs w:val="22"/>
              </w:rPr>
              <w:t xml:space="preserve">See Service Catalogue: </w:t>
            </w:r>
            <w:hyperlink r:id="rId25" w:history="1">
              <w:r w:rsidRPr="00A60E0D">
                <w:rPr>
                  <w:rStyle w:val="Hyperlink"/>
                  <w:szCs w:val="22"/>
                </w:rPr>
                <w:t>http://www.cirrus.ac.uk/about/Cirrus_Service_Component_Catalogue.pdf</w:t>
              </w:r>
            </w:hyperlink>
          </w:p>
        </w:tc>
      </w:tr>
      <w:tr w:rsidR="00F667EA" w:rsidRPr="00A60E0D" w14:paraId="5FC86B60" w14:textId="77777777" w:rsidTr="00F41207">
        <w:trPr>
          <w:jc w:val="center"/>
        </w:trPr>
        <w:tc>
          <w:tcPr>
            <w:tcW w:w="3402" w:type="dxa"/>
          </w:tcPr>
          <w:p w14:paraId="64A81179" w14:textId="77777777" w:rsidR="00F667EA" w:rsidRPr="00A60E0D" w:rsidRDefault="00F667EA" w:rsidP="00E964AF">
            <w:pPr>
              <w:spacing w:after="160" w:line="259" w:lineRule="auto"/>
              <w:rPr>
                <w:b/>
                <w:bCs/>
                <w:sz w:val="22"/>
                <w:szCs w:val="22"/>
              </w:rPr>
            </w:pPr>
            <w:r w:rsidRPr="00A60E0D">
              <w:rPr>
                <w:b/>
                <w:bCs/>
                <w:sz w:val="22"/>
                <w:szCs w:val="22"/>
              </w:rPr>
              <w:t xml:space="preserve">Additional information on hardware </w:t>
            </w:r>
          </w:p>
        </w:tc>
        <w:tc>
          <w:tcPr>
            <w:tcW w:w="5658" w:type="dxa"/>
          </w:tcPr>
          <w:p w14:paraId="1EB34E1D" w14:textId="77777777" w:rsidR="00F667EA" w:rsidRPr="00A60E0D" w:rsidRDefault="00F667EA" w:rsidP="00E964AF">
            <w:pPr>
              <w:rPr>
                <w:sz w:val="22"/>
                <w:szCs w:val="22"/>
              </w:rPr>
            </w:pPr>
            <w:r w:rsidRPr="00A60E0D">
              <w:rPr>
                <w:sz w:val="22"/>
                <w:szCs w:val="22"/>
              </w:rPr>
              <w:t xml:space="preserve">See: </w:t>
            </w:r>
            <w:hyperlink r:id="rId26" w:history="1">
              <w:r w:rsidRPr="00A60E0D">
                <w:rPr>
                  <w:rStyle w:val="Hyperlink"/>
                  <w:szCs w:val="22"/>
                </w:rPr>
                <w:t>http://www.cirrus.ac.uk/about/hardware.html</w:t>
              </w:r>
            </w:hyperlink>
          </w:p>
        </w:tc>
      </w:tr>
      <w:tr w:rsidR="00F667EA" w:rsidRPr="00A60E0D" w14:paraId="02246C91" w14:textId="77777777" w:rsidTr="00F41207">
        <w:trPr>
          <w:trHeight w:val="220"/>
          <w:jc w:val="center"/>
        </w:trPr>
        <w:tc>
          <w:tcPr>
            <w:tcW w:w="9060" w:type="dxa"/>
            <w:gridSpan w:val="2"/>
            <w:tcBorders>
              <w:bottom w:val="single" w:sz="4" w:space="0" w:color="auto"/>
            </w:tcBorders>
          </w:tcPr>
          <w:p w14:paraId="26CC2E99" w14:textId="77777777" w:rsidR="00F667EA" w:rsidRPr="001B74DF" w:rsidRDefault="00F667EA" w:rsidP="00F667EA">
            <w:pPr>
              <w:pStyle w:val="Heading3"/>
              <w:numPr>
                <w:ilvl w:val="0"/>
                <w:numId w:val="0"/>
              </w:numPr>
              <w:ind w:left="720" w:hanging="720"/>
            </w:pPr>
            <w:r w:rsidRPr="001B74DF">
              <w:lastRenderedPageBreak/>
              <w:t>Resources available through this call</w:t>
            </w:r>
          </w:p>
        </w:tc>
      </w:tr>
      <w:tr w:rsidR="00F667EA" w:rsidRPr="00A60E0D" w14:paraId="42D49776" w14:textId="77777777" w:rsidTr="00F41207">
        <w:trPr>
          <w:jc w:val="center"/>
        </w:trPr>
        <w:tc>
          <w:tcPr>
            <w:tcW w:w="3402" w:type="dxa"/>
          </w:tcPr>
          <w:p w14:paraId="64D9A80C" w14:textId="77777777" w:rsidR="00F667EA" w:rsidRPr="00A60E0D" w:rsidRDefault="00F667EA" w:rsidP="00E964AF">
            <w:pPr>
              <w:spacing w:after="160" w:line="259" w:lineRule="auto"/>
              <w:rPr>
                <w:b/>
                <w:bCs/>
                <w:sz w:val="22"/>
                <w:szCs w:val="22"/>
              </w:rPr>
            </w:pPr>
            <w:r w:rsidRPr="00A60E0D">
              <w:rPr>
                <w:b/>
                <w:bCs/>
                <w:sz w:val="22"/>
                <w:szCs w:val="22"/>
              </w:rPr>
              <w:t xml:space="preserve">% compute allocated to EPSRC mechanisms </w:t>
            </w:r>
          </w:p>
          <w:p w14:paraId="0D10D3AB" w14:textId="77777777" w:rsidR="00F667EA" w:rsidRPr="00A60E0D" w:rsidRDefault="00F667EA" w:rsidP="00E964AF">
            <w:pPr>
              <w:spacing w:after="160" w:line="259" w:lineRule="auto"/>
              <w:rPr>
                <w:b/>
                <w:bCs/>
                <w:sz w:val="22"/>
                <w:szCs w:val="22"/>
              </w:rPr>
            </w:pPr>
            <w:r w:rsidRPr="00A60E0D">
              <w:rPr>
                <w:sz w:val="22"/>
                <w:szCs w:val="22"/>
              </w:rPr>
              <w:t>(including but not limit to this call)</w:t>
            </w:r>
          </w:p>
        </w:tc>
        <w:tc>
          <w:tcPr>
            <w:tcW w:w="5658" w:type="dxa"/>
          </w:tcPr>
          <w:p w14:paraId="5994F700" w14:textId="77777777" w:rsidR="00F667EA" w:rsidRPr="00F31DC2" w:rsidRDefault="00F667EA" w:rsidP="00E964AF">
            <w:pPr>
              <w:spacing w:after="160" w:line="259" w:lineRule="auto"/>
              <w:rPr>
                <w:sz w:val="22"/>
                <w:szCs w:val="22"/>
              </w:rPr>
            </w:pPr>
            <w:r w:rsidRPr="00F31DC2">
              <w:rPr>
                <w:sz w:val="22"/>
                <w:szCs w:val="22"/>
              </w:rPr>
              <w:t xml:space="preserve">Cirrus Phase I 70% </w:t>
            </w:r>
            <w:r>
              <w:rPr>
                <w:sz w:val="22"/>
                <w:szCs w:val="22"/>
              </w:rPr>
              <w:br/>
              <w:t>Cirrus Phase II 70%</w:t>
            </w:r>
          </w:p>
        </w:tc>
      </w:tr>
      <w:tr w:rsidR="00F667EA" w:rsidRPr="00A60E0D" w14:paraId="6D4012E5" w14:textId="77777777" w:rsidTr="00F41207">
        <w:trPr>
          <w:trHeight w:val="253"/>
          <w:jc w:val="center"/>
        </w:trPr>
        <w:tc>
          <w:tcPr>
            <w:tcW w:w="3402" w:type="dxa"/>
          </w:tcPr>
          <w:p w14:paraId="70C36940" w14:textId="77777777" w:rsidR="00F667EA" w:rsidRPr="00A60E0D" w:rsidRDefault="00F667EA" w:rsidP="00E964AF">
            <w:pPr>
              <w:spacing w:after="160" w:line="259" w:lineRule="auto"/>
              <w:rPr>
                <w:b/>
                <w:bCs/>
                <w:sz w:val="22"/>
                <w:szCs w:val="22"/>
              </w:rPr>
            </w:pPr>
            <w:r w:rsidRPr="00A60E0D">
              <w:rPr>
                <w:b/>
                <w:bCs/>
                <w:sz w:val="22"/>
                <w:szCs w:val="22"/>
              </w:rPr>
              <w:t>Storage available</w:t>
            </w:r>
          </w:p>
        </w:tc>
        <w:tc>
          <w:tcPr>
            <w:tcW w:w="5658" w:type="dxa"/>
          </w:tcPr>
          <w:p w14:paraId="13A99EDC" w14:textId="77777777" w:rsidR="00F667EA" w:rsidRPr="00A60E0D" w:rsidRDefault="00F667EA" w:rsidP="00E964AF">
            <w:pPr>
              <w:spacing w:after="160" w:line="259" w:lineRule="auto"/>
              <w:rPr>
                <w:sz w:val="22"/>
                <w:szCs w:val="22"/>
              </w:rPr>
            </w:pPr>
            <w:r w:rsidRPr="00A60E0D">
              <w:rPr>
                <w:sz w:val="22"/>
                <w:szCs w:val="22"/>
              </w:rPr>
              <w:t>Default 250GiB per project, ca</w:t>
            </w:r>
            <w:r>
              <w:rPr>
                <w:sz w:val="22"/>
                <w:szCs w:val="22"/>
              </w:rPr>
              <w:t>n</w:t>
            </w:r>
            <w:r w:rsidRPr="00A60E0D">
              <w:rPr>
                <w:sz w:val="22"/>
                <w:szCs w:val="22"/>
              </w:rPr>
              <w:t xml:space="preserve"> allocate more space if justified</w:t>
            </w:r>
          </w:p>
        </w:tc>
      </w:tr>
    </w:tbl>
    <w:p w14:paraId="5CC51622" w14:textId="77777777" w:rsidR="00F667EA" w:rsidRDefault="00F667EA" w:rsidP="00F667EA">
      <w:pPr>
        <w:rPr>
          <w:rFonts w:cs="Arial"/>
          <w:b/>
          <w:bCs/>
          <w:szCs w:val="26"/>
        </w:rPr>
      </w:pPr>
      <w:r>
        <w:br w:type="page"/>
      </w:r>
    </w:p>
    <w:p w14:paraId="0FEEF7D6" w14:textId="77777777" w:rsidR="00F667EA" w:rsidRDefault="00F667EA" w:rsidP="00F667EA">
      <w:pPr>
        <w:pStyle w:val="Heading2"/>
        <w:numPr>
          <w:ilvl w:val="0"/>
          <w:numId w:val="0"/>
        </w:numPr>
        <w:ind w:left="576" w:hanging="576"/>
      </w:pPr>
      <w:r>
        <w:lastRenderedPageBreak/>
        <w:t>CSD3</w:t>
      </w:r>
    </w:p>
    <w:tbl>
      <w:tblPr>
        <w:tblW w:w="9015" w:type="dxa"/>
        <w:tblInd w:w="108" w:type="dxa"/>
        <w:tblLayout w:type="fixed"/>
        <w:tblLook w:val="0400" w:firstRow="0" w:lastRow="0" w:firstColumn="0" w:lastColumn="0" w:noHBand="0" w:noVBand="1"/>
      </w:tblPr>
      <w:tblGrid>
        <w:gridCol w:w="3436"/>
        <w:gridCol w:w="5579"/>
      </w:tblGrid>
      <w:tr w:rsidR="00F667EA" w14:paraId="59608131" w14:textId="77777777" w:rsidTr="00E964AF">
        <w:tc>
          <w:tcPr>
            <w:tcW w:w="9015" w:type="dxa"/>
            <w:gridSpan w:val="2"/>
            <w:tcBorders>
              <w:bottom w:val="single" w:sz="4" w:space="0" w:color="auto"/>
            </w:tcBorders>
            <w:shd w:val="clear" w:color="auto" w:fill="auto"/>
            <w:tcMar>
              <w:left w:w="103" w:type="dxa"/>
            </w:tcMar>
          </w:tcPr>
          <w:p w14:paraId="5DA68C48" w14:textId="77777777" w:rsidR="00F667EA" w:rsidRPr="003D00D8" w:rsidRDefault="00F667EA" w:rsidP="00F667EA">
            <w:pPr>
              <w:pStyle w:val="Heading3"/>
              <w:numPr>
                <w:ilvl w:val="0"/>
                <w:numId w:val="0"/>
              </w:numPr>
              <w:ind w:left="720" w:hanging="720"/>
            </w:pPr>
            <w:r w:rsidRPr="003D00D8">
              <w:t>Service details</w:t>
            </w:r>
          </w:p>
        </w:tc>
      </w:tr>
      <w:tr w:rsidR="00F667EA" w14:paraId="2100F6D4" w14:textId="77777777" w:rsidTr="00E964AF">
        <w:tc>
          <w:tcPr>
            <w:tcW w:w="3436" w:type="dxa"/>
            <w:tcBorders>
              <w:top w:val="single" w:sz="4" w:space="0" w:color="auto"/>
            </w:tcBorders>
            <w:shd w:val="clear" w:color="auto" w:fill="auto"/>
            <w:tcMar>
              <w:left w:w="103" w:type="dxa"/>
            </w:tcMar>
          </w:tcPr>
          <w:p w14:paraId="6649293D" w14:textId="77777777" w:rsidR="00F667EA" w:rsidRPr="003D00D8" w:rsidRDefault="00F667EA" w:rsidP="00E964AF">
            <w:pPr>
              <w:spacing w:line="259" w:lineRule="auto"/>
              <w:rPr>
                <w:b/>
                <w:sz w:val="22"/>
                <w:szCs w:val="28"/>
              </w:rPr>
            </w:pPr>
            <w:r w:rsidRPr="003D00D8">
              <w:rPr>
                <w:b/>
                <w:sz w:val="22"/>
                <w:szCs w:val="28"/>
              </w:rPr>
              <w:t>Service Contact Details</w:t>
            </w:r>
          </w:p>
        </w:tc>
        <w:tc>
          <w:tcPr>
            <w:tcW w:w="5579" w:type="dxa"/>
            <w:tcBorders>
              <w:top w:val="single" w:sz="4" w:space="0" w:color="auto"/>
            </w:tcBorders>
            <w:shd w:val="clear" w:color="auto" w:fill="auto"/>
            <w:tcMar>
              <w:left w:w="103" w:type="dxa"/>
            </w:tcMar>
          </w:tcPr>
          <w:p w14:paraId="1FBFED57" w14:textId="77777777" w:rsidR="00F667EA" w:rsidRPr="003D00D8" w:rsidRDefault="00817132" w:rsidP="00E964AF">
            <w:pPr>
              <w:spacing w:line="259" w:lineRule="auto"/>
              <w:rPr>
                <w:sz w:val="22"/>
                <w:szCs w:val="28"/>
              </w:rPr>
            </w:pPr>
            <w:hyperlink r:id="rId27" w:history="1">
              <w:r w:rsidR="00F667EA" w:rsidRPr="006F07FB">
                <w:rPr>
                  <w:rStyle w:val="Hyperlink"/>
                  <w:szCs w:val="28"/>
                </w:rPr>
                <w:t>resources@hpc.cam.ac.uk</w:t>
              </w:r>
            </w:hyperlink>
          </w:p>
        </w:tc>
      </w:tr>
      <w:tr w:rsidR="00F667EA" w14:paraId="3305BA9F" w14:textId="77777777" w:rsidTr="00E964AF">
        <w:tc>
          <w:tcPr>
            <w:tcW w:w="3436" w:type="dxa"/>
            <w:shd w:val="clear" w:color="auto" w:fill="auto"/>
            <w:tcMar>
              <w:left w:w="103" w:type="dxa"/>
            </w:tcMar>
          </w:tcPr>
          <w:p w14:paraId="3D09DCC9" w14:textId="77777777" w:rsidR="00F667EA" w:rsidRPr="003D00D8" w:rsidRDefault="00F667EA" w:rsidP="00E964AF">
            <w:pPr>
              <w:spacing w:line="259" w:lineRule="auto"/>
              <w:rPr>
                <w:sz w:val="22"/>
                <w:szCs w:val="28"/>
              </w:rPr>
            </w:pPr>
            <w:r w:rsidRPr="003D00D8">
              <w:rPr>
                <w:b/>
                <w:sz w:val="22"/>
                <w:szCs w:val="28"/>
              </w:rPr>
              <w:t>Service Webpage</w:t>
            </w:r>
          </w:p>
        </w:tc>
        <w:tc>
          <w:tcPr>
            <w:tcW w:w="5579" w:type="dxa"/>
            <w:shd w:val="clear" w:color="auto" w:fill="auto"/>
            <w:tcMar>
              <w:left w:w="103" w:type="dxa"/>
            </w:tcMar>
          </w:tcPr>
          <w:p w14:paraId="3E67E695" w14:textId="77777777" w:rsidR="00F667EA" w:rsidRPr="003D00D8" w:rsidRDefault="00817132" w:rsidP="00E964AF">
            <w:pPr>
              <w:spacing w:line="259" w:lineRule="auto"/>
              <w:rPr>
                <w:sz w:val="22"/>
                <w:szCs w:val="28"/>
              </w:rPr>
            </w:pPr>
            <w:hyperlink r:id="rId28" w:history="1">
              <w:r w:rsidR="00F667EA" w:rsidRPr="006F07FB">
                <w:rPr>
                  <w:rStyle w:val="Hyperlink"/>
                  <w:szCs w:val="28"/>
                </w:rPr>
                <w:t>www.hpc.cam.ac.uk</w:t>
              </w:r>
            </w:hyperlink>
          </w:p>
        </w:tc>
      </w:tr>
      <w:tr w:rsidR="00F667EA" w14:paraId="222E03DF" w14:textId="77777777" w:rsidTr="00E964AF">
        <w:tc>
          <w:tcPr>
            <w:tcW w:w="3436" w:type="dxa"/>
            <w:shd w:val="clear" w:color="auto" w:fill="auto"/>
            <w:tcMar>
              <w:left w:w="103" w:type="dxa"/>
            </w:tcMar>
          </w:tcPr>
          <w:p w14:paraId="7DD52D17" w14:textId="77777777" w:rsidR="00F667EA" w:rsidRPr="003D00D8" w:rsidRDefault="00F667EA" w:rsidP="00E964AF">
            <w:pPr>
              <w:spacing w:line="259" w:lineRule="auto"/>
              <w:rPr>
                <w:b/>
                <w:sz w:val="22"/>
                <w:szCs w:val="28"/>
              </w:rPr>
            </w:pPr>
            <w:r w:rsidRPr="003D00D8">
              <w:rPr>
                <w:b/>
                <w:sz w:val="22"/>
                <w:szCs w:val="28"/>
              </w:rPr>
              <w:t>Service Grant Reference</w:t>
            </w:r>
          </w:p>
        </w:tc>
        <w:tc>
          <w:tcPr>
            <w:tcW w:w="5579" w:type="dxa"/>
            <w:shd w:val="clear" w:color="auto" w:fill="auto"/>
            <w:tcMar>
              <w:left w:w="103" w:type="dxa"/>
            </w:tcMar>
          </w:tcPr>
          <w:p w14:paraId="762FC88F" w14:textId="77777777" w:rsidR="00F667EA" w:rsidRPr="003D00D8" w:rsidRDefault="00F667EA" w:rsidP="00E964AF">
            <w:pPr>
              <w:spacing w:line="259" w:lineRule="auto"/>
              <w:rPr>
                <w:sz w:val="22"/>
                <w:szCs w:val="28"/>
              </w:rPr>
            </w:pPr>
            <w:r w:rsidRPr="003D00D8">
              <w:rPr>
                <w:rFonts w:eastAsia="Arial" w:cs="Arial"/>
                <w:color w:val="404040"/>
                <w:sz w:val="22"/>
                <w:szCs w:val="28"/>
                <w:shd w:val="clear" w:color="auto" w:fill="FCFCFC"/>
              </w:rPr>
              <w:t>EP/P020259/1</w:t>
            </w:r>
          </w:p>
        </w:tc>
      </w:tr>
      <w:tr w:rsidR="00F667EA" w14:paraId="615DAF0B" w14:textId="77777777" w:rsidTr="00E964AF">
        <w:tc>
          <w:tcPr>
            <w:tcW w:w="9015" w:type="dxa"/>
            <w:gridSpan w:val="2"/>
            <w:shd w:val="clear" w:color="auto" w:fill="auto"/>
            <w:tcMar>
              <w:left w:w="103" w:type="dxa"/>
            </w:tcMar>
          </w:tcPr>
          <w:p w14:paraId="5A574778" w14:textId="77777777" w:rsidR="00F667EA" w:rsidRPr="003D00D8" w:rsidRDefault="00F667EA" w:rsidP="00F667EA">
            <w:pPr>
              <w:pStyle w:val="Heading3"/>
              <w:numPr>
                <w:ilvl w:val="0"/>
                <w:numId w:val="0"/>
              </w:numPr>
              <w:ind w:left="720" w:hanging="720"/>
            </w:pPr>
            <w:r w:rsidRPr="003D00D8">
              <w:t>Hardware and Technical specifications</w:t>
            </w:r>
          </w:p>
        </w:tc>
      </w:tr>
      <w:tr w:rsidR="00F667EA" w14:paraId="54F62D4E" w14:textId="77777777" w:rsidTr="006444C7">
        <w:tc>
          <w:tcPr>
            <w:tcW w:w="3436" w:type="dxa"/>
            <w:tcBorders>
              <w:top w:val="single" w:sz="4" w:space="0" w:color="auto"/>
            </w:tcBorders>
            <w:shd w:val="clear" w:color="auto" w:fill="auto"/>
            <w:tcMar>
              <w:left w:w="103" w:type="dxa"/>
            </w:tcMar>
          </w:tcPr>
          <w:p w14:paraId="62111AC7" w14:textId="77777777" w:rsidR="00F667EA" w:rsidRPr="003D00D8" w:rsidRDefault="00F667EA" w:rsidP="00E964AF">
            <w:pPr>
              <w:spacing w:line="259" w:lineRule="auto"/>
              <w:rPr>
                <w:b/>
                <w:sz w:val="22"/>
                <w:szCs w:val="28"/>
              </w:rPr>
            </w:pPr>
            <w:r w:rsidRPr="003D00D8">
              <w:rPr>
                <w:b/>
                <w:sz w:val="22"/>
                <w:szCs w:val="28"/>
              </w:rPr>
              <w:t>System name</w:t>
            </w:r>
          </w:p>
        </w:tc>
        <w:tc>
          <w:tcPr>
            <w:tcW w:w="5579" w:type="dxa"/>
            <w:tcBorders>
              <w:top w:val="single" w:sz="4" w:space="0" w:color="auto"/>
            </w:tcBorders>
            <w:shd w:val="clear" w:color="auto" w:fill="auto"/>
            <w:tcMar>
              <w:left w:w="103" w:type="dxa"/>
            </w:tcMar>
          </w:tcPr>
          <w:p w14:paraId="453D1FB5" w14:textId="77777777" w:rsidR="00F667EA" w:rsidRPr="003D00D8" w:rsidRDefault="00F667EA" w:rsidP="00E964AF">
            <w:pPr>
              <w:spacing w:line="259" w:lineRule="auto"/>
              <w:rPr>
                <w:sz w:val="22"/>
                <w:szCs w:val="28"/>
              </w:rPr>
            </w:pPr>
            <w:r w:rsidRPr="003D00D8">
              <w:rPr>
                <w:sz w:val="22"/>
                <w:szCs w:val="28"/>
              </w:rPr>
              <w:t xml:space="preserve">peta4-skylake </w:t>
            </w:r>
          </w:p>
        </w:tc>
      </w:tr>
      <w:tr w:rsidR="00F667EA" w14:paraId="4ECB4135" w14:textId="77777777" w:rsidTr="006444C7">
        <w:tc>
          <w:tcPr>
            <w:tcW w:w="3436" w:type="dxa"/>
            <w:shd w:val="clear" w:color="auto" w:fill="auto"/>
            <w:tcMar>
              <w:left w:w="103" w:type="dxa"/>
            </w:tcMar>
          </w:tcPr>
          <w:p w14:paraId="0334FF47" w14:textId="77777777" w:rsidR="00F667EA" w:rsidRPr="003D00D8" w:rsidRDefault="00F667EA" w:rsidP="00E964AF">
            <w:pPr>
              <w:spacing w:line="259" w:lineRule="auto"/>
              <w:rPr>
                <w:b/>
                <w:sz w:val="22"/>
                <w:szCs w:val="28"/>
              </w:rPr>
            </w:pPr>
            <w:r w:rsidRPr="003D00D8">
              <w:rPr>
                <w:b/>
                <w:sz w:val="22"/>
                <w:szCs w:val="28"/>
              </w:rPr>
              <w:t>Total compute nodes</w:t>
            </w:r>
          </w:p>
        </w:tc>
        <w:tc>
          <w:tcPr>
            <w:tcW w:w="5579" w:type="dxa"/>
            <w:shd w:val="clear" w:color="auto" w:fill="auto"/>
            <w:tcMar>
              <w:left w:w="103" w:type="dxa"/>
            </w:tcMar>
          </w:tcPr>
          <w:p w14:paraId="2331F686" w14:textId="77777777" w:rsidR="00F667EA" w:rsidRPr="003D00D8" w:rsidRDefault="00F667EA" w:rsidP="00E964AF">
            <w:pPr>
              <w:spacing w:line="259" w:lineRule="auto"/>
              <w:rPr>
                <w:sz w:val="22"/>
                <w:szCs w:val="28"/>
              </w:rPr>
            </w:pPr>
            <w:r w:rsidRPr="003D00D8">
              <w:rPr>
                <w:sz w:val="22"/>
                <w:szCs w:val="28"/>
              </w:rPr>
              <w:t>1152x Dell PowerEdge C6420</w:t>
            </w:r>
          </w:p>
        </w:tc>
      </w:tr>
      <w:tr w:rsidR="00F667EA" w14:paraId="4DFA5003" w14:textId="77777777" w:rsidTr="006444C7">
        <w:tc>
          <w:tcPr>
            <w:tcW w:w="3436" w:type="dxa"/>
            <w:shd w:val="clear" w:color="auto" w:fill="auto"/>
            <w:tcMar>
              <w:left w:w="103" w:type="dxa"/>
            </w:tcMar>
          </w:tcPr>
          <w:p w14:paraId="66916684" w14:textId="77777777" w:rsidR="00F667EA" w:rsidRPr="003D00D8" w:rsidRDefault="00F667EA" w:rsidP="00E964AF">
            <w:pPr>
              <w:spacing w:line="259" w:lineRule="auto"/>
              <w:rPr>
                <w:b/>
                <w:sz w:val="22"/>
                <w:szCs w:val="28"/>
              </w:rPr>
            </w:pPr>
            <w:r w:rsidRPr="003D00D8">
              <w:rPr>
                <w:b/>
                <w:sz w:val="22"/>
                <w:szCs w:val="28"/>
              </w:rPr>
              <w:t>EPSRC funded nodes</w:t>
            </w:r>
          </w:p>
        </w:tc>
        <w:tc>
          <w:tcPr>
            <w:tcW w:w="5579" w:type="dxa"/>
            <w:shd w:val="clear" w:color="auto" w:fill="auto"/>
            <w:tcMar>
              <w:left w:w="103" w:type="dxa"/>
            </w:tcMar>
          </w:tcPr>
          <w:p w14:paraId="7316D51B" w14:textId="77777777" w:rsidR="00F667EA" w:rsidRPr="003D00D8" w:rsidRDefault="00F667EA" w:rsidP="00E964AF">
            <w:pPr>
              <w:spacing w:line="259" w:lineRule="auto"/>
              <w:rPr>
                <w:sz w:val="22"/>
                <w:szCs w:val="28"/>
              </w:rPr>
            </w:pPr>
            <w:r w:rsidRPr="003D00D8">
              <w:rPr>
                <w:sz w:val="22"/>
                <w:szCs w:val="28"/>
              </w:rPr>
              <w:t>427 nodes: 65% via RAP, 15% Cambridge EPSRC users internal call, 20% industrial usage</w:t>
            </w:r>
          </w:p>
        </w:tc>
      </w:tr>
      <w:tr w:rsidR="00F667EA" w14:paraId="02577631" w14:textId="77777777" w:rsidTr="006444C7">
        <w:tc>
          <w:tcPr>
            <w:tcW w:w="3436" w:type="dxa"/>
            <w:shd w:val="clear" w:color="auto" w:fill="auto"/>
            <w:tcMar>
              <w:left w:w="103" w:type="dxa"/>
            </w:tcMar>
          </w:tcPr>
          <w:p w14:paraId="16DC6FD0" w14:textId="77777777" w:rsidR="00F667EA" w:rsidRPr="003D00D8" w:rsidRDefault="00F667EA" w:rsidP="00E964AF">
            <w:pPr>
              <w:spacing w:line="259" w:lineRule="auto"/>
              <w:rPr>
                <w:b/>
                <w:sz w:val="22"/>
                <w:szCs w:val="28"/>
              </w:rPr>
            </w:pPr>
            <w:r w:rsidRPr="003D00D8">
              <w:rPr>
                <w:b/>
                <w:sz w:val="22"/>
                <w:szCs w:val="28"/>
              </w:rPr>
              <w:t>Processor</w:t>
            </w:r>
          </w:p>
        </w:tc>
        <w:tc>
          <w:tcPr>
            <w:tcW w:w="5579" w:type="dxa"/>
            <w:shd w:val="clear" w:color="auto" w:fill="auto"/>
            <w:tcMar>
              <w:left w:w="103" w:type="dxa"/>
            </w:tcMar>
          </w:tcPr>
          <w:p w14:paraId="21BA478B" w14:textId="77777777" w:rsidR="00F667EA" w:rsidRPr="003D00D8" w:rsidRDefault="00F667EA" w:rsidP="00E964AF">
            <w:pPr>
              <w:spacing w:line="259" w:lineRule="auto"/>
              <w:rPr>
                <w:sz w:val="22"/>
                <w:szCs w:val="28"/>
              </w:rPr>
            </w:pPr>
            <w:r w:rsidRPr="003D00D8">
              <w:rPr>
                <w:sz w:val="22"/>
                <w:szCs w:val="28"/>
              </w:rPr>
              <w:t>Intel Xeon Gold 6142 CPU @ 2.60GHz (2 sockets, 32 cores)</w:t>
            </w:r>
          </w:p>
        </w:tc>
      </w:tr>
      <w:tr w:rsidR="00F667EA" w14:paraId="380AB8C4" w14:textId="77777777" w:rsidTr="006444C7">
        <w:tc>
          <w:tcPr>
            <w:tcW w:w="3436" w:type="dxa"/>
            <w:shd w:val="clear" w:color="auto" w:fill="auto"/>
            <w:tcMar>
              <w:left w:w="103" w:type="dxa"/>
            </w:tcMar>
          </w:tcPr>
          <w:p w14:paraId="705DEF58" w14:textId="77777777" w:rsidR="00F667EA" w:rsidRPr="003D00D8" w:rsidRDefault="00F667EA" w:rsidP="00E964AF">
            <w:pPr>
              <w:spacing w:line="259" w:lineRule="auto"/>
              <w:rPr>
                <w:b/>
                <w:sz w:val="22"/>
                <w:szCs w:val="28"/>
              </w:rPr>
            </w:pPr>
            <w:r w:rsidRPr="003D00D8">
              <w:rPr>
                <w:b/>
                <w:sz w:val="22"/>
                <w:szCs w:val="28"/>
              </w:rPr>
              <w:t>Memory</w:t>
            </w:r>
          </w:p>
        </w:tc>
        <w:tc>
          <w:tcPr>
            <w:tcW w:w="5579" w:type="dxa"/>
            <w:shd w:val="clear" w:color="auto" w:fill="auto"/>
            <w:tcMar>
              <w:left w:w="103" w:type="dxa"/>
            </w:tcMar>
          </w:tcPr>
          <w:p w14:paraId="5EB3EFFD" w14:textId="77777777" w:rsidR="00F667EA" w:rsidRPr="003D00D8" w:rsidRDefault="00F667EA" w:rsidP="00E964AF">
            <w:pPr>
              <w:spacing w:line="259" w:lineRule="auto"/>
              <w:rPr>
                <w:sz w:val="22"/>
                <w:szCs w:val="28"/>
              </w:rPr>
            </w:pPr>
            <w:r w:rsidRPr="003D00D8">
              <w:rPr>
                <w:sz w:val="22"/>
                <w:szCs w:val="28"/>
              </w:rPr>
              <w:t>192GB and 384GB</w:t>
            </w:r>
          </w:p>
        </w:tc>
      </w:tr>
      <w:tr w:rsidR="00F667EA" w14:paraId="4DBE6968" w14:textId="77777777" w:rsidTr="006444C7">
        <w:tc>
          <w:tcPr>
            <w:tcW w:w="3436" w:type="dxa"/>
            <w:shd w:val="clear" w:color="auto" w:fill="auto"/>
            <w:tcMar>
              <w:left w:w="103" w:type="dxa"/>
            </w:tcMar>
          </w:tcPr>
          <w:p w14:paraId="0E5F1AB6" w14:textId="77777777" w:rsidR="00F667EA" w:rsidRPr="003D00D8" w:rsidRDefault="00F667EA" w:rsidP="00E964AF">
            <w:pPr>
              <w:spacing w:line="259" w:lineRule="auto"/>
              <w:rPr>
                <w:b/>
                <w:sz w:val="22"/>
                <w:szCs w:val="28"/>
              </w:rPr>
            </w:pPr>
            <w:r w:rsidRPr="003D00D8">
              <w:rPr>
                <w:b/>
                <w:sz w:val="22"/>
                <w:szCs w:val="28"/>
              </w:rPr>
              <w:t>Interconnect</w:t>
            </w:r>
          </w:p>
        </w:tc>
        <w:tc>
          <w:tcPr>
            <w:tcW w:w="5579" w:type="dxa"/>
            <w:shd w:val="clear" w:color="auto" w:fill="auto"/>
            <w:tcMar>
              <w:left w:w="103" w:type="dxa"/>
            </w:tcMar>
          </w:tcPr>
          <w:p w14:paraId="719073FB" w14:textId="77777777" w:rsidR="00F667EA" w:rsidRPr="003D00D8" w:rsidRDefault="00F667EA" w:rsidP="00E964AF">
            <w:pPr>
              <w:spacing w:line="259" w:lineRule="auto"/>
              <w:rPr>
                <w:sz w:val="22"/>
                <w:szCs w:val="28"/>
              </w:rPr>
            </w:pPr>
            <w:r w:rsidRPr="003D00D8">
              <w:rPr>
                <w:sz w:val="22"/>
                <w:szCs w:val="28"/>
              </w:rPr>
              <w:t>Intel Omni-Path</w:t>
            </w:r>
          </w:p>
        </w:tc>
      </w:tr>
      <w:tr w:rsidR="00F667EA" w14:paraId="34715AE7" w14:textId="77777777" w:rsidTr="006444C7">
        <w:tc>
          <w:tcPr>
            <w:tcW w:w="3436" w:type="dxa"/>
            <w:shd w:val="clear" w:color="auto" w:fill="auto"/>
            <w:tcMar>
              <w:left w:w="103" w:type="dxa"/>
            </w:tcMar>
          </w:tcPr>
          <w:p w14:paraId="1CDE9320" w14:textId="77777777" w:rsidR="00F667EA" w:rsidRPr="003D00D8" w:rsidRDefault="00F667EA" w:rsidP="00E964AF">
            <w:pPr>
              <w:spacing w:line="259" w:lineRule="auto"/>
              <w:rPr>
                <w:sz w:val="22"/>
                <w:szCs w:val="28"/>
              </w:rPr>
            </w:pPr>
          </w:p>
        </w:tc>
        <w:tc>
          <w:tcPr>
            <w:tcW w:w="5579" w:type="dxa"/>
            <w:shd w:val="clear" w:color="auto" w:fill="auto"/>
            <w:tcMar>
              <w:left w:w="103" w:type="dxa"/>
            </w:tcMar>
          </w:tcPr>
          <w:p w14:paraId="21BEEC06" w14:textId="77777777" w:rsidR="00F667EA" w:rsidRPr="003D00D8" w:rsidRDefault="00F667EA" w:rsidP="00E964AF">
            <w:pPr>
              <w:spacing w:line="259" w:lineRule="auto"/>
              <w:rPr>
                <w:sz w:val="22"/>
                <w:szCs w:val="28"/>
              </w:rPr>
            </w:pPr>
          </w:p>
        </w:tc>
      </w:tr>
      <w:tr w:rsidR="00F667EA" w14:paraId="47A51626" w14:textId="77777777" w:rsidTr="006444C7">
        <w:tc>
          <w:tcPr>
            <w:tcW w:w="3436" w:type="dxa"/>
            <w:shd w:val="clear" w:color="auto" w:fill="auto"/>
            <w:tcMar>
              <w:left w:w="103" w:type="dxa"/>
            </w:tcMar>
          </w:tcPr>
          <w:p w14:paraId="7BB916A6" w14:textId="77777777" w:rsidR="00F667EA" w:rsidRPr="003D00D8" w:rsidRDefault="00F667EA" w:rsidP="00E964AF">
            <w:pPr>
              <w:spacing w:line="259" w:lineRule="auto"/>
              <w:rPr>
                <w:sz w:val="22"/>
                <w:szCs w:val="28"/>
              </w:rPr>
            </w:pPr>
            <w:r w:rsidRPr="003D00D8">
              <w:rPr>
                <w:b/>
                <w:sz w:val="22"/>
                <w:szCs w:val="28"/>
              </w:rPr>
              <w:t>System name</w:t>
            </w:r>
          </w:p>
        </w:tc>
        <w:tc>
          <w:tcPr>
            <w:tcW w:w="5579" w:type="dxa"/>
            <w:shd w:val="clear" w:color="auto" w:fill="auto"/>
            <w:tcMar>
              <w:left w:w="103" w:type="dxa"/>
            </w:tcMar>
          </w:tcPr>
          <w:p w14:paraId="06A6CA21" w14:textId="77777777" w:rsidR="00F667EA" w:rsidRPr="003D00D8" w:rsidRDefault="00F667EA" w:rsidP="00E964AF">
            <w:pPr>
              <w:spacing w:line="259" w:lineRule="auto"/>
              <w:rPr>
                <w:sz w:val="22"/>
                <w:szCs w:val="28"/>
              </w:rPr>
            </w:pPr>
            <w:r w:rsidRPr="003D00D8">
              <w:rPr>
                <w:sz w:val="22"/>
                <w:szCs w:val="28"/>
              </w:rPr>
              <w:t>peta4-cascadelake</w:t>
            </w:r>
          </w:p>
        </w:tc>
      </w:tr>
      <w:tr w:rsidR="00F667EA" w14:paraId="6BBDC0AA" w14:textId="77777777" w:rsidTr="006444C7">
        <w:tc>
          <w:tcPr>
            <w:tcW w:w="3436" w:type="dxa"/>
            <w:shd w:val="clear" w:color="auto" w:fill="auto"/>
            <w:tcMar>
              <w:left w:w="103" w:type="dxa"/>
            </w:tcMar>
          </w:tcPr>
          <w:p w14:paraId="234F988E" w14:textId="77777777" w:rsidR="00F667EA" w:rsidRPr="003D00D8" w:rsidRDefault="00F667EA" w:rsidP="00E964AF">
            <w:pPr>
              <w:spacing w:line="259" w:lineRule="auto"/>
              <w:rPr>
                <w:sz w:val="22"/>
                <w:szCs w:val="28"/>
              </w:rPr>
            </w:pPr>
            <w:r w:rsidRPr="003D00D8">
              <w:rPr>
                <w:b/>
                <w:sz w:val="22"/>
                <w:szCs w:val="28"/>
              </w:rPr>
              <w:t>Total compute nodes</w:t>
            </w:r>
          </w:p>
        </w:tc>
        <w:tc>
          <w:tcPr>
            <w:tcW w:w="5579" w:type="dxa"/>
            <w:shd w:val="clear" w:color="auto" w:fill="auto"/>
            <w:tcMar>
              <w:left w:w="103" w:type="dxa"/>
            </w:tcMar>
          </w:tcPr>
          <w:p w14:paraId="3F9C56E1" w14:textId="77777777" w:rsidR="00F667EA" w:rsidRPr="003D00D8" w:rsidRDefault="00F667EA" w:rsidP="00E964AF">
            <w:pPr>
              <w:spacing w:line="259" w:lineRule="auto"/>
              <w:rPr>
                <w:sz w:val="22"/>
                <w:szCs w:val="28"/>
              </w:rPr>
            </w:pPr>
            <w:r w:rsidRPr="003D00D8">
              <w:rPr>
                <w:sz w:val="22"/>
                <w:szCs w:val="28"/>
              </w:rPr>
              <w:t>672 x Dell PowerEdge C6420</w:t>
            </w:r>
          </w:p>
        </w:tc>
      </w:tr>
      <w:tr w:rsidR="00F667EA" w14:paraId="31BA7103" w14:textId="77777777" w:rsidTr="006444C7">
        <w:tc>
          <w:tcPr>
            <w:tcW w:w="3436" w:type="dxa"/>
            <w:shd w:val="clear" w:color="auto" w:fill="auto"/>
            <w:tcMar>
              <w:left w:w="103" w:type="dxa"/>
            </w:tcMar>
          </w:tcPr>
          <w:p w14:paraId="69952C2C" w14:textId="77777777" w:rsidR="00F667EA" w:rsidRPr="003D00D8" w:rsidRDefault="00F667EA" w:rsidP="00E964AF">
            <w:pPr>
              <w:spacing w:line="259" w:lineRule="auto"/>
              <w:rPr>
                <w:b/>
                <w:sz w:val="22"/>
                <w:szCs w:val="28"/>
              </w:rPr>
            </w:pPr>
            <w:r w:rsidRPr="003D00D8">
              <w:rPr>
                <w:b/>
                <w:sz w:val="22"/>
                <w:szCs w:val="28"/>
              </w:rPr>
              <w:t>EPSRC funded nodes</w:t>
            </w:r>
          </w:p>
        </w:tc>
        <w:tc>
          <w:tcPr>
            <w:tcW w:w="5579" w:type="dxa"/>
            <w:shd w:val="clear" w:color="auto" w:fill="auto"/>
            <w:tcMar>
              <w:left w:w="103" w:type="dxa"/>
            </w:tcMar>
          </w:tcPr>
          <w:p w14:paraId="1ACC7BEA" w14:textId="77777777" w:rsidR="00F667EA" w:rsidRPr="003D00D8" w:rsidRDefault="00F667EA" w:rsidP="00E964AF">
            <w:pPr>
              <w:spacing w:line="259" w:lineRule="auto"/>
              <w:rPr>
                <w:sz w:val="22"/>
                <w:szCs w:val="28"/>
              </w:rPr>
            </w:pPr>
            <w:r w:rsidRPr="003D00D8">
              <w:rPr>
                <w:sz w:val="22"/>
                <w:szCs w:val="28"/>
              </w:rPr>
              <w:t>276 nodes: 65% via RAP, 15% Cambridge EPSRC users internal call, 20% industrial usage</w:t>
            </w:r>
          </w:p>
        </w:tc>
      </w:tr>
      <w:tr w:rsidR="00F667EA" w14:paraId="0B680656" w14:textId="77777777" w:rsidTr="006444C7">
        <w:tc>
          <w:tcPr>
            <w:tcW w:w="3436" w:type="dxa"/>
            <w:shd w:val="clear" w:color="auto" w:fill="auto"/>
            <w:tcMar>
              <w:left w:w="103" w:type="dxa"/>
            </w:tcMar>
          </w:tcPr>
          <w:p w14:paraId="588E51FC" w14:textId="77777777" w:rsidR="00F667EA" w:rsidRPr="003D00D8" w:rsidRDefault="00F667EA" w:rsidP="00E964AF">
            <w:pPr>
              <w:spacing w:line="259" w:lineRule="auto"/>
              <w:rPr>
                <w:sz w:val="22"/>
                <w:szCs w:val="28"/>
              </w:rPr>
            </w:pPr>
            <w:r w:rsidRPr="003D00D8">
              <w:rPr>
                <w:b/>
                <w:sz w:val="22"/>
                <w:szCs w:val="28"/>
              </w:rPr>
              <w:t>Processor</w:t>
            </w:r>
          </w:p>
        </w:tc>
        <w:tc>
          <w:tcPr>
            <w:tcW w:w="5579" w:type="dxa"/>
            <w:shd w:val="clear" w:color="auto" w:fill="auto"/>
            <w:tcMar>
              <w:left w:w="103" w:type="dxa"/>
            </w:tcMar>
          </w:tcPr>
          <w:p w14:paraId="66EC1ED7" w14:textId="77777777" w:rsidR="00F667EA" w:rsidRPr="003D00D8" w:rsidRDefault="00F667EA" w:rsidP="00E964AF">
            <w:pPr>
              <w:spacing w:line="259" w:lineRule="auto"/>
              <w:rPr>
                <w:sz w:val="22"/>
                <w:szCs w:val="28"/>
              </w:rPr>
            </w:pPr>
            <w:r w:rsidRPr="003D00D8">
              <w:rPr>
                <w:sz w:val="22"/>
                <w:szCs w:val="28"/>
              </w:rPr>
              <w:t>Intel Xeon Platinum 8276 @2.2GHz (2 sockets, 56 cores)</w:t>
            </w:r>
          </w:p>
        </w:tc>
      </w:tr>
      <w:tr w:rsidR="00F667EA" w14:paraId="769C4A41" w14:textId="77777777" w:rsidTr="006444C7">
        <w:tc>
          <w:tcPr>
            <w:tcW w:w="3436" w:type="dxa"/>
            <w:shd w:val="clear" w:color="auto" w:fill="auto"/>
            <w:tcMar>
              <w:left w:w="103" w:type="dxa"/>
            </w:tcMar>
          </w:tcPr>
          <w:p w14:paraId="30C7B7C2" w14:textId="77777777" w:rsidR="00F667EA" w:rsidRPr="003D00D8" w:rsidRDefault="00F667EA" w:rsidP="00E964AF">
            <w:pPr>
              <w:spacing w:line="259" w:lineRule="auto"/>
              <w:rPr>
                <w:b/>
                <w:sz w:val="22"/>
                <w:szCs w:val="28"/>
              </w:rPr>
            </w:pPr>
            <w:r w:rsidRPr="003D00D8">
              <w:rPr>
                <w:b/>
                <w:sz w:val="22"/>
                <w:szCs w:val="28"/>
              </w:rPr>
              <w:t>Memory</w:t>
            </w:r>
          </w:p>
        </w:tc>
        <w:tc>
          <w:tcPr>
            <w:tcW w:w="5579" w:type="dxa"/>
            <w:shd w:val="clear" w:color="auto" w:fill="auto"/>
            <w:tcMar>
              <w:left w:w="103" w:type="dxa"/>
            </w:tcMar>
          </w:tcPr>
          <w:p w14:paraId="78E14EE3" w14:textId="77777777" w:rsidR="00F667EA" w:rsidRPr="003D00D8" w:rsidRDefault="00F667EA" w:rsidP="00E964AF">
            <w:pPr>
              <w:spacing w:line="259" w:lineRule="auto"/>
              <w:rPr>
                <w:sz w:val="22"/>
                <w:szCs w:val="28"/>
              </w:rPr>
            </w:pPr>
            <w:r w:rsidRPr="003D00D8">
              <w:rPr>
                <w:sz w:val="22"/>
                <w:szCs w:val="28"/>
              </w:rPr>
              <w:t>192GB and 384GB</w:t>
            </w:r>
          </w:p>
        </w:tc>
      </w:tr>
      <w:tr w:rsidR="00F667EA" w14:paraId="3ABBDC68" w14:textId="77777777" w:rsidTr="006444C7">
        <w:tc>
          <w:tcPr>
            <w:tcW w:w="3436" w:type="dxa"/>
            <w:shd w:val="clear" w:color="auto" w:fill="auto"/>
            <w:tcMar>
              <w:left w:w="103" w:type="dxa"/>
            </w:tcMar>
          </w:tcPr>
          <w:p w14:paraId="64D9A01D" w14:textId="77777777" w:rsidR="00F667EA" w:rsidRPr="003D00D8" w:rsidRDefault="00F667EA" w:rsidP="00E964AF">
            <w:pPr>
              <w:spacing w:line="259" w:lineRule="auto"/>
              <w:rPr>
                <w:sz w:val="22"/>
                <w:szCs w:val="28"/>
              </w:rPr>
            </w:pPr>
            <w:r w:rsidRPr="003D00D8">
              <w:rPr>
                <w:b/>
                <w:sz w:val="22"/>
                <w:szCs w:val="28"/>
              </w:rPr>
              <w:t>Interconnect</w:t>
            </w:r>
          </w:p>
        </w:tc>
        <w:tc>
          <w:tcPr>
            <w:tcW w:w="5579" w:type="dxa"/>
            <w:shd w:val="clear" w:color="auto" w:fill="auto"/>
            <w:tcMar>
              <w:left w:w="103" w:type="dxa"/>
            </w:tcMar>
          </w:tcPr>
          <w:p w14:paraId="0BE06629" w14:textId="77777777" w:rsidR="00F667EA" w:rsidRPr="003D00D8" w:rsidRDefault="00F667EA" w:rsidP="00E964AF">
            <w:pPr>
              <w:spacing w:line="259" w:lineRule="auto"/>
              <w:rPr>
                <w:sz w:val="22"/>
                <w:szCs w:val="28"/>
              </w:rPr>
            </w:pPr>
            <w:r w:rsidRPr="003D00D8">
              <w:rPr>
                <w:sz w:val="22"/>
                <w:szCs w:val="28"/>
              </w:rPr>
              <w:t xml:space="preserve">Mellanox HDR </w:t>
            </w:r>
            <w:proofErr w:type="spellStart"/>
            <w:r w:rsidRPr="003D00D8">
              <w:rPr>
                <w:sz w:val="22"/>
                <w:szCs w:val="28"/>
              </w:rPr>
              <w:t>Infiniband</w:t>
            </w:r>
            <w:proofErr w:type="spellEnd"/>
          </w:p>
        </w:tc>
      </w:tr>
      <w:tr w:rsidR="00F667EA" w14:paraId="657A487C" w14:textId="77777777" w:rsidTr="006444C7">
        <w:tc>
          <w:tcPr>
            <w:tcW w:w="3436" w:type="dxa"/>
            <w:shd w:val="clear" w:color="auto" w:fill="auto"/>
            <w:tcMar>
              <w:left w:w="103" w:type="dxa"/>
            </w:tcMar>
          </w:tcPr>
          <w:p w14:paraId="54034D62" w14:textId="77777777" w:rsidR="00F667EA" w:rsidRPr="003D00D8" w:rsidRDefault="00F667EA" w:rsidP="00E964AF">
            <w:pPr>
              <w:spacing w:line="259" w:lineRule="auto"/>
              <w:rPr>
                <w:sz w:val="22"/>
                <w:szCs w:val="28"/>
              </w:rPr>
            </w:pPr>
          </w:p>
        </w:tc>
        <w:tc>
          <w:tcPr>
            <w:tcW w:w="5579" w:type="dxa"/>
            <w:shd w:val="clear" w:color="auto" w:fill="auto"/>
            <w:tcMar>
              <w:left w:w="103" w:type="dxa"/>
            </w:tcMar>
          </w:tcPr>
          <w:p w14:paraId="1DBC8D02" w14:textId="77777777" w:rsidR="00F667EA" w:rsidRPr="003D00D8" w:rsidRDefault="00F667EA" w:rsidP="00E964AF">
            <w:pPr>
              <w:spacing w:line="259" w:lineRule="auto"/>
              <w:rPr>
                <w:sz w:val="22"/>
                <w:szCs w:val="28"/>
              </w:rPr>
            </w:pPr>
          </w:p>
        </w:tc>
      </w:tr>
      <w:tr w:rsidR="00F667EA" w14:paraId="04ECE2FC" w14:textId="77777777" w:rsidTr="006444C7">
        <w:tc>
          <w:tcPr>
            <w:tcW w:w="3436" w:type="dxa"/>
            <w:shd w:val="clear" w:color="auto" w:fill="auto"/>
            <w:tcMar>
              <w:left w:w="103" w:type="dxa"/>
            </w:tcMar>
          </w:tcPr>
          <w:p w14:paraId="1F3BB72F" w14:textId="77777777" w:rsidR="00F667EA" w:rsidRPr="003D00D8" w:rsidRDefault="00F667EA" w:rsidP="00E964AF">
            <w:pPr>
              <w:spacing w:line="259" w:lineRule="auto"/>
              <w:rPr>
                <w:sz w:val="22"/>
                <w:szCs w:val="28"/>
              </w:rPr>
            </w:pPr>
            <w:r w:rsidRPr="003D00D8">
              <w:rPr>
                <w:b/>
                <w:sz w:val="22"/>
                <w:szCs w:val="28"/>
              </w:rPr>
              <w:t>System name</w:t>
            </w:r>
          </w:p>
        </w:tc>
        <w:tc>
          <w:tcPr>
            <w:tcW w:w="5579" w:type="dxa"/>
            <w:shd w:val="clear" w:color="auto" w:fill="auto"/>
            <w:tcMar>
              <w:left w:w="103" w:type="dxa"/>
            </w:tcMar>
          </w:tcPr>
          <w:p w14:paraId="50EF3C66" w14:textId="77777777" w:rsidR="00F667EA" w:rsidRPr="003D00D8" w:rsidRDefault="00F667EA" w:rsidP="00E964AF">
            <w:pPr>
              <w:spacing w:line="259" w:lineRule="auto"/>
              <w:rPr>
                <w:sz w:val="22"/>
                <w:szCs w:val="28"/>
              </w:rPr>
            </w:pPr>
            <w:r w:rsidRPr="003D00D8">
              <w:rPr>
                <w:sz w:val="22"/>
                <w:szCs w:val="28"/>
              </w:rPr>
              <w:t>peta4-knl</w:t>
            </w:r>
          </w:p>
        </w:tc>
      </w:tr>
      <w:tr w:rsidR="00F667EA" w14:paraId="1FC9FDD6" w14:textId="77777777" w:rsidTr="006444C7">
        <w:tc>
          <w:tcPr>
            <w:tcW w:w="3436" w:type="dxa"/>
            <w:shd w:val="clear" w:color="auto" w:fill="auto"/>
            <w:tcMar>
              <w:left w:w="103" w:type="dxa"/>
            </w:tcMar>
          </w:tcPr>
          <w:p w14:paraId="0ECC8D6E" w14:textId="77777777" w:rsidR="00F667EA" w:rsidRPr="003D00D8" w:rsidRDefault="00F667EA" w:rsidP="00E964AF">
            <w:pPr>
              <w:spacing w:line="259" w:lineRule="auto"/>
              <w:rPr>
                <w:sz w:val="22"/>
                <w:szCs w:val="28"/>
              </w:rPr>
            </w:pPr>
            <w:r w:rsidRPr="003D00D8">
              <w:rPr>
                <w:b/>
                <w:sz w:val="22"/>
                <w:szCs w:val="28"/>
              </w:rPr>
              <w:t>Total compute nodes</w:t>
            </w:r>
          </w:p>
        </w:tc>
        <w:tc>
          <w:tcPr>
            <w:tcW w:w="5579" w:type="dxa"/>
            <w:shd w:val="clear" w:color="auto" w:fill="auto"/>
            <w:tcMar>
              <w:left w:w="103" w:type="dxa"/>
            </w:tcMar>
          </w:tcPr>
          <w:p w14:paraId="585A6B0F" w14:textId="77777777" w:rsidR="00F667EA" w:rsidRPr="003D00D8" w:rsidRDefault="00F667EA" w:rsidP="00E964AF">
            <w:pPr>
              <w:spacing w:line="259" w:lineRule="auto"/>
              <w:rPr>
                <w:sz w:val="22"/>
                <w:szCs w:val="28"/>
              </w:rPr>
            </w:pPr>
            <w:r w:rsidRPr="003D00D8">
              <w:rPr>
                <w:sz w:val="22"/>
                <w:szCs w:val="28"/>
              </w:rPr>
              <w:t xml:space="preserve">342x Dell PowerEdge C6320p </w:t>
            </w:r>
          </w:p>
        </w:tc>
      </w:tr>
      <w:tr w:rsidR="00F667EA" w14:paraId="5026140D" w14:textId="77777777" w:rsidTr="006444C7">
        <w:tc>
          <w:tcPr>
            <w:tcW w:w="3436" w:type="dxa"/>
            <w:shd w:val="clear" w:color="auto" w:fill="auto"/>
            <w:tcMar>
              <w:left w:w="103" w:type="dxa"/>
            </w:tcMar>
          </w:tcPr>
          <w:p w14:paraId="231BB6FD" w14:textId="77777777" w:rsidR="00F667EA" w:rsidRPr="003D00D8" w:rsidRDefault="00F667EA" w:rsidP="00E964AF">
            <w:pPr>
              <w:spacing w:line="259" w:lineRule="auto"/>
              <w:rPr>
                <w:b/>
                <w:sz w:val="22"/>
                <w:szCs w:val="28"/>
              </w:rPr>
            </w:pPr>
            <w:r w:rsidRPr="003D00D8">
              <w:rPr>
                <w:b/>
                <w:sz w:val="22"/>
                <w:szCs w:val="28"/>
              </w:rPr>
              <w:t>EPSRC funded nodes</w:t>
            </w:r>
          </w:p>
        </w:tc>
        <w:tc>
          <w:tcPr>
            <w:tcW w:w="5579" w:type="dxa"/>
            <w:shd w:val="clear" w:color="auto" w:fill="auto"/>
            <w:tcMar>
              <w:left w:w="103" w:type="dxa"/>
            </w:tcMar>
          </w:tcPr>
          <w:p w14:paraId="7947BCE2" w14:textId="77777777" w:rsidR="00F667EA" w:rsidRPr="003D00D8" w:rsidRDefault="00F667EA" w:rsidP="00E964AF">
            <w:pPr>
              <w:spacing w:line="259" w:lineRule="auto"/>
              <w:rPr>
                <w:sz w:val="22"/>
                <w:szCs w:val="28"/>
              </w:rPr>
            </w:pPr>
            <w:r w:rsidRPr="003D00D8">
              <w:rPr>
                <w:sz w:val="22"/>
                <w:szCs w:val="28"/>
              </w:rPr>
              <w:t>190 nodes: 65% via RAP, 15% Cambridge EPSRC users internal call, 20% industrial usage</w:t>
            </w:r>
          </w:p>
        </w:tc>
      </w:tr>
      <w:tr w:rsidR="00F667EA" w14:paraId="4746C6AF" w14:textId="77777777" w:rsidTr="006444C7">
        <w:tc>
          <w:tcPr>
            <w:tcW w:w="3436" w:type="dxa"/>
            <w:shd w:val="clear" w:color="auto" w:fill="auto"/>
            <w:tcMar>
              <w:left w:w="103" w:type="dxa"/>
            </w:tcMar>
          </w:tcPr>
          <w:p w14:paraId="5FDC0A91" w14:textId="77777777" w:rsidR="00F667EA" w:rsidRPr="003D00D8" w:rsidRDefault="00F667EA" w:rsidP="00E964AF">
            <w:pPr>
              <w:spacing w:line="259" w:lineRule="auto"/>
              <w:rPr>
                <w:sz w:val="22"/>
                <w:szCs w:val="28"/>
              </w:rPr>
            </w:pPr>
            <w:r w:rsidRPr="003D00D8">
              <w:rPr>
                <w:b/>
                <w:sz w:val="22"/>
                <w:szCs w:val="28"/>
              </w:rPr>
              <w:t>Processor</w:t>
            </w:r>
          </w:p>
        </w:tc>
        <w:tc>
          <w:tcPr>
            <w:tcW w:w="5579" w:type="dxa"/>
            <w:shd w:val="clear" w:color="auto" w:fill="auto"/>
            <w:tcMar>
              <w:left w:w="103" w:type="dxa"/>
            </w:tcMar>
          </w:tcPr>
          <w:p w14:paraId="178E4055" w14:textId="77777777" w:rsidR="00F667EA" w:rsidRPr="003D00D8" w:rsidRDefault="00F667EA" w:rsidP="00E964AF">
            <w:pPr>
              <w:spacing w:line="259" w:lineRule="auto"/>
              <w:rPr>
                <w:sz w:val="22"/>
                <w:szCs w:val="28"/>
              </w:rPr>
            </w:pPr>
            <w:r w:rsidRPr="003D00D8">
              <w:rPr>
                <w:sz w:val="22"/>
                <w:szCs w:val="28"/>
              </w:rPr>
              <w:t>Intel Xeon Phi CPU 7210 @ 1.30GHz (single socket, 64 cores)</w:t>
            </w:r>
          </w:p>
        </w:tc>
      </w:tr>
      <w:tr w:rsidR="00F667EA" w14:paraId="6A2C21CD" w14:textId="77777777" w:rsidTr="006444C7">
        <w:tc>
          <w:tcPr>
            <w:tcW w:w="3436" w:type="dxa"/>
            <w:shd w:val="clear" w:color="auto" w:fill="auto"/>
            <w:tcMar>
              <w:left w:w="103" w:type="dxa"/>
            </w:tcMar>
          </w:tcPr>
          <w:p w14:paraId="0140FE32" w14:textId="77777777" w:rsidR="00F667EA" w:rsidRPr="003D00D8" w:rsidRDefault="00F667EA" w:rsidP="00E964AF">
            <w:pPr>
              <w:spacing w:line="259" w:lineRule="auto"/>
              <w:rPr>
                <w:b/>
                <w:sz w:val="22"/>
                <w:szCs w:val="28"/>
              </w:rPr>
            </w:pPr>
            <w:r w:rsidRPr="003D00D8">
              <w:rPr>
                <w:b/>
                <w:sz w:val="22"/>
                <w:szCs w:val="28"/>
              </w:rPr>
              <w:t>Memory</w:t>
            </w:r>
          </w:p>
        </w:tc>
        <w:tc>
          <w:tcPr>
            <w:tcW w:w="5579" w:type="dxa"/>
            <w:shd w:val="clear" w:color="auto" w:fill="auto"/>
            <w:tcMar>
              <w:left w:w="103" w:type="dxa"/>
            </w:tcMar>
          </w:tcPr>
          <w:p w14:paraId="356476BE" w14:textId="77777777" w:rsidR="00F667EA" w:rsidRPr="003D00D8" w:rsidRDefault="00F667EA" w:rsidP="00E964AF">
            <w:pPr>
              <w:spacing w:line="259" w:lineRule="auto"/>
              <w:rPr>
                <w:sz w:val="22"/>
                <w:szCs w:val="28"/>
              </w:rPr>
            </w:pPr>
            <w:r w:rsidRPr="003D00D8">
              <w:rPr>
                <w:sz w:val="22"/>
                <w:szCs w:val="28"/>
              </w:rPr>
              <w:t>96GB</w:t>
            </w:r>
          </w:p>
        </w:tc>
      </w:tr>
      <w:tr w:rsidR="00F667EA" w14:paraId="6288286E" w14:textId="77777777" w:rsidTr="006444C7">
        <w:tc>
          <w:tcPr>
            <w:tcW w:w="3436" w:type="dxa"/>
            <w:shd w:val="clear" w:color="auto" w:fill="auto"/>
            <w:tcMar>
              <w:left w:w="103" w:type="dxa"/>
            </w:tcMar>
          </w:tcPr>
          <w:p w14:paraId="3A19A56B" w14:textId="77777777" w:rsidR="00F667EA" w:rsidRPr="003D00D8" w:rsidRDefault="00F667EA" w:rsidP="00E964AF">
            <w:pPr>
              <w:spacing w:line="259" w:lineRule="auto"/>
              <w:rPr>
                <w:sz w:val="22"/>
                <w:szCs w:val="28"/>
              </w:rPr>
            </w:pPr>
            <w:r w:rsidRPr="003D00D8">
              <w:rPr>
                <w:b/>
                <w:sz w:val="22"/>
                <w:szCs w:val="28"/>
              </w:rPr>
              <w:t>Interconnect</w:t>
            </w:r>
          </w:p>
        </w:tc>
        <w:tc>
          <w:tcPr>
            <w:tcW w:w="5579" w:type="dxa"/>
            <w:shd w:val="clear" w:color="auto" w:fill="auto"/>
            <w:tcMar>
              <w:left w:w="103" w:type="dxa"/>
            </w:tcMar>
          </w:tcPr>
          <w:p w14:paraId="04EBBB96" w14:textId="77777777" w:rsidR="00F667EA" w:rsidRPr="003D00D8" w:rsidRDefault="00F667EA" w:rsidP="00E964AF">
            <w:pPr>
              <w:spacing w:line="259" w:lineRule="auto"/>
              <w:rPr>
                <w:sz w:val="22"/>
                <w:szCs w:val="28"/>
              </w:rPr>
            </w:pPr>
            <w:r w:rsidRPr="003D00D8">
              <w:rPr>
                <w:sz w:val="22"/>
                <w:szCs w:val="28"/>
              </w:rPr>
              <w:t>Intel Omni-Path</w:t>
            </w:r>
          </w:p>
        </w:tc>
      </w:tr>
      <w:tr w:rsidR="00F667EA" w14:paraId="127B7B78" w14:textId="77777777" w:rsidTr="006444C7">
        <w:tc>
          <w:tcPr>
            <w:tcW w:w="3436" w:type="dxa"/>
            <w:shd w:val="clear" w:color="auto" w:fill="auto"/>
            <w:tcMar>
              <w:left w:w="103" w:type="dxa"/>
            </w:tcMar>
          </w:tcPr>
          <w:p w14:paraId="1C83F3FB" w14:textId="77777777" w:rsidR="00F667EA" w:rsidRPr="003D00D8" w:rsidRDefault="00F667EA" w:rsidP="00E964AF">
            <w:pPr>
              <w:spacing w:line="259" w:lineRule="auto"/>
              <w:rPr>
                <w:sz w:val="22"/>
                <w:szCs w:val="28"/>
              </w:rPr>
            </w:pPr>
          </w:p>
        </w:tc>
        <w:tc>
          <w:tcPr>
            <w:tcW w:w="5579" w:type="dxa"/>
            <w:shd w:val="clear" w:color="auto" w:fill="auto"/>
            <w:tcMar>
              <w:left w:w="103" w:type="dxa"/>
            </w:tcMar>
          </w:tcPr>
          <w:p w14:paraId="0D33ACDE" w14:textId="77777777" w:rsidR="00F667EA" w:rsidRPr="003D00D8" w:rsidRDefault="00F667EA" w:rsidP="00E964AF">
            <w:pPr>
              <w:spacing w:line="259" w:lineRule="auto"/>
              <w:rPr>
                <w:sz w:val="22"/>
                <w:szCs w:val="28"/>
              </w:rPr>
            </w:pPr>
          </w:p>
        </w:tc>
      </w:tr>
      <w:tr w:rsidR="00F667EA" w14:paraId="1EE63419" w14:textId="77777777" w:rsidTr="006444C7">
        <w:tc>
          <w:tcPr>
            <w:tcW w:w="3436" w:type="dxa"/>
            <w:shd w:val="clear" w:color="auto" w:fill="auto"/>
            <w:tcMar>
              <w:left w:w="103" w:type="dxa"/>
            </w:tcMar>
          </w:tcPr>
          <w:p w14:paraId="263C74A0" w14:textId="77777777" w:rsidR="00F667EA" w:rsidRPr="003D00D8" w:rsidRDefault="00F667EA" w:rsidP="00E964AF">
            <w:pPr>
              <w:spacing w:line="259" w:lineRule="auto"/>
              <w:rPr>
                <w:sz w:val="22"/>
                <w:szCs w:val="28"/>
              </w:rPr>
            </w:pPr>
            <w:r w:rsidRPr="003D00D8">
              <w:rPr>
                <w:b/>
                <w:sz w:val="22"/>
                <w:szCs w:val="28"/>
              </w:rPr>
              <w:t>System name</w:t>
            </w:r>
          </w:p>
        </w:tc>
        <w:tc>
          <w:tcPr>
            <w:tcW w:w="5579" w:type="dxa"/>
            <w:shd w:val="clear" w:color="auto" w:fill="auto"/>
            <w:tcMar>
              <w:left w:w="103" w:type="dxa"/>
            </w:tcMar>
          </w:tcPr>
          <w:p w14:paraId="7852E348" w14:textId="77777777" w:rsidR="00F667EA" w:rsidRPr="003D00D8" w:rsidRDefault="00F667EA" w:rsidP="00E964AF">
            <w:pPr>
              <w:spacing w:line="259" w:lineRule="auto"/>
              <w:rPr>
                <w:sz w:val="22"/>
                <w:szCs w:val="28"/>
              </w:rPr>
            </w:pPr>
            <w:r w:rsidRPr="003D00D8">
              <w:rPr>
                <w:sz w:val="22"/>
                <w:szCs w:val="28"/>
              </w:rPr>
              <w:t>wilkes2-gpu</w:t>
            </w:r>
          </w:p>
        </w:tc>
      </w:tr>
      <w:tr w:rsidR="00F667EA" w14:paraId="1759C24B" w14:textId="77777777" w:rsidTr="006444C7">
        <w:tc>
          <w:tcPr>
            <w:tcW w:w="3436" w:type="dxa"/>
            <w:shd w:val="clear" w:color="auto" w:fill="auto"/>
            <w:tcMar>
              <w:left w:w="103" w:type="dxa"/>
            </w:tcMar>
          </w:tcPr>
          <w:p w14:paraId="00696F23" w14:textId="77777777" w:rsidR="00F667EA" w:rsidRPr="003D00D8" w:rsidRDefault="00F667EA" w:rsidP="00E964AF">
            <w:pPr>
              <w:spacing w:line="259" w:lineRule="auto"/>
              <w:rPr>
                <w:sz w:val="22"/>
                <w:szCs w:val="28"/>
              </w:rPr>
            </w:pPr>
            <w:r w:rsidRPr="003D00D8">
              <w:rPr>
                <w:b/>
                <w:sz w:val="22"/>
                <w:szCs w:val="28"/>
              </w:rPr>
              <w:t>Total compute nodes</w:t>
            </w:r>
          </w:p>
        </w:tc>
        <w:tc>
          <w:tcPr>
            <w:tcW w:w="5579" w:type="dxa"/>
            <w:shd w:val="clear" w:color="auto" w:fill="auto"/>
            <w:tcMar>
              <w:left w:w="103" w:type="dxa"/>
            </w:tcMar>
          </w:tcPr>
          <w:p w14:paraId="67D95333" w14:textId="77777777" w:rsidR="00F667EA" w:rsidRPr="003D00D8" w:rsidRDefault="00F667EA" w:rsidP="00E964AF">
            <w:pPr>
              <w:spacing w:line="259" w:lineRule="auto"/>
              <w:rPr>
                <w:sz w:val="22"/>
                <w:szCs w:val="28"/>
              </w:rPr>
            </w:pPr>
            <w:r w:rsidRPr="003D00D8">
              <w:rPr>
                <w:sz w:val="22"/>
                <w:szCs w:val="28"/>
              </w:rPr>
              <w:t>90x Dell PowerEdge C4130</w:t>
            </w:r>
          </w:p>
        </w:tc>
      </w:tr>
      <w:tr w:rsidR="00F667EA" w14:paraId="36793FB6" w14:textId="77777777" w:rsidTr="006444C7">
        <w:tc>
          <w:tcPr>
            <w:tcW w:w="3436" w:type="dxa"/>
            <w:shd w:val="clear" w:color="auto" w:fill="auto"/>
            <w:tcMar>
              <w:left w:w="103" w:type="dxa"/>
            </w:tcMar>
          </w:tcPr>
          <w:p w14:paraId="697F7549" w14:textId="77777777" w:rsidR="00F667EA" w:rsidRPr="003D00D8" w:rsidRDefault="00F667EA" w:rsidP="00E964AF">
            <w:pPr>
              <w:spacing w:line="259" w:lineRule="auto"/>
              <w:rPr>
                <w:b/>
                <w:sz w:val="22"/>
                <w:szCs w:val="28"/>
              </w:rPr>
            </w:pPr>
            <w:r w:rsidRPr="003D00D8">
              <w:rPr>
                <w:b/>
                <w:sz w:val="22"/>
                <w:szCs w:val="28"/>
              </w:rPr>
              <w:t>EPSRC funded nodes</w:t>
            </w:r>
          </w:p>
        </w:tc>
        <w:tc>
          <w:tcPr>
            <w:tcW w:w="5579" w:type="dxa"/>
            <w:shd w:val="clear" w:color="auto" w:fill="auto"/>
            <w:tcMar>
              <w:left w:w="103" w:type="dxa"/>
            </w:tcMar>
          </w:tcPr>
          <w:p w14:paraId="59C35AA5" w14:textId="77777777" w:rsidR="00F667EA" w:rsidRPr="003D00D8" w:rsidRDefault="00F667EA" w:rsidP="00E964AF">
            <w:pPr>
              <w:spacing w:line="259" w:lineRule="auto"/>
              <w:rPr>
                <w:sz w:val="22"/>
                <w:szCs w:val="28"/>
              </w:rPr>
            </w:pPr>
            <w:r w:rsidRPr="003D00D8">
              <w:rPr>
                <w:sz w:val="22"/>
                <w:szCs w:val="28"/>
              </w:rPr>
              <w:t>200 GPUs: 65% via RAP, 15% Cambridge EPSRC users internal call, 20% industrial usage</w:t>
            </w:r>
          </w:p>
        </w:tc>
      </w:tr>
      <w:tr w:rsidR="00F667EA" w14:paraId="7DC27814" w14:textId="77777777" w:rsidTr="006444C7">
        <w:tc>
          <w:tcPr>
            <w:tcW w:w="3436" w:type="dxa"/>
            <w:shd w:val="clear" w:color="auto" w:fill="auto"/>
            <w:tcMar>
              <w:left w:w="103" w:type="dxa"/>
            </w:tcMar>
          </w:tcPr>
          <w:p w14:paraId="648E05CD" w14:textId="77777777" w:rsidR="00F667EA" w:rsidRPr="003D00D8" w:rsidRDefault="00F667EA" w:rsidP="00E964AF">
            <w:pPr>
              <w:spacing w:line="259" w:lineRule="auto"/>
              <w:rPr>
                <w:sz w:val="22"/>
                <w:szCs w:val="28"/>
              </w:rPr>
            </w:pPr>
            <w:r w:rsidRPr="003D00D8">
              <w:rPr>
                <w:b/>
                <w:sz w:val="22"/>
                <w:szCs w:val="28"/>
              </w:rPr>
              <w:t>Processor</w:t>
            </w:r>
          </w:p>
        </w:tc>
        <w:tc>
          <w:tcPr>
            <w:tcW w:w="5579" w:type="dxa"/>
            <w:shd w:val="clear" w:color="auto" w:fill="auto"/>
            <w:tcMar>
              <w:left w:w="103" w:type="dxa"/>
            </w:tcMar>
          </w:tcPr>
          <w:p w14:paraId="37817DC3" w14:textId="77777777" w:rsidR="00F667EA" w:rsidRPr="003D00D8" w:rsidRDefault="00F667EA" w:rsidP="00E964AF">
            <w:pPr>
              <w:spacing w:line="259" w:lineRule="auto"/>
              <w:rPr>
                <w:sz w:val="22"/>
                <w:szCs w:val="28"/>
              </w:rPr>
            </w:pPr>
            <w:r w:rsidRPr="003D00D8">
              <w:rPr>
                <w:sz w:val="22"/>
                <w:szCs w:val="28"/>
              </w:rPr>
              <w:t>Intel Xeon CPU E5-2650 v4 @ 2.20GHz (single socket, 12 cores)</w:t>
            </w:r>
          </w:p>
        </w:tc>
      </w:tr>
      <w:tr w:rsidR="00F667EA" w14:paraId="35BA4C02" w14:textId="77777777" w:rsidTr="006444C7">
        <w:tc>
          <w:tcPr>
            <w:tcW w:w="3436" w:type="dxa"/>
            <w:shd w:val="clear" w:color="auto" w:fill="auto"/>
            <w:tcMar>
              <w:left w:w="103" w:type="dxa"/>
            </w:tcMar>
          </w:tcPr>
          <w:p w14:paraId="28859A18" w14:textId="77777777" w:rsidR="00F667EA" w:rsidRPr="003D00D8" w:rsidRDefault="00F667EA" w:rsidP="00E964AF">
            <w:pPr>
              <w:spacing w:line="259" w:lineRule="auto"/>
              <w:rPr>
                <w:b/>
                <w:sz w:val="22"/>
                <w:szCs w:val="28"/>
              </w:rPr>
            </w:pPr>
            <w:r w:rsidRPr="003D00D8">
              <w:rPr>
                <w:b/>
                <w:sz w:val="22"/>
                <w:szCs w:val="28"/>
              </w:rPr>
              <w:t>GPUs</w:t>
            </w:r>
          </w:p>
        </w:tc>
        <w:tc>
          <w:tcPr>
            <w:tcW w:w="5579" w:type="dxa"/>
            <w:shd w:val="clear" w:color="auto" w:fill="auto"/>
            <w:tcMar>
              <w:left w:w="103" w:type="dxa"/>
            </w:tcMar>
          </w:tcPr>
          <w:p w14:paraId="287543E4" w14:textId="77777777" w:rsidR="00F667EA" w:rsidRPr="003D00D8" w:rsidRDefault="00F667EA" w:rsidP="00E964AF">
            <w:pPr>
              <w:spacing w:line="259" w:lineRule="auto"/>
              <w:rPr>
                <w:sz w:val="22"/>
                <w:szCs w:val="28"/>
              </w:rPr>
            </w:pPr>
            <w:r w:rsidRPr="003D00D8">
              <w:rPr>
                <w:sz w:val="22"/>
                <w:szCs w:val="28"/>
              </w:rPr>
              <w:t>4x NVIDIA Tesla P100-PCIE-16GB per node</w:t>
            </w:r>
          </w:p>
        </w:tc>
      </w:tr>
      <w:tr w:rsidR="00F667EA" w14:paraId="5B12238F" w14:textId="77777777" w:rsidTr="006444C7">
        <w:tc>
          <w:tcPr>
            <w:tcW w:w="3436" w:type="dxa"/>
            <w:shd w:val="clear" w:color="auto" w:fill="auto"/>
            <w:tcMar>
              <w:left w:w="103" w:type="dxa"/>
            </w:tcMar>
          </w:tcPr>
          <w:p w14:paraId="4702BBD2" w14:textId="77777777" w:rsidR="00F667EA" w:rsidRPr="003D00D8" w:rsidRDefault="00F667EA" w:rsidP="00E964AF">
            <w:pPr>
              <w:spacing w:line="259" w:lineRule="auto"/>
              <w:rPr>
                <w:b/>
                <w:sz w:val="22"/>
                <w:szCs w:val="28"/>
              </w:rPr>
            </w:pPr>
            <w:r w:rsidRPr="003D00D8">
              <w:rPr>
                <w:b/>
                <w:sz w:val="22"/>
                <w:szCs w:val="28"/>
              </w:rPr>
              <w:t>Memory</w:t>
            </w:r>
          </w:p>
        </w:tc>
        <w:tc>
          <w:tcPr>
            <w:tcW w:w="5579" w:type="dxa"/>
            <w:shd w:val="clear" w:color="auto" w:fill="auto"/>
            <w:tcMar>
              <w:left w:w="103" w:type="dxa"/>
            </w:tcMar>
          </w:tcPr>
          <w:p w14:paraId="4EEC51FD" w14:textId="77777777" w:rsidR="00F667EA" w:rsidRPr="003D00D8" w:rsidRDefault="00F667EA" w:rsidP="00E964AF">
            <w:pPr>
              <w:spacing w:line="259" w:lineRule="auto"/>
              <w:rPr>
                <w:sz w:val="22"/>
                <w:szCs w:val="28"/>
              </w:rPr>
            </w:pPr>
            <w:r w:rsidRPr="003D00D8">
              <w:rPr>
                <w:sz w:val="22"/>
                <w:szCs w:val="28"/>
              </w:rPr>
              <w:t>96GB</w:t>
            </w:r>
          </w:p>
        </w:tc>
      </w:tr>
      <w:tr w:rsidR="00F667EA" w14:paraId="3D670BAA" w14:textId="77777777" w:rsidTr="006444C7">
        <w:tc>
          <w:tcPr>
            <w:tcW w:w="3436" w:type="dxa"/>
            <w:shd w:val="clear" w:color="auto" w:fill="auto"/>
            <w:tcMar>
              <w:left w:w="103" w:type="dxa"/>
            </w:tcMar>
          </w:tcPr>
          <w:p w14:paraId="61EB1E2E" w14:textId="77777777" w:rsidR="00F667EA" w:rsidRPr="003D00D8" w:rsidRDefault="00F667EA" w:rsidP="00E964AF">
            <w:pPr>
              <w:spacing w:line="259" w:lineRule="auto"/>
              <w:rPr>
                <w:sz w:val="22"/>
                <w:szCs w:val="28"/>
              </w:rPr>
            </w:pPr>
            <w:r w:rsidRPr="003D00D8">
              <w:rPr>
                <w:b/>
                <w:sz w:val="22"/>
                <w:szCs w:val="28"/>
              </w:rPr>
              <w:t>Interconnect</w:t>
            </w:r>
          </w:p>
        </w:tc>
        <w:tc>
          <w:tcPr>
            <w:tcW w:w="5579" w:type="dxa"/>
            <w:shd w:val="clear" w:color="auto" w:fill="auto"/>
            <w:tcMar>
              <w:left w:w="103" w:type="dxa"/>
            </w:tcMar>
          </w:tcPr>
          <w:p w14:paraId="13F1C6DF" w14:textId="77777777" w:rsidR="00F667EA" w:rsidRPr="003D00D8" w:rsidRDefault="00F667EA" w:rsidP="00E964AF">
            <w:pPr>
              <w:spacing w:line="259" w:lineRule="auto"/>
              <w:rPr>
                <w:sz w:val="22"/>
                <w:szCs w:val="28"/>
              </w:rPr>
            </w:pPr>
            <w:r w:rsidRPr="003D00D8">
              <w:rPr>
                <w:sz w:val="22"/>
                <w:szCs w:val="28"/>
              </w:rPr>
              <w:t xml:space="preserve">Mellanox EDR </w:t>
            </w:r>
            <w:proofErr w:type="spellStart"/>
            <w:r w:rsidRPr="003D00D8">
              <w:rPr>
                <w:sz w:val="22"/>
                <w:szCs w:val="28"/>
              </w:rPr>
              <w:t>Infiniband</w:t>
            </w:r>
            <w:proofErr w:type="spellEnd"/>
          </w:p>
        </w:tc>
      </w:tr>
      <w:tr w:rsidR="00F667EA" w14:paraId="0DB1AFD1" w14:textId="77777777" w:rsidTr="00E964AF">
        <w:tc>
          <w:tcPr>
            <w:tcW w:w="3436" w:type="dxa"/>
            <w:shd w:val="clear" w:color="auto" w:fill="FFFFFF" w:themeFill="background1"/>
            <w:tcMar>
              <w:left w:w="103" w:type="dxa"/>
            </w:tcMar>
          </w:tcPr>
          <w:p w14:paraId="35374A81" w14:textId="77777777" w:rsidR="00F667EA" w:rsidRPr="003D00D8" w:rsidRDefault="00F667EA" w:rsidP="00E964AF">
            <w:pPr>
              <w:spacing w:line="259" w:lineRule="auto"/>
              <w:rPr>
                <w:sz w:val="22"/>
                <w:szCs w:val="28"/>
              </w:rPr>
            </w:pPr>
          </w:p>
        </w:tc>
        <w:tc>
          <w:tcPr>
            <w:tcW w:w="5579" w:type="dxa"/>
            <w:shd w:val="clear" w:color="auto" w:fill="auto"/>
            <w:tcMar>
              <w:left w:w="103" w:type="dxa"/>
            </w:tcMar>
          </w:tcPr>
          <w:p w14:paraId="25321739" w14:textId="77777777" w:rsidR="00F667EA" w:rsidRPr="003D00D8" w:rsidRDefault="00F667EA" w:rsidP="00E964AF">
            <w:pPr>
              <w:spacing w:line="259" w:lineRule="auto"/>
              <w:rPr>
                <w:sz w:val="22"/>
                <w:szCs w:val="28"/>
              </w:rPr>
            </w:pPr>
          </w:p>
        </w:tc>
      </w:tr>
      <w:tr w:rsidR="00F667EA" w14:paraId="3A153861" w14:textId="77777777" w:rsidTr="00E964AF">
        <w:tc>
          <w:tcPr>
            <w:tcW w:w="3436" w:type="dxa"/>
            <w:shd w:val="clear" w:color="auto" w:fill="FFFFFF" w:themeFill="background1"/>
            <w:tcMar>
              <w:left w:w="103" w:type="dxa"/>
            </w:tcMar>
          </w:tcPr>
          <w:p w14:paraId="74B28AB0" w14:textId="77777777" w:rsidR="00F667EA" w:rsidRPr="003D00D8" w:rsidRDefault="00F667EA" w:rsidP="00E964AF">
            <w:pPr>
              <w:spacing w:line="259" w:lineRule="auto"/>
              <w:rPr>
                <w:b/>
                <w:sz w:val="22"/>
                <w:szCs w:val="28"/>
              </w:rPr>
            </w:pPr>
            <w:r w:rsidRPr="003D00D8">
              <w:rPr>
                <w:b/>
                <w:sz w:val="22"/>
                <w:szCs w:val="28"/>
              </w:rPr>
              <w:t>Storage</w:t>
            </w:r>
          </w:p>
        </w:tc>
        <w:tc>
          <w:tcPr>
            <w:tcW w:w="5579" w:type="dxa"/>
            <w:shd w:val="clear" w:color="auto" w:fill="auto"/>
            <w:tcMar>
              <w:left w:w="103" w:type="dxa"/>
            </w:tcMar>
          </w:tcPr>
          <w:p w14:paraId="007F70C3" w14:textId="77777777" w:rsidR="00F667EA" w:rsidRPr="003D00D8" w:rsidRDefault="00F667EA" w:rsidP="00E964AF">
            <w:pPr>
              <w:spacing w:line="259" w:lineRule="auto"/>
              <w:rPr>
                <w:sz w:val="22"/>
                <w:szCs w:val="28"/>
              </w:rPr>
            </w:pPr>
            <w:r w:rsidRPr="003D00D8">
              <w:rPr>
                <w:sz w:val="22"/>
                <w:szCs w:val="28"/>
              </w:rPr>
              <w:t xml:space="preserve">3120 TB lustre storage available to Tier2 </w:t>
            </w:r>
          </w:p>
          <w:p w14:paraId="34158ED4" w14:textId="77777777" w:rsidR="00F667EA" w:rsidRPr="003D00D8" w:rsidRDefault="00F667EA" w:rsidP="00E964AF">
            <w:pPr>
              <w:spacing w:line="259" w:lineRule="auto"/>
              <w:rPr>
                <w:sz w:val="22"/>
                <w:szCs w:val="28"/>
              </w:rPr>
            </w:pPr>
            <w:r w:rsidRPr="003D00D8">
              <w:rPr>
                <w:sz w:val="22"/>
                <w:szCs w:val="28"/>
              </w:rPr>
              <w:t xml:space="preserve">Dell ME4 Series </w:t>
            </w:r>
          </w:p>
        </w:tc>
      </w:tr>
      <w:tr w:rsidR="00F667EA" w14:paraId="18A00390" w14:textId="77777777" w:rsidTr="00E964AF">
        <w:trPr>
          <w:trHeight w:val="1276"/>
        </w:trPr>
        <w:tc>
          <w:tcPr>
            <w:tcW w:w="3436" w:type="dxa"/>
            <w:shd w:val="clear" w:color="auto" w:fill="FFFFFF" w:themeFill="background1"/>
            <w:tcMar>
              <w:left w:w="103" w:type="dxa"/>
            </w:tcMar>
          </w:tcPr>
          <w:p w14:paraId="5B20ACA7" w14:textId="77777777" w:rsidR="00F667EA" w:rsidRPr="003D00D8" w:rsidRDefault="00F667EA" w:rsidP="00E964AF">
            <w:pPr>
              <w:spacing w:line="259" w:lineRule="auto"/>
              <w:rPr>
                <w:b/>
                <w:sz w:val="22"/>
                <w:szCs w:val="28"/>
              </w:rPr>
            </w:pPr>
            <w:r w:rsidRPr="003D00D8">
              <w:rPr>
                <w:b/>
                <w:sz w:val="22"/>
                <w:szCs w:val="28"/>
              </w:rPr>
              <w:lastRenderedPageBreak/>
              <w:t>Software available</w:t>
            </w:r>
          </w:p>
        </w:tc>
        <w:tc>
          <w:tcPr>
            <w:tcW w:w="5579" w:type="dxa"/>
            <w:shd w:val="clear" w:color="auto" w:fill="auto"/>
            <w:tcMar>
              <w:left w:w="103" w:type="dxa"/>
            </w:tcMar>
          </w:tcPr>
          <w:p w14:paraId="0F8C68E0" w14:textId="77777777" w:rsidR="00F667EA" w:rsidRPr="003D00D8" w:rsidRDefault="00F667EA" w:rsidP="00E964AF">
            <w:pPr>
              <w:spacing w:line="259" w:lineRule="auto"/>
              <w:rPr>
                <w:sz w:val="22"/>
                <w:szCs w:val="28"/>
              </w:rPr>
            </w:pPr>
            <w:r w:rsidRPr="003D00D8">
              <w:rPr>
                <w:sz w:val="22"/>
                <w:szCs w:val="28"/>
              </w:rPr>
              <w:t xml:space="preserve">A large range of software packages are preinstalled. Licenced packages (e.g. VASP) are available - please contact </w:t>
            </w:r>
            <w:hyperlink r:id="rId29">
              <w:r w:rsidRPr="003D00D8">
                <w:rPr>
                  <w:color w:val="1155CC"/>
                  <w:sz w:val="22"/>
                  <w:szCs w:val="28"/>
                  <w:u w:val="single"/>
                </w:rPr>
                <w:t>support@hpc.cam.ac.uk</w:t>
              </w:r>
            </w:hyperlink>
            <w:r w:rsidRPr="003D00D8">
              <w:rPr>
                <w:sz w:val="22"/>
                <w:szCs w:val="28"/>
              </w:rPr>
              <w:t xml:space="preserve"> to determine access.</w:t>
            </w:r>
          </w:p>
        </w:tc>
      </w:tr>
      <w:tr w:rsidR="00F667EA" w14:paraId="120EF2B8" w14:textId="77777777" w:rsidTr="00E964AF">
        <w:tc>
          <w:tcPr>
            <w:tcW w:w="3436" w:type="dxa"/>
            <w:shd w:val="clear" w:color="auto" w:fill="FFFFFF" w:themeFill="background1"/>
            <w:tcMar>
              <w:left w:w="103" w:type="dxa"/>
            </w:tcMar>
          </w:tcPr>
          <w:p w14:paraId="4DB568E7" w14:textId="77777777" w:rsidR="00F667EA" w:rsidRPr="003D00D8" w:rsidRDefault="00F667EA" w:rsidP="00E964AF">
            <w:pPr>
              <w:spacing w:line="259" w:lineRule="auto"/>
              <w:rPr>
                <w:b/>
                <w:sz w:val="22"/>
                <w:szCs w:val="28"/>
              </w:rPr>
            </w:pPr>
            <w:r w:rsidRPr="003D00D8">
              <w:rPr>
                <w:b/>
                <w:sz w:val="22"/>
                <w:szCs w:val="28"/>
              </w:rPr>
              <w:t>Additional information on the hardware available</w:t>
            </w:r>
          </w:p>
        </w:tc>
        <w:tc>
          <w:tcPr>
            <w:tcW w:w="5579" w:type="dxa"/>
            <w:shd w:val="clear" w:color="auto" w:fill="auto"/>
            <w:tcMar>
              <w:left w:w="103" w:type="dxa"/>
            </w:tcMar>
          </w:tcPr>
          <w:p w14:paraId="43864B99" w14:textId="77777777" w:rsidR="00F667EA" w:rsidRPr="003D00D8" w:rsidRDefault="00817132" w:rsidP="00E964AF">
            <w:pPr>
              <w:spacing w:line="259" w:lineRule="auto"/>
              <w:rPr>
                <w:sz w:val="22"/>
                <w:szCs w:val="28"/>
              </w:rPr>
            </w:pPr>
            <w:hyperlink r:id="rId30">
              <w:r w:rsidR="00F667EA" w:rsidRPr="003D00D8">
                <w:rPr>
                  <w:color w:val="000080"/>
                  <w:sz w:val="22"/>
                  <w:szCs w:val="28"/>
                  <w:u w:val="single"/>
                </w:rPr>
                <w:t>https://www.hpc.cam.ac.uk/</w:t>
              </w:r>
            </w:hyperlink>
          </w:p>
        </w:tc>
      </w:tr>
      <w:tr w:rsidR="00F667EA" w14:paraId="379B8A6D" w14:textId="77777777" w:rsidTr="00E964AF">
        <w:tc>
          <w:tcPr>
            <w:tcW w:w="9015" w:type="dxa"/>
            <w:gridSpan w:val="2"/>
            <w:tcBorders>
              <w:bottom w:val="single" w:sz="4" w:space="0" w:color="auto"/>
            </w:tcBorders>
            <w:shd w:val="clear" w:color="auto" w:fill="FFFFFF" w:themeFill="background1"/>
            <w:tcMar>
              <w:left w:w="103" w:type="dxa"/>
            </w:tcMar>
          </w:tcPr>
          <w:p w14:paraId="628230EB" w14:textId="77777777" w:rsidR="00F667EA" w:rsidRPr="003D00D8" w:rsidRDefault="00F667EA" w:rsidP="00F667EA">
            <w:pPr>
              <w:pStyle w:val="Heading3"/>
              <w:numPr>
                <w:ilvl w:val="0"/>
                <w:numId w:val="0"/>
              </w:numPr>
              <w:ind w:left="720" w:hanging="720"/>
            </w:pPr>
            <w:r w:rsidRPr="003D00D8">
              <w:t>Resources available through this call</w:t>
            </w:r>
          </w:p>
        </w:tc>
      </w:tr>
      <w:tr w:rsidR="00F667EA" w14:paraId="46450085" w14:textId="77777777" w:rsidTr="00E964AF">
        <w:trPr>
          <w:trHeight w:val="1304"/>
        </w:trPr>
        <w:tc>
          <w:tcPr>
            <w:tcW w:w="3436" w:type="dxa"/>
            <w:shd w:val="clear" w:color="auto" w:fill="FFFFFF" w:themeFill="background1"/>
            <w:tcMar>
              <w:left w:w="103" w:type="dxa"/>
            </w:tcMar>
          </w:tcPr>
          <w:p w14:paraId="06557A99" w14:textId="77777777" w:rsidR="00F667EA" w:rsidRPr="003D00D8" w:rsidRDefault="00F667EA" w:rsidP="00E964AF">
            <w:pPr>
              <w:spacing w:line="259" w:lineRule="auto"/>
              <w:rPr>
                <w:b/>
                <w:sz w:val="22"/>
                <w:szCs w:val="28"/>
              </w:rPr>
            </w:pPr>
            <w:r w:rsidRPr="003D00D8">
              <w:rPr>
                <w:b/>
                <w:sz w:val="22"/>
                <w:szCs w:val="28"/>
              </w:rPr>
              <w:t xml:space="preserve">Indicative sizes of previously successful applications </w:t>
            </w:r>
          </w:p>
          <w:p w14:paraId="184D002C" w14:textId="77777777" w:rsidR="00F667EA" w:rsidRPr="003D00D8" w:rsidRDefault="00F667EA" w:rsidP="00E964AF">
            <w:pPr>
              <w:spacing w:line="259" w:lineRule="auto"/>
              <w:rPr>
                <w:b/>
                <w:sz w:val="22"/>
                <w:szCs w:val="28"/>
              </w:rPr>
            </w:pPr>
            <w:r w:rsidRPr="003D00D8">
              <w:rPr>
                <w:sz w:val="22"/>
                <w:szCs w:val="28"/>
              </w:rPr>
              <w:t>(not a restriction)</w:t>
            </w:r>
          </w:p>
        </w:tc>
        <w:tc>
          <w:tcPr>
            <w:tcW w:w="5579" w:type="dxa"/>
            <w:shd w:val="clear" w:color="auto" w:fill="auto"/>
            <w:tcMar>
              <w:left w:w="103" w:type="dxa"/>
            </w:tcMar>
          </w:tcPr>
          <w:p w14:paraId="5D0C617D" w14:textId="77777777" w:rsidR="00F667EA" w:rsidRPr="003D00D8" w:rsidRDefault="00F667EA" w:rsidP="00E964AF">
            <w:pPr>
              <w:spacing w:line="259" w:lineRule="auto"/>
              <w:rPr>
                <w:sz w:val="22"/>
                <w:szCs w:val="28"/>
              </w:rPr>
            </w:pPr>
            <w:r w:rsidRPr="003D00D8">
              <w:rPr>
                <w:sz w:val="22"/>
                <w:szCs w:val="28"/>
              </w:rPr>
              <w:t>1M-10M Skylake CPU core hours</w:t>
            </w:r>
          </w:p>
          <w:p w14:paraId="3F04D985" w14:textId="77777777" w:rsidR="00F667EA" w:rsidRPr="003D00D8" w:rsidRDefault="00F667EA" w:rsidP="00E964AF">
            <w:pPr>
              <w:spacing w:line="259" w:lineRule="auto"/>
              <w:rPr>
                <w:sz w:val="22"/>
                <w:szCs w:val="28"/>
              </w:rPr>
            </w:pPr>
            <w:r w:rsidRPr="003D00D8">
              <w:rPr>
                <w:sz w:val="22"/>
                <w:szCs w:val="28"/>
              </w:rPr>
              <w:t>50,000-200,000 KNL node hours</w:t>
            </w:r>
          </w:p>
          <w:p w14:paraId="38198661" w14:textId="77777777" w:rsidR="00F667EA" w:rsidRPr="003D00D8" w:rsidRDefault="00F667EA" w:rsidP="00E964AF">
            <w:pPr>
              <w:spacing w:line="259" w:lineRule="auto"/>
              <w:rPr>
                <w:sz w:val="22"/>
                <w:szCs w:val="28"/>
              </w:rPr>
            </w:pPr>
            <w:r w:rsidRPr="003D00D8">
              <w:rPr>
                <w:sz w:val="22"/>
                <w:szCs w:val="28"/>
              </w:rPr>
              <w:t>50,000-200,000 GPU hours</w:t>
            </w:r>
          </w:p>
        </w:tc>
      </w:tr>
      <w:tr w:rsidR="00F667EA" w14:paraId="71A8854A" w14:textId="77777777" w:rsidTr="00E964AF">
        <w:trPr>
          <w:trHeight w:val="1284"/>
        </w:trPr>
        <w:tc>
          <w:tcPr>
            <w:tcW w:w="3436" w:type="dxa"/>
            <w:shd w:val="clear" w:color="auto" w:fill="FFFFFF" w:themeFill="background1"/>
            <w:tcMar>
              <w:left w:w="103" w:type="dxa"/>
            </w:tcMar>
          </w:tcPr>
          <w:p w14:paraId="4045D80D" w14:textId="77777777" w:rsidR="00F667EA" w:rsidRPr="003D00D8" w:rsidRDefault="00F667EA" w:rsidP="00E964AF">
            <w:pPr>
              <w:spacing w:line="259" w:lineRule="auto"/>
              <w:rPr>
                <w:b/>
                <w:sz w:val="22"/>
                <w:szCs w:val="28"/>
              </w:rPr>
            </w:pPr>
            <w:r w:rsidRPr="003D00D8">
              <w:rPr>
                <w:b/>
                <w:sz w:val="22"/>
                <w:szCs w:val="28"/>
              </w:rPr>
              <w:t xml:space="preserve">% compute allocated to EPSRC mechanisms </w:t>
            </w:r>
          </w:p>
          <w:p w14:paraId="527E4948" w14:textId="77777777" w:rsidR="00F667EA" w:rsidRPr="003D00D8" w:rsidRDefault="00F667EA" w:rsidP="00E964AF">
            <w:pPr>
              <w:spacing w:line="259" w:lineRule="auto"/>
              <w:rPr>
                <w:b/>
                <w:sz w:val="22"/>
                <w:szCs w:val="28"/>
              </w:rPr>
            </w:pPr>
            <w:r w:rsidRPr="003D00D8">
              <w:rPr>
                <w:sz w:val="22"/>
                <w:szCs w:val="28"/>
              </w:rPr>
              <w:t>(including but not limited to this call)</w:t>
            </w:r>
          </w:p>
        </w:tc>
        <w:tc>
          <w:tcPr>
            <w:tcW w:w="5579" w:type="dxa"/>
            <w:shd w:val="clear" w:color="auto" w:fill="auto"/>
            <w:tcMar>
              <w:left w:w="103" w:type="dxa"/>
            </w:tcMar>
          </w:tcPr>
          <w:p w14:paraId="51CE31D6" w14:textId="77777777" w:rsidR="00F667EA" w:rsidRPr="003D00D8" w:rsidRDefault="00F667EA" w:rsidP="00E964AF">
            <w:pPr>
              <w:spacing w:line="259" w:lineRule="auto"/>
              <w:rPr>
                <w:sz w:val="22"/>
                <w:szCs w:val="28"/>
              </w:rPr>
            </w:pPr>
            <w:r w:rsidRPr="003D00D8">
              <w:rPr>
                <w:sz w:val="22"/>
                <w:szCs w:val="28"/>
              </w:rPr>
              <w:t>80% Skylake</w:t>
            </w:r>
          </w:p>
          <w:p w14:paraId="6E5AC10C" w14:textId="77777777" w:rsidR="00F667EA" w:rsidRPr="003D00D8" w:rsidRDefault="00F667EA" w:rsidP="00E964AF">
            <w:pPr>
              <w:spacing w:line="259" w:lineRule="auto"/>
              <w:rPr>
                <w:sz w:val="22"/>
                <w:szCs w:val="28"/>
              </w:rPr>
            </w:pPr>
            <w:r w:rsidRPr="003D00D8">
              <w:rPr>
                <w:sz w:val="22"/>
                <w:szCs w:val="28"/>
              </w:rPr>
              <w:t xml:space="preserve">80% </w:t>
            </w:r>
            <w:proofErr w:type="spellStart"/>
            <w:r w:rsidRPr="003D00D8">
              <w:rPr>
                <w:sz w:val="22"/>
                <w:szCs w:val="28"/>
              </w:rPr>
              <w:t>Cascadelake</w:t>
            </w:r>
            <w:proofErr w:type="spellEnd"/>
          </w:p>
          <w:p w14:paraId="2AACCF30" w14:textId="77777777" w:rsidR="00F667EA" w:rsidRPr="003D00D8" w:rsidRDefault="00F667EA" w:rsidP="00E964AF">
            <w:pPr>
              <w:spacing w:line="259" w:lineRule="auto"/>
              <w:rPr>
                <w:sz w:val="22"/>
                <w:szCs w:val="28"/>
              </w:rPr>
            </w:pPr>
            <w:r w:rsidRPr="003D00D8">
              <w:rPr>
                <w:sz w:val="22"/>
                <w:szCs w:val="28"/>
              </w:rPr>
              <w:t>80% KNL</w:t>
            </w:r>
          </w:p>
          <w:p w14:paraId="42953895" w14:textId="77777777" w:rsidR="00F667EA" w:rsidRPr="003D00D8" w:rsidRDefault="00F667EA" w:rsidP="00E964AF">
            <w:pPr>
              <w:spacing w:line="259" w:lineRule="auto"/>
              <w:rPr>
                <w:sz w:val="22"/>
                <w:szCs w:val="28"/>
              </w:rPr>
            </w:pPr>
            <w:r w:rsidRPr="003D00D8">
              <w:rPr>
                <w:sz w:val="22"/>
                <w:szCs w:val="28"/>
              </w:rPr>
              <w:t>80% P100 GPU</w:t>
            </w:r>
          </w:p>
        </w:tc>
      </w:tr>
      <w:tr w:rsidR="00F667EA" w14:paraId="24DDA77E" w14:textId="77777777" w:rsidTr="00E964AF">
        <w:tc>
          <w:tcPr>
            <w:tcW w:w="3436" w:type="dxa"/>
            <w:shd w:val="clear" w:color="auto" w:fill="FFFFFF" w:themeFill="background1"/>
            <w:tcMar>
              <w:left w:w="103" w:type="dxa"/>
            </w:tcMar>
          </w:tcPr>
          <w:p w14:paraId="690E6DED" w14:textId="77777777" w:rsidR="00F667EA" w:rsidRPr="003D00D8" w:rsidRDefault="00F667EA" w:rsidP="00E964AF">
            <w:pPr>
              <w:spacing w:line="259" w:lineRule="auto"/>
              <w:rPr>
                <w:b/>
                <w:sz w:val="22"/>
                <w:szCs w:val="28"/>
              </w:rPr>
            </w:pPr>
            <w:r w:rsidRPr="003D00D8">
              <w:rPr>
                <w:b/>
                <w:sz w:val="22"/>
                <w:szCs w:val="28"/>
              </w:rPr>
              <w:t>Storage available</w:t>
            </w:r>
          </w:p>
        </w:tc>
        <w:tc>
          <w:tcPr>
            <w:tcW w:w="5579" w:type="dxa"/>
            <w:shd w:val="clear" w:color="auto" w:fill="auto"/>
            <w:tcMar>
              <w:left w:w="103" w:type="dxa"/>
            </w:tcMar>
          </w:tcPr>
          <w:p w14:paraId="699C1BA6" w14:textId="77777777" w:rsidR="00F667EA" w:rsidRPr="003D00D8" w:rsidRDefault="00F667EA" w:rsidP="00E964AF">
            <w:pPr>
              <w:spacing w:line="259" w:lineRule="auto"/>
              <w:rPr>
                <w:sz w:val="22"/>
                <w:szCs w:val="28"/>
              </w:rPr>
            </w:pPr>
            <w:r w:rsidRPr="003D00D8">
              <w:rPr>
                <w:sz w:val="22"/>
                <w:szCs w:val="28"/>
              </w:rPr>
              <w:t>3120 TB lustre storage (available to all of Tier2)</w:t>
            </w:r>
          </w:p>
        </w:tc>
      </w:tr>
    </w:tbl>
    <w:p w14:paraId="139FC974" w14:textId="77777777" w:rsidR="00F667EA" w:rsidRDefault="00F667EA" w:rsidP="00F667EA">
      <w:pPr>
        <w:rPr>
          <w:rFonts w:cs="Arial"/>
          <w:b/>
          <w:bCs/>
          <w:szCs w:val="26"/>
        </w:rPr>
      </w:pPr>
      <w:r>
        <w:br w:type="page"/>
      </w:r>
    </w:p>
    <w:p w14:paraId="740025B4" w14:textId="77777777" w:rsidR="00F667EA" w:rsidRDefault="00F667EA" w:rsidP="00F667EA">
      <w:pPr>
        <w:pStyle w:val="Heading2"/>
        <w:numPr>
          <w:ilvl w:val="0"/>
          <w:numId w:val="0"/>
        </w:numPr>
      </w:pPr>
      <w:r>
        <w:lastRenderedPageBreak/>
        <w:t>HPC Midlands Plus (Athena)</w:t>
      </w:r>
    </w:p>
    <w:tbl>
      <w:tblPr>
        <w:tblW w:w="0" w:type="auto"/>
        <w:tblInd w:w="-118" w:type="dxa"/>
        <w:tblLayout w:type="fixed"/>
        <w:tblCellMar>
          <w:left w:w="0" w:type="dxa"/>
          <w:right w:w="0" w:type="dxa"/>
        </w:tblCellMar>
        <w:tblLook w:val="0000" w:firstRow="0" w:lastRow="0" w:firstColumn="0" w:lastColumn="0" w:noHBand="0" w:noVBand="0"/>
      </w:tblPr>
      <w:tblGrid>
        <w:gridCol w:w="3114"/>
        <w:gridCol w:w="5911"/>
        <w:gridCol w:w="20"/>
      </w:tblGrid>
      <w:tr w:rsidR="00F667EA" w14:paraId="302750E6" w14:textId="77777777" w:rsidTr="00E964AF">
        <w:trPr>
          <w:gridAfter w:val="1"/>
          <w:wAfter w:w="20" w:type="dxa"/>
        </w:trPr>
        <w:tc>
          <w:tcPr>
            <w:tcW w:w="9025" w:type="dxa"/>
            <w:gridSpan w:val="2"/>
            <w:shd w:val="clear" w:color="auto" w:fill="auto"/>
          </w:tcPr>
          <w:p w14:paraId="44B35DEE" w14:textId="77777777" w:rsidR="00F667EA" w:rsidRPr="006C5500" w:rsidRDefault="00F667EA" w:rsidP="00F667EA">
            <w:pPr>
              <w:pStyle w:val="Heading3"/>
              <w:numPr>
                <w:ilvl w:val="0"/>
                <w:numId w:val="0"/>
              </w:numPr>
              <w:ind w:left="720" w:hanging="720"/>
            </w:pPr>
            <w:r w:rsidRPr="006C5500">
              <w:t>Service details</w:t>
            </w:r>
          </w:p>
        </w:tc>
      </w:tr>
      <w:tr w:rsidR="00F667EA" w14:paraId="6C1BEFE9" w14:textId="77777777" w:rsidTr="00E964AF">
        <w:tblPrEx>
          <w:tblCellMar>
            <w:left w:w="108" w:type="dxa"/>
            <w:right w:w="108" w:type="dxa"/>
          </w:tblCellMar>
        </w:tblPrEx>
        <w:tc>
          <w:tcPr>
            <w:tcW w:w="3114" w:type="dxa"/>
            <w:tcBorders>
              <w:top w:val="single" w:sz="4" w:space="0" w:color="auto"/>
            </w:tcBorders>
            <w:shd w:val="clear" w:color="auto" w:fill="auto"/>
          </w:tcPr>
          <w:p w14:paraId="6F574E6F" w14:textId="77777777" w:rsidR="00F667EA" w:rsidRPr="006C5500" w:rsidRDefault="00F667EA" w:rsidP="00E964AF">
            <w:pPr>
              <w:spacing w:line="100" w:lineRule="atLeast"/>
              <w:rPr>
                <w:sz w:val="22"/>
                <w:szCs w:val="22"/>
              </w:rPr>
            </w:pPr>
            <w:r w:rsidRPr="006C5500">
              <w:rPr>
                <w:b/>
                <w:bCs/>
                <w:sz w:val="22"/>
                <w:szCs w:val="22"/>
              </w:rPr>
              <w:t>Service Contact Details</w:t>
            </w:r>
          </w:p>
        </w:tc>
        <w:tc>
          <w:tcPr>
            <w:tcW w:w="5931" w:type="dxa"/>
            <w:gridSpan w:val="2"/>
            <w:tcBorders>
              <w:top w:val="single" w:sz="4" w:space="0" w:color="auto"/>
            </w:tcBorders>
            <w:shd w:val="clear" w:color="auto" w:fill="auto"/>
          </w:tcPr>
          <w:p w14:paraId="0368F216" w14:textId="77777777" w:rsidR="00F667EA" w:rsidRPr="006C5500" w:rsidRDefault="00817132" w:rsidP="00E964AF">
            <w:pPr>
              <w:snapToGrid w:val="0"/>
              <w:spacing w:line="100" w:lineRule="atLeast"/>
              <w:rPr>
                <w:sz w:val="22"/>
                <w:szCs w:val="22"/>
              </w:rPr>
            </w:pPr>
            <w:hyperlink r:id="rId31" w:history="1">
              <w:r w:rsidR="00F667EA" w:rsidRPr="006F07FB">
                <w:rPr>
                  <w:rStyle w:val="Hyperlink"/>
                  <w:szCs w:val="22"/>
                </w:rPr>
                <w:t>research-computing@lboro.ac.uk</w:t>
              </w:r>
            </w:hyperlink>
          </w:p>
        </w:tc>
      </w:tr>
      <w:tr w:rsidR="00F667EA" w14:paraId="6AA97C61" w14:textId="77777777" w:rsidTr="00E964AF">
        <w:tblPrEx>
          <w:tblCellMar>
            <w:left w:w="108" w:type="dxa"/>
            <w:right w:w="108" w:type="dxa"/>
          </w:tblCellMar>
        </w:tblPrEx>
        <w:tc>
          <w:tcPr>
            <w:tcW w:w="3114" w:type="dxa"/>
            <w:shd w:val="clear" w:color="auto" w:fill="auto"/>
          </w:tcPr>
          <w:p w14:paraId="06CFA726" w14:textId="77777777" w:rsidR="00F667EA" w:rsidRPr="006C5500" w:rsidRDefault="00F667EA" w:rsidP="00E964AF">
            <w:pPr>
              <w:spacing w:line="100" w:lineRule="atLeast"/>
              <w:rPr>
                <w:sz w:val="22"/>
                <w:szCs w:val="22"/>
              </w:rPr>
            </w:pPr>
            <w:r w:rsidRPr="006C5500">
              <w:rPr>
                <w:b/>
                <w:bCs/>
                <w:sz w:val="22"/>
                <w:szCs w:val="22"/>
              </w:rPr>
              <w:t>Service Webpage</w:t>
            </w:r>
          </w:p>
        </w:tc>
        <w:tc>
          <w:tcPr>
            <w:tcW w:w="5931" w:type="dxa"/>
            <w:gridSpan w:val="2"/>
            <w:shd w:val="clear" w:color="auto" w:fill="auto"/>
          </w:tcPr>
          <w:p w14:paraId="674C06B0" w14:textId="77777777" w:rsidR="00F667EA" w:rsidRPr="006C5500" w:rsidRDefault="00817132" w:rsidP="00E964AF">
            <w:pPr>
              <w:snapToGrid w:val="0"/>
              <w:spacing w:line="100" w:lineRule="atLeast"/>
              <w:rPr>
                <w:sz w:val="22"/>
                <w:szCs w:val="22"/>
              </w:rPr>
            </w:pPr>
            <w:hyperlink r:id="rId32" w:history="1">
              <w:r w:rsidR="00F667EA" w:rsidRPr="006F07FB">
                <w:rPr>
                  <w:rStyle w:val="Hyperlink"/>
                  <w:szCs w:val="22"/>
                </w:rPr>
                <w:t>http://www.hpc-midlands-plus.ac.uk/</w:t>
              </w:r>
            </w:hyperlink>
          </w:p>
        </w:tc>
      </w:tr>
      <w:tr w:rsidR="00F667EA" w14:paraId="2C8EE240" w14:textId="77777777" w:rsidTr="00E964AF">
        <w:tblPrEx>
          <w:tblCellMar>
            <w:left w:w="108" w:type="dxa"/>
            <w:right w:w="108" w:type="dxa"/>
          </w:tblCellMar>
        </w:tblPrEx>
        <w:trPr>
          <w:trHeight w:val="699"/>
        </w:trPr>
        <w:tc>
          <w:tcPr>
            <w:tcW w:w="3114" w:type="dxa"/>
            <w:shd w:val="clear" w:color="auto" w:fill="auto"/>
          </w:tcPr>
          <w:p w14:paraId="03158B67" w14:textId="77777777" w:rsidR="00F667EA" w:rsidRPr="006C5500" w:rsidRDefault="00F667EA" w:rsidP="00E964AF">
            <w:pPr>
              <w:spacing w:line="100" w:lineRule="atLeast"/>
              <w:rPr>
                <w:sz w:val="22"/>
                <w:szCs w:val="22"/>
              </w:rPr>
            </w:pPr>
            <w:r w:rsidRPr="006C5500">
              <w:rPr>
                <w:b/>
                <w:bCs/>
                <w:sz w:val="22"/>
                <w:szCs w:val="22"/>
              </w:rPr>
              <w:t>Service Grant Reference</w:t>
            </w:r>
          </w:p>
        </w:tc>
        <w:tc>
          <w:tcPr>
            <w:tcW w:w="5931" w:type="dxa"/>
            <w:gridSpan w:val="2"/>
            <w:shd w:val="clear" w:color="auto" w:fill="auto"/>
          </w:tcPr>
          <w:p w14:paraId="6C91B30D" w14:textId="77777777" w:rsidR="00F667EA" w:rsidRPr="006C5500" w:rsidRDefault="00F667EA" w:rsidP="00E964AF">
            <w:pPr>
              <w:snapToGrid w:val="0"/>
              <w:spacing w:line="100" w:lineRule="atLeast"/>
              <w:rPr>
                <w:sz w:val="22"/>
                <w:szCs w:val="22"/>
              </w:rPr>
            </w:pPr>
            <w:bookmarkStart w:id="9" w:name="lblGrantReference"/>
            <w:bookmarkEnd w:id="9"/>
            <w:r w:rsidRPr="006C5500">
              <w:rPr>
                <w:sz w:val="22"/>
                <w:szCs w:val="22"/>
              </w:rPr>
              <w:t>EP/P020232/1</w:t>
            </w:r>
          </w:p>
        </w:tc>
      </w:tr>
      <w:tr w:rsidR="00F667EA" w14:paraId="5DF583CD" w14:textId="77777777" w:rsidTr="00E964AF">
        <w:trPr>
          <w:gridAfter w:val="1"/>
          <w:wAfter w:w="20" w:type="dxa"/>
        </w:trPr>
        <w:tc>
          <w:tcPr>
            <w:tcW w:w="9025" w:type="dxa"/>
            <w:gridSpan w:val="2"/>
            <w:tcBorders>
              <w:bottom w:val="single" w:sz="4" w:space="0" w:color="auto"/>
            </w:tcBorders>
            <w:shd w:val="clear" w:color="auto" w:fill="auto"/>
          </w:tcPr>
          <w:p w14:paraId="008A8AA5" w14:textId="77777777" w:rsidR="00F667EA" w:rsidRPr="006C5500" w:rsidRDefault="00F667EA" w:rsidP="00F667EA">
            <w:pPr>
              <w:pStyle w:val="Heading3"/>
              <w:numPr>
                <w:ilvl w:val="0"/>
                <w:numId w:val="0"/>
              </w:numPr>
              <w:ind w:left="720" w:hanging="720"/>
            </w:pPr>
            <w:r w:rsidRPr="006C5500">
              <w:t>Hardware and Technical specifications</w:t>
            </w:r>
          </w:p>
        </w:tc>
      </w:tr>
      <w:tr w:rsidR="00F667EA" w14:paraId="3FB8DD7A" w14:textId="77777777" w:rsidTr="00E964AF">
        <w:tblPrEx>
          <w:tblCellMar>
            <w:left w:w="108" w:type="dxa"/>
            <w:right w:w="108" w:type="dxa"/>
          </w:tblCellMar>
        </w:tblPrEx>
        <w:tc>
          <w:tcPr>
            <w:tcW w:w="3114" w:type="dxa"/>
            <w:tcBorders>
              <w:top w:val="single" w:sz="4" w:space="0" w:color="auto"/>
            </w:tcBorders>
            <w:shd w:val="clear" w:color="auto" w:fill="auto"/>
          </w:tcPr>
          <w:p w14:paraId="2ECE4197" w14:textId="77777777" w:rsidR="00F667EA" w:rsidRPr="006C5500" w:rsidRDefault="00F667EA" w:rsidP="00E964AF">
            <w:pPr>
              <w:spacing w:line="100" w:lineRule="atLeast"/>
              <w:rPr>
                <w:sz w:val="22"/>
                <w:szCs w:val="28"/>
              </w:rPr>
            </w:pPr>
            <w:r w:rsidRPr="006C5500">
              <w:rPr>
                <w:b/>
                <w:bCs/>
                <w:sz w:val="22"/>
                <w:szCs w:val="28"/>
              </w:rPr>
              <w:t>System name</w:t>
            </w:r>
          </w:p>
        </w:tc>
        <w:tc>
          <w:tcPr>
            <w:tcW w:w="5931" w:type="dxa"/>
            <w:gridSpan w:val="2"/>
            <w:shd w:val="clear" w:color="auto" w:fill="auto"/>
          </w:tcPr>
          <w:p w14:paraId="39B7154C" w14:textId="77777777" w:rsidR="00F667EA" w:rsidRPr="006C5500" w:rsidRDefault="00F667EA" w:rsidP="00E964AF">
            <w:pPr>
              <w:snapToGrid w:val="0"/>
              <w:spacing w:line="100" w:lineRule="atLeast"/>
              <w:rPr>
                <w:sz w:val="22"/>
                <w:szCs w:val="28"/>
              </w:rPr>
            </w:pPr>
            <w:r w:rsidRPr="006C5500">
              <w:rPr>
                <w:sz w:val="22"/>
                <w:szCs w:val="28"/>
              </w:rPr>
              <w:t>Athena</w:t>
            </w:r>
          </w:p>
        </w:tc>
      </w:tr>
      <w:tr w:rsidR="00F667EA" w14:paraId="147C5937" w14:textId="77777777" w:rsidTr="00E964AF">
        <w:tblPrEx>
          <w:tblCellMar>
            <w:left w:w="108" w:type="dxa"/>
            <w:right w:w="108" w:type="dxa"/>
          </w:tblCellMar>
        </w:tblPrEx>
        <w:tc>
          <w:tcPr>
            <w:tcW w:w="3114" w:type="dxa"/>
            <w:shd w:val="clear" w:color="auto" w:fill="auto"/>
          </w:tcPr>
          <w:p w14:paraId="32155522" w14:textId="77777777" w:rsidR="00F667EA" w:rsidRPr="006C5500" w:rsidRDefault="00F667EA" w:rsidP="00E964AF">
            <w:pPr>
              <w:spacing w:line="100" w:lineRule="atLeast"/>
              <w:rPr>
                <w:sz w:val="22"/>
                <w:szCs w:val="28"/>
              </w:rPr>
            </w:pPr>
            <w:r w:rsidRPr="006C5500">
              <w:rPr>
                <w:b/>
                <w:bCs/>
                <w:sz w:val="22"/>
                <w:szCs w:val="28"/>
              </w:rPr>
              <w:t>Compute nodes</w:t>
            </w:r>
          </w:p>
        </w:tc>
        <w:tc>
          <w:tcPr>
            <w:tcW w:w="5931" w:type="dxa"/>
            <w:gridSpan w:val="2"/>
            <w:shd w:val="clear" w:color="auto" w:fill="auto"/>
          </w:tcPr>
          <w:p w14:paraId="776FBB96" w14:textId="77777777" w:rsidR="00F667EA" w:rsidRPr="006C5500" w:rsidRDefault="00F667EA" w:rsidP="00E964AF">
            <w:pPr>
              <w:snapToGrid w:val="0"/>
              <w:spacing w:line="100" w:lineRule="atLeast"/>
              <w:rPr>
                <w:sz w:val="22"/>
                <w:szCs w:val="28"/>
              </w:rPr>
            </w:pPr>
            <w:r w:rsidRPr="006C5500">
              <w:rPr>
                <w:sz w:val="22"/>
                <w:szCs w:val="28"/>
              </w:rPr>
              <w:t>28 core, 128 GB RAM</w:t>
            </w:r>
          </w:p>
        </w:tc>
      </w:tr>
      <w:tr w:rsidR="00F667EA" w14:paraId="7D95D95B" w14:textId="77777777" w:rsidTr="00E964AF">
        <w:tblPrEx>
          <w:tblCellMar>
            <w:left w:w="108" w:type="dxa"/>
            <w:right w:w="108" w:type="dxa"/>
          </w:tblCellMar>
        </w:tblPrEx>
        <w:tc>
          <w:tcPr>
            <w:tcW w:w="3114" w:type="dxa"/>
            <w:shd w:val="clear" w:color="auto" w:fill="auto"/>
          </w:tcPr>
          <w:p w14:paraId="01773FDE" w14:textId="77777777" w:rsidR="00F667EA" w:rsidRPr="006C5500" w:rsidRDefault="00F667EA" w:rsidP="00E964AF">
            <w:pPr>
              <w:spacing w:line="100" w:lineRule="atLeast"/>
              <w:rPr>
                <w:sz w:val="22"/>
                <w:szCs w:val="28"/>
              </w:rPr>
            </w:pPr>
            <w:r w:rsidRPr="006C5500">
              <w:rPr>
                <w:b/>
                <w:bCs/>
                <w:sz w:val="22"/>
                <w:szCs w:val="28"/>
              </w:rPr>
              <w:t>Processor</w:t>
            </w:r>
          </w:p>
        </w:tc>
        <w:tc>
          <w:tcPr>
            <w:tcW w:w="5931" w:type="dxa"/>
            <w:gridSpan w:val="2"/>
            <w:shd w:val="clear" w:color="auto" w:fill="auto"/>
          </w:tcPr>
          <w:p w14:paraId="56D9D38E" w14:textId="77777777" w:rsidR="00F667EA" w:rsidRPr="006C5500" w:rsidRDefault="00F667EA" w:rsidP="00E964AF">
            <w:pPr>
              <w:snapToGrid w:val="0"/>
              <w:spacing w:line="100" w:lineRule="atLeast"/>
              <w:rPr>
                <w:sz w:val="22"/>
                <w:szCs w:val="28"/>
              </w:rPr>
            </w:pPr>
            <w:r w:rsidRPr="006C5500">
              <w:rPr>
                <w:sz w:val="22"/>
                <w:szCs w:val="28"/>
              </w:rPr>
              <w:t>Intel Xeon E5-2980v4</w:t>
            </w:r>
          </w:p>
        </w:tc>
      </w:tr>
      <w:tr w:rsidR="00F667EA" w14:paraId="6DFD44C5" w14:textId="77777777" w:rsidTr="00E964AF">
        <w:tblPrEx>
          <w:tblCellMar>
            <w:left w:w="108" w:type="dxa"/>
            <w:right w:w="108" w:type="dxa"/>
          </w:tblCellMar>
        </w:tblPrEx>
        <w:tc>
          <w:tcPr>
            <w:tcW w:w="3114" w:type="dxa"/>
            <w:shd w:val="clear" w:color="auto" w:fill="auto"/>
          </w:tcPr>
          <w:p w14:paraId="78C07D81" w14:textId="77777777" w:rsidR="00F667EA" w:rsidRPr="006C5500" w:rsidRDefault="00F667EA" w:rsidP="00E964AF">
            <w:pPr>
              <w:spacing w:line="100" w:lineRule="atLeast"/>
              <w:rPr>
                <w:sz w:val="22"/>
                <w:szCs w:val="28"/>
              </w:rPr>
            </w:pPr>
            <w:r w:rsidRPr="006C5500">
              <w:rPr>
                <w:b/>
                <w:bCs/>
                <w:sz w:val="22"/>
                <w:szCs w:val="28"/>
              </w:rPr>
              <w:t>Interconnect</w:t>
            </w:r>
          </w:p>
        </w:tc>
        <w:tc>
          <w:tcPr>
            <w:tcW w:w="5931" w:type="dxa"/>
            <w:gridSpan w:val="2"/>
            <w:shd w:val="clear" w:color="auto" w:fill="auto"/>
          </w:tcPr>
          <w:p w14:paraId="0B9BAB0A" w14:textId="77777777" w:rsidR="00F667EA" w:rsidRPr="006C5500" w:rsidRDefault="00F667EA" w:rsidP="00E964AF">
            <w:pPr>
              <w:snapToGrid w:val="0"/>
              <w:spacing w:line="100" w:lineRule="atLeast"/>
              <w:rPr>
                <w:sz w:val="22"/>
                <w:szCs w:val="28"/>
              </w:rPr>
            </w:pPr>
            <w:r w:rsidRPr="006C5500">
              <w:rPr>
                <w:sz w:val="22"/>
                <w:szCs w:val="28"/>
              </w:rPr>
              <w:t xml:space="preserve">EDR </w:t>
            </w:r>
            <w:proofErr w:type="spellStart"/>
            <w:r w:rsidRPr="006C5500">
              <w:rPr>
                <w:sz w:val="22"/>
                <w:szCs w:val="28"/>
              </w:rPr>
              <w:t>infiniband</w:t>
            </w:r>
            <w:proofErr w:type="spellEnd"/>
            <w:r w:rsidRPr="006C5500">
              <w:rPr>
                <w:sz w:val="22"/>
                <w:szCs w:val="28"/>
              </w:rPr>
              <w:t xml:space="preserve"> (100 Gb/s)</w:t>
            </w:r>
          </w:p>
        </w:tc>
      </w:tr>
      <w:tr w:rsidR="00F667EA" w14:paraId="1649F20F" w14:textId="77777777" w:rsidTr="00E964AF">
        <w:tblPrEx>
          <w:tblCellMar>
            <w:left w:w="108" w:type="dxa"/>
            <w:right w:w="108" w:type="dxa"/>
          </w:tblCellMar>
        </w:tblPrEx>
        <w:tc>
          <w:tcPr>
            <w:tcW w:w="3114" w:type="dxa"/>
            <w:shd w:val="clear" w:color="auto" w:fill="auto"/>
          </w:tcPr>
          <w:p w14:paraId="284424DE" w14:textId="77777777" w:rsidR="00F667EA" w:rsidRPr="006C5500" w:rsidRDefault="00F667EA" w:rsidP="00E964AF">
            <w:pPr>
              <w:spacing w:line="100" w:lineRule="atLeast"/>
              <w:rPr>
                <w:sz w:val="22"/>
                <w:szCs w:val="28"/>
              </w:rPr>
            </w:pPr>
            <w:r w:rsidRPr="006C5500">
              <w:rPr>
                <w:b/>
                <w:bCs/>
                <w:sz w:val="22"/>
                <w:szCs w:val="28"/>
              </w:rPr>
              <w:t>Storage</w:t>
            </w:r>
          </w:p>
        </w:tc>
        <w:tc>
          <w:tcPr>
            <w:tcW w:w="5931" w:type="dxa"/>
            <w:gridSpan w:val="2"/>
            <w:shd w:val="clear" w:color="auto" w:fill="auto"/>
          </w:tcPr>
          <w:p w14:paraId="59471052" w14:textId="77777777" w:rsidR="00F667EA" w:rsidRPr="006C5500" w:rsidRDefault="00F667EA" w:rsidP="00E964AF">
            <w:pPr>
              <w:snapToGrid w:val="0"/>
              <w:spacing w:line="100" w:lineRule="atLeast"/>
              <w:rPr>
                <w:sz w:val="22"/>
                <w:szCs w:val="28"/>
              </w:rPr>
            </w:pPr>
            <w:r w:rsidRPr="006C5500">
              <w:rPr>
                <w:sz w:val="22"/>
                <w:szCs w:val="28"/>
              </w:rPr>
              <w:t>1PB GPFS</w:t>
            </w:r>
          </w:p>
        </w:tc>
      </w:tr>
      <w:tr w:rsidR="00F667EA" w14:paraId="2065317D" w14:textId="77777777" w:rsidTr="00E964AF">
        <w:tblPrEx>
          <w:tblCellMar>
            <w:left w:w="108" w:type="dxa"/>
            <w:right w:w="108" w:type="dxa"/>
          </w:tblCellMar>
        </w:tblPrEx>
        <w:tc>
          <w:tcPr>
            <w:tcW w:w="3114" w:type="dxa"/>
            <w:shd w:val="clear" w:color="auto" w:fill="auto"/>
          </w:tcPr>
          <w:p w14:paraId="2DD7DBE1" w14:textId="77777777" w:rsidR="00F667EA" w:rsidRPr="006C5500" w:rsidRDefault="00F667EA" w:rsidP="00E964AF">
            <w:pPr>
              <w:spacing w:line="100" w:lineRule="atLeast"/>
              <w:rPr>
                <w:sz w:val="22"/>
                <w:szCs w:val="28"/>
              </w:rPr>
            </w:pPr>
            <w:r w:rsidRPr="006C5500">
              <w:rPr>
                <w:b/>
                <w:bCs/>
                <w:sz w:val="22"/>
                <w:szCs w:val="28"/>
              </w:rPr>
              <w:t>Software available</w:t>
            </w:r>
          </w:p>
        </w:tc>
        <w:tc>
          <w:tcPr>
            <w:tcW w:w="5931" w:type="dxa"/>
            <w:gridSpan w:val="2"/>
            <w:shd w:val="clear" w:color="auto" w:fill="auto"/>
          </w:tcPr>
          <w:p w14:paraId="4D1B0394" w14:textId="77777777" w:rsidR="00F667EA" w:rsidRPr="006C5500" w:rsidRDefault="00F667EA" w:rsidP="00E964AF">
            <w:pPr>
              <w:snapToGrid w:val="0"/>
              <w:spacing w:line="100" w:lineRule="atLeast"/>
              <w:rPr>
                <w:sz w:val="22"/>
                <w:szCs w:val="28"/>
              </w:rPr>
            </w:pPr>
            <w:r w:rsidRPr="006C5500">
              <w:rPr>
                <w:sz w:val="22"/>
                <w:szCs w:val="28"/>
              </w:rPr>
              <w:t xml:space="preserve">Please see </w:t>
            </w:r>
            <w:hyperlink r:id="rId33" w:history="1">
              <w:r w:rsidRPr="006F07FB">
                <w:rPr>
                  <w:rStyle w:val="Hyperlink"/>
                  <w:szCs w:val="28"/>
                </w:rPr>
                <w:t>http://www.hpc-midlands-plus.ac.uk/</w:t>
              </w:r>
            </w:hyperlink>
          </w:p>
        </w:tc>
      </w:tr>
      <w:tr w:rsidR="00F667EA" w14:paraId="34EFDFBA" w14:textId="77777777" w:rsidTr="00E964AF">
        <w:tblPrEx>
          <w:tblCellMar>
            <w:left w:w="108" w:type="dxa"/>
            <w:right w:w="108" w:type="dxa"/>
          </w:tblCellMar>
        </w:tblPrEx>
        <w:trPr>
          <w:trHeight w:val="935"/>
        </w:trPr>
        <w:tc>
          <w:tcPr>
            <w:tcW w:w="3114" w:type="dxa"/>
            <w:shd w:val="clear" w:color="auto" w:fill="auto"/>
          </w:tcPr>
          <w:p w14:paraId="65285163" w14:textId="77777777" w:rsidR="00F667EA" w:rsidRPr="006C5500" w:rsidRDefault="00F667EA" w:rsidP="00E964AF">
            <w:pPr>
              <w:spacing w:line="100" w:lineRule="atLeast"/>
              <w:rPr>
                <w:sz w:val="22"/>
                <w:szCs w:val="28"/>
              </w:rPr>
            </w:pPr>
            <w:r w:rsidRPr="006C5500">
              <w:rPr>
                <w:b/>
                <w:bCs/>
                <w:sz w:val="22"/>
                <w:szCs w:val="28"/>
              </w:rPr>
              <w:t>Additional information on the hardware available</w:t>
            </w:r>
          </w:p>
        </w:tc>
        <w:tc>
          <w:tcPr>
            <w:tcW w:w="5931" w:type="dxa"/>
            <w:gridSpan w:val="2"/>
            <w:shd w:val="clear" w:color="auto" w:fill="auto"/>
          </w:tcPr>
          <w:p w14:paraId="56C74005" w14:textId="77777777" w:rsidR="00F667EA" w:rsidRPr="006C5500" w:rsidRDefault="00F667EA" w:rsidP="00E964AF">
            <w:pPr>
              <w:snapToGrid w:val="0"/>
              <w:spacing w:line="100" w:lineRule="atLeast"/>
              <w:rPr>
                <w:sz w:val="22"/>
                <w:szCs w:val="28"/>
              </w:rPr>
            </w:pPr>
          </w:p>
        </w:tc>
      </w:tr>
      <w:tr w:rsidR="00F667EA" w14:paraId="0A76FAED" w14:textId="77777777" w:rsidTr="00E964AF">
        <w:trPr>
          <w:gridAfter w:val="1"/>
          <w:wAfter w:w="20" w:type="dxa"/>
        </w:trPr>
        <w:tc>
          <w:tcPr>
            <w:tcW w:w="9025" w:type="dxa"/>
            <w:gridSpan w:val="2"/>
            <w:shd w:val="clear" w:color="auto" w:fill="auto"/>
          </w:tcPr>
          <w:p w14:paraId="7166A93A" w14:textId="77777777" w:rsidR="00F667EA" w:rsidRPr="006C5500" w:rsidRDefault="00F667EA" w:rsidP="00F667EA">
            <w:pPr>
              <w:pStyle w:val="Heading3"/>
              <w:numPr>
                <w:ilvl w:val="0"/>
                <w:numId w:val="0"/>
              </w:numPr>
              <w:ind w:left="720" w:hanging="720"/>
            </w:pPr>
            <w:r w:rsidRPr="006C5500">
              <w:t>Resources available through this call</w:t>
            </w:r>
          </w:p>
        </w:tc>
      </w:tr>
      <w:tr w:rsidR="00F667EA" w14:paraId="2408ADA3" w14:textId="77777777" w:rsidTr="00E964AF">
        <w:tblPrEx>
          <w:tblCellMar>
            <w:left w:w="108" w:type="dxa"/>
            <w:right w:w="108" w:type="dxa"/>
          </w:tblCellMar>
        </w:tblPrEx>
        <w:tc>
          <w:tcPr>
            <w:tcW w:w="3114" w:type="dxa"/>
            <w:shd w:val="clear" w:color="auto" w:fill="auto"/>
          </w:tcPr>
          <w:p w14:paraId="3B22FA8D" w14:textId="77777777" w:rsidR="00F667EA" w:rsidRPr="006C5500" w:rsidRDefault="00F667EA" w:rsidP="00E964AF">
            <w:pPr>
              <w:spacing w:line="100" w:lineRule="atLeast"/>
              <w:rPr>
                <w:sz w:val="22"/>
                <w:szCs w:val="28"/>
              </w:rPr>
            </w:pPr>
            <w:r w:rsidRPr="006C5500">
              <w:rPr>
                <w:b/>
                <w:bCs/>
                <w:sz w:val="22"/>
                <w:szCs w:val="28"/>
              </w:rPr>
              <w:t xml:space="preserve">% compute allocated to EPSRC mechanisms </w:t>
            </w:r>
          </w:p>
          <w:p w14:paraId="47F2B5AF" w14:textId="77777777" w:rsidR="00F667EA" w:rsidRDefault="00F667EA" w:rsidP="00E964AF">
            <w:pPr>
              <w:spacing w:line="100" w:lineRule="atLeast"/>
              <w:rPr>
                <w:sz w:val="22"/>
                <w:szCs w:val="28"/>
              </w:rPr>
            </w:pPr>
            <w:r w:rsidRPr="006C5500">
              <w:rPr>
                <w:sz w:val="22"/>
                <w:szCs w:val="28"/>
              </w:rPr>
              <w:t>(including but not limit to this call)</w:t>
            </w:r>
          </w:p>
          <w:p w14:paraId="4530D8D6" w14:textId="77777777" w:rsidR="00F667EA" w:rsidRPr="006C5500" w:rsidRDefault="00F667EA" w:rsidP="00E964AF">
            <w:pPr>
              <w:spacing w:line="100" w:lineRule="atLeast"/>
              <w:rPr>
                <w:sz w:val="22"/>
                <w:szCs w:val="28"/>
              </w:rPr>
            </w:pPr>
          </w:p>
        </w:tc>
        <w:tc>
          <w:tcPr>
            <w:tcW w:w="5931" w:type="dxa"/>
            <w:gridSpan w:val="2"/>
            <w:shd w:val="clear" w:color="auto" w:fill="auto"/>
          </w:tcPr>
          <w:p w14:paraId="7DFB508C" w14:textId="77777777" w:rsidR="00F667EA" w:rsidRPr="006C5500" w:rsidRDefault="00F667EA" w:rsidP="00E964AF">
            <w:pPr>
              <w:snapToGrid w:val="0"/>
              <w:spacing w:line="100" w:lineRule="atLeast"/>
              <w:rPr>
                <w:sz w:val="22"/>
                <w:szCs w:val="28"/>
              </w:rPr>
            </w:pPr>
            <w:r w:rsidRPr="006C5500">
              <w:rPr>
                <w:sz w:val="22"/>
                <w:szCs w:val="28"/>
              </w:rPr>
              <w:t>15</w:t>
            </w:r>
          </w:p>
          <w:p w14:paraId="2D4DFDA7" w14:textId="77777777" w:rsidR="00F667EA" w:rsidRPr="006C5500" w:rsidRDefault="00F667EA" w:rsidP="00E964AF">
            <w:pPr>
              <w:snapToGrid w:val="0"/>
              <w:spacing w:line="100" w:lineRule="atLeast"/>
              <w:rPr>
                <w:sz w:val="22"/>
                <w:szCs w:val="28"/>
              </w:rPr>
            </w:pPr>
          </w:p>
        </w:tc>
      </w:tr>
      <w:tr w:rsidR="00F667EA" w14:paraId="4B082FC9" w14:textId="77777777" w:rsidTr="00E964AF">
        <w:tblPrEx>
          <w:tblCellMar>
            <w:left w:w="108" w:type="dxa"/>
            <w:right w:w="108" w:type="dxa"/>
          </w:tblCellMar>
        </w:tblPrEx>
        <w:trPr>
          <w:trHeight w:val="470"/>
        </w:trPr>
        <w:tc>
          <w:tcPr>
            <w:tcW w:w="3114" w:type="dxa"/>
            <w:shd w:val="clear" w:color="auto" w:fill="auto"/>
          </w:tcPr>
          <w:p w14:paraId="7BFA0201" w14:textId="77777777" w:rsidR="00F667EA" w:rsidRPr="006C5500" w:rsidRDefault="00F667EA" w:rsidP="00E964AF">
            <w:pPr>
              <w:spacing w:line="100" w:lineRule="atLeast"/>
              <w:rPr>
                <w:sz w:val="22"/>
                <w:szCs w:val="28"/>
              </w:rPr>
            </w:pPr>
            <w:r w:rsidRPr="006C5500">
              <w:rPr>
                <w:b/>
                <w:bCs/>
                <w:sz w:val="22"/>
                <w:szCs w:val="28"/>
              </w:rPr>
              <w:t>Storage available</w:t>
            </w:r>
          </w:p>
        </w:tc>
        <w:tc>
          <w:tcPr>
            <w:tcW w:w="5931" w:type="dxa"/>
            <w:gridSpan w:val="2"/>
            <w:shd w:val="clear" w:color="auto" w:fill="auto"/>
          </w:tcPr>
          <w:p w14:paraId="412BDE9E" w14:textId="77777777" w:rsidR="00F667EA" w:rsidRPr="006C5500" w:rsidRDefault="00F667EA" w:rsidP="00E964AF">
            <w:pPr>
              <w:snapToGrid w:val="0"/>
              <w:spacing w:line="100" w:lineRule="atLeast"/>
              <w:rPr>
                <w:sz w:val="22"/>
                <w:szCs w:val="28"/>
              </w:rPr>
            </w:pPr>
            <w:r w:rsidRPr="006C5500">
              <w:rPr>
                <w:sz w:val="22"/>
                <w:szCs w:val="28"/>
              </w:rPr>
              <w:t>5 TB per project</w:t>
            </w:r>
          </w:p>
        </w:tc>
      </w:tr>
      <w:tr w:rsidR="00F667EA" w14:paraId="5F832B0D" w14:textId="77777777" w:rsidTr="00E964AF">
        <w:trPr>
          <w:gridAfter w:val="1"/>
          <w:wAfter w:w="20" w:type="dxa"/>
        </w:trPr>
        <w:tc>
          <w:tcPr>
            <w:tcW w:w="9025" w:type="dxa"/>
            <w:gridSpan w:val="2"/>
            <w:tcBorders>
              <w:bottom w:val="single" w:sz="4" w:space="0" w:color="auto"/>
            </w:tcBorders>
            <w:shd w:val="clear" w:color="auto" w:fill="auto"/>
          </w:tcPr>
          <w:p w14:paraId="141E0A70" w14:textId="77777777" w:rsidR="00F667EA" w:rsidRPr="006C5500" w:rsidRDefault="00F667EA" w:rsidP="00F667EA">
            <w:pPr>
              <w:pStyle w:val="Heading3"/>
              <w:numPr>
                <w:ilvl w:val="0"/>
                <w:numId w:val="0"/>
              </w:numPr>
              <w:ind w:left="720" w:hanging="720"/>
            </w:pPr>
            <w:r w:rsidRPr="006C5500">
              <w:t>Requirements on applications for the service</w:t>
            </w:r>
          </w:p>
        </w:tc>
      </w:tr>
      <w:tr w:rsidR="00F667EA" w14:paraId="11F89211" w14:textId="77777777" w:rsidTr="00E964AF">
        <w:tblPrEx>
          <w:tblCellMar>
            <w:left w:w="108" w:type="dxa"/>
            <w:right w:w="108" w:type="dxa"/>
          </w:tblCellMar>
        </w:tblPrEx>
        <w:tc>
          <w:tcPr>
            <w:tcW w:w="3114" w:type="dxa"/>
            <w:shd w:val="clear" w:color="auto" w:fill="auto"/>
          </w:tcPr>
          <w:p w14:paraId="6326ADCB" w14:textId="77777777" w:rsidR="00F667EA" w:rsidRDefault="00F667EA" w:rsidP="00E964AF">
            <w:pPr>
              <w:spacing w:line="100" w:lineRule="atLeast"/>
              <w:rPr>
                <w:sz w:val="22"/>
                <w:szCs w:val="28"/>
              </w:rPr>
            </w:pPr>
            <w:r w:rsidRPr="006C5500">
              <w:rPr>
                <w:b/>
                <w:bCs/>
                <w:sz w:val="22"/>
                <w:szCs w:val="28"/>
              </w:rPr>
              <w:t xml:space="preserve">Project length restrictions over and above those in the call </w:t>
            </w:r>
          </w:p>
          <w:p w14:paraId="5DE634EA" w14:textId="77777777" w:rsidR="00F667EA" w:rsidRPr="006C5500" w:rsidRDefault="00F667EA" w:rsidP="00E964AF">
            <w:pPr>
              <w:spacing w:line="100" w:lineRule="atLeast"/>
              <w:rPr>
                <w:sz w:val="22"/>
                <w:szCs w:val="28"/>
              </w:rPr>
            </w:pPr>
          </w:p>
        </w:tc>
        <w:tc>
          <w:tcPr>
            <w:tcW w:w="5931" w:type="dxa"/>
            <w:gridSpan w:val="2"/>
            <w:shd w:val="clear" w:color="auto" w:fill="auto"/>
          </w:tcPr>
          <w:p w14:paraId="6388CBA0" w14:textId="77777777" w:rsidR="00F667EA" w:rsidRPr="006C5500" w:rsidRDefault="00F667EA" w:rsidP="00E964AF">
            <w:pPr>
              <w:snapToGrid w:val="0"/>
              <w:spacing w:line="100" w:lineRule="atLeast"/>
              <w:rPr>
                <w:sz w:val="22"/>
                <w:szCs w:val="28"/>
              </w:rPr>
            </w:pPr>
            <w:r w:rsidRPr="006C5500">
              <w:rPr>
                <w:sz w:val="22"/>
                <w:szCs w:val="28"/>
              </w:rPr>
              <w:t>Service ends on 30</w:t>
            </w:r>
            <w:r w:rsidRPr="006C5500">
              <w:rPr>
                <w:sz w:val="22"/>
                <w:szCs w:val="28"/>
                <w:vertAlign w:val="superscript"/>
              </w:rPr>
              <w:t>th</w:t>
            </w:r>
            <w:r w:rsidRPr="006C5500">
              <w:rPr>
                <w:sz w:val="22"/>
                <w:szCs w:val="28"/>
              </w:rPr>
              <w:t xml:space="preserve"> April 2021</w:t>
            </w:r>
            <w:r>
              <w:rPr>
                <w:sz w:val="22"/>
                <w:szCs w:val="28"/>
              </w:rPr>
              <w:t>, so all proposals must finish by this date.</w:t>
            </w:r>
          </w:p>
        </w:tc>
      </w:tr>
    </w:tbl>
    <w:p w14:paraId="023B92ED" w14:textId="77777777" w:rsidR="00F667EA" w:rsidRDefault="00F667EA" w:rsidP="00F667EA">
      <w:pPr>
        <w:rPr>
          <w:rFonts w:cs="Arial"/>
          <w:b/>
          <w:bCs/>
          <w:szCs w:val="26"/>
        </w:rPr>
      </w:pPr>
      <w:r>
        <w:br w:type="page"/>
      </w:r>
    </w:p>
    <w:p w14:paraId="428044DF" w14:textId="77777777" w:rsidR="00F667EA" w:rsidRDefault="00F667EA" w:rsidP="00F667EA">
      <w:pPr>
        <w:pStyle w:val="Heading2"/>
        <w:numPr>
          <w:ilvl w:val="0"/>
          <w:numId w:val="0"/>
        </w:numPr>
        <w:ind w:left="576" w:hanging="576"/>
      </w:pPr>
      <w:r>
        <w:lastRenderedPageBreak/>
        <w:t>Isambard GW4 Tier-2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F667EA" w:rsidRPr="001A7515" w14:paraId="7CB8DA7B" w14:textId="77777777" w:rsidTr="00E964AF">
        <w:tc>
          <w:tcPr>
            <w:tcW w:w="9016" w:type="dxa"/>
            <w:gridSpan w:val="2"/>
            <w:tcBorders>
              <w:bottom w:val="single" w:sz="4" w:space="0" w:color="auto"/>
            </w:tcBorders>
          </w:tcPr>
          <w:p w14:paraId="4DDEF063" w14:textId="77777777" w:rsidR="00F667EA" w:rsidRPr="00EE65A5" w:rsidRDefault="00F667EA" w:rsidP="00F667EA">
            <w:pPr>
              <w:pStyle w:val="Heading3"/>
              <w:numPr>
                <w:ilvl w:val="0"/>
                <w:numId w:val="0"/>
              </w:numPr>
              <w:ind w:left="720" w:hanging="720"/>
            </w:pPr>
            <w:r w:rsidRPr="00EE65A5">
              <w:t>Service details</w:t>
            </w:r>
          </w:p>
        </w:tc>
      </w:tr>
      <w:tr w:rsidR="00F667EA" w:rsidRPr="001A7515" w14:paraId="73D2308F" w14:textId="77777777" w:rsidTr="00E964AF">
        <w:tc>
          <w:tcPr>
            <w:tcW w:w="3114" w:type="dxa"/>
            <w:tcBorders>
              <w:top w:val="single" w:sz="4" w:space="0" w:color="auto"/>
            </w:tcBorders>
          </w:tcPr>
          <w:p w14:paraId="5AA29CB0" w14:textId="77777777" w:rsidR="00F667EA" w:rsidRPr="00EE65A5" w:rsidRDefault="00F667EA" w:rsidP="00E964AF">
            <w:pPr>
              <w:spacing w:after="160" w:line="259" w:lineRule="auto"/>
              <w:rPr>
                <w:b/>
                <w:bCs/>
                <w:sz w:val="22"/>
                <w:szCs w:val="28"/>
              </w:rPr>
            </w:pPr>
            <w:r w:rsidRPr="00EE65A5">
              <w:rPr>
                <w:b/>
                <w:bCs/>
                <w:sz w:val="22"/>
                <w:szCs w:val="28"/>
              </w:rPr>
              <w:t>Service Contact Details</w:t>
            </w:r>
          </w:p>
        </w:tc>
        <w:tc>
          <w:tcPr>
            <w:tcW w:w="5902" w:type="dxa"/>
            <w:tcBorders>
              <w:top w:val="single" w:sz="4" w:space="0" w:color="auto"/>
            </w:tcBorders>
          </w:tcPr>
          <w:p w14:paraId="2B61FD75" w14:textId="77777777" w:rsidR="00F667EA" w:rsidRPr="00EE65A5" w:rsidRDefault="00F667EA" w:rsidP="00E964AF">
            <w:pPr>
              <w:spacing w:after="160" w:line="259" w:lineRule="auto"/>
              <w:rPr>
                <w:sz w:val="22"/>
                <w:szCs w:val="28"/>
              </w:rPr>
            </w:pPr>
            <w:r w:rsidRPr="00EE65A5">
              <w:rPr>
                <w:sz w:val="22"/>
                <w:szCs w:val="28"/>
              </w:rPr>
              <w:t>Prof Simon McIntosh-Smith</w:t>
            </w:r>
          </w:p>
          <w:p w14:paraId="69452C18" w14:textId="77777777" w:rsidR="00F667EA" w:rsidRPr="00EE65A5" w:rsidRDefault="00817132" w:rsidP="00E964AF">
            <w:pPr>
              <w:spacing w:after="160" w:line="259" w:lineRule="auto"/>
              <w:rPr>
                <w:sz w:val="22"/>
                <w:szCs w:val="28"/>
              </w:rPr>
            </w:pPr>
            <w:hyperlink r:id="rId34" w:history="1">
              <w:r w:rsidR="00F667EA" w:rsidRPr="00EE65A5">
                <w:rPr>
                  <w:rStyle w:val="Hyperlink"/>
                  <w:szCs w:val="28"/>
                </w:rPr>
                <w:t>S.McIntosh-Smith@bristol.ac.uk</w:t>
              </w:r>
            </w:hyperlink>
          </w:p>
          <w:p w14:paraId="1DB99692" w14:textId="77777777" w:rsidR="00F667EA" w:rsidRPr="00EE65A5" w:rsidRDefault="00F667EA" w:rsidP="00E964AF">
            <w:pPr>
              <w:spacing w:after="160" w:line="259" w:lineRule="auto"/>
              <w:rPr>
                <w:sz w:val="22"/>
                <w:szCs w:val="28"/>
              </w:rPr>
            </w:pPr>
            <w:r w:rsidRPr="00EE65A5">
              <w:rPr>
                <w:sz w:val="22"/>
                <w:szCs w:val="28"/>
              </w:rPr>
              <w:t>+44 117 3315324</w:t>
            </w:r>
          </w:p>
        </w:tc>
      </w:tr>
      <w:tr w:rsidR="00F667EA" w:rsidRPr="001A7515" w14:paraId="5517395B" w14:textId="77777777" w:rsidTr="00E964AF">
        <w:tc>
          <w:tcPr>
            <w:tcW w:w="3114" w:type="dxa"/>
          </w:tcPr>
          <w:p w14:paraId="619DCFC3" w14:textId="77777777" w:rsidR="00F667EA" w:rsidRPr="00EE65A5" w:rsidRDefault="00F667EA" w:rsidP="00E964AF">
            <w:pPr>
              <w:spacing w:after="160" w:line="259" w:lineRule="auto"/>
              <w:rPr>
                <w:b/>
                <w:bCs/>
                <w:sz w:val="22"/>
                <w:szCs w:val="28"/>
              </w:rPr>
            </w:pPr>
            <w:r w:rsidRPr="00EE65A5">
              <w:rPr>
                <w:b/>
                <w:bCs/>
                <w:sz w:val="22"/>
                <w:szCs w:val="28"/>
              </w:rPr>
              <w:t>Service Webpage</w:t>
            </w:r>
          </w:p>
        </w:tc>
        <w:tc>
          <w:tcPr>
            <w:tcW w:w="5902" w:type="dxa"/>
          </w:tcPr>
          <w:p w14:paraId="7E3868BE" w14:textId="77777777" w:rsidR="00F667EA" w:rsidRPr="00EE65A5" w:rsidRDefault="00817132" w:rsidP="00E964AF">
            <w:pPr>
              <w:spacing w:after="160" w:line="259" w:lineRule="auto"/>
              <w:rPr>
                <w:sz w:val="22"/>
                <w:szCs w:val="28"/>
              </w:rPr>
            </w:pPr>
            <w:hyperlink r:id="rId35" w:history="1">
              <w:r w:rsidR="00F667EA" w:rsidRPr="00EE65A5">
                <w:rPr>
                  <w:rStyle w:val="Hyperlink"/>
                  <w:szCs w:val="28"/>
                </w:rPr>
                <w:t>https://gw4.ac.uk/isambard/</w:t>
              </w:r>
            </w:hyperlink>
            <w:r w:rsidR="00F667EA" w:rsidRPr="00EE65A5">
              <w:rPr>
                <w:sz w:val="22"/>
                <w:szCs w:val="28"/>
              </w:rPr>
              <w:t xml:space="preserve"> </w:t>
            </w:r>
          </w:p>
        </w:tc>
      </w:tr>
      <w:tr w:rsidR="00F667EA" w:rsidRPr="001A7515" w14:paraId="27A4C060" w14:textId="77777777" w:rsidTr="00E964AF">
        <w:tc>
          <w:tcPr>
            <w:tcW w:w="3114" w:type="dxa"/>
          </w:tcPr>
          <w:p w14:paraId="77004D78" w14:textId="77777777" w:rsidR="00F667EA" w:rsidRPr="00EE65A5" w:rsidRDefault="00F667EA" w:rsidP="00E964AF">
            <w:pPr>
              <w:spacing w:after="160" w:line="259" w:lineRule="auto"/>
              <w:rPr>
                <w:b/>
                <w:bCs/>
                <w:sz w:val="22"/>
                <w:szCs w:val="28"/>
              </w:rPr>
            </w:pPr>
            <w:r w:rsidRPr="00EE65A5">
              <w:rPr>
                <w:b/>
                <w:bCs/>
                <w:sz w:val="22"/>
                <w:szCs w:val="28"/>
              </w:rPr>
              <w:t>Service Grant Reference</w:t>
            </w:r>
          </w:p>
        </w:tc>
        <w:tc>
          <w:tcPr>
            <w:tcW w:w="5902" w:type="dxa"/>
          </w:tcPr>
          <w:p w14:paraId="61A8E6A2" w14:textId="77777777" w:rsidR="00F667EA" w:rsidRPr="00EE65A5" w:rsidRDefault="00F667EA" w:rsidP="00E964AF">
            <w:pPr>
              <w:spacing w:after="160" w:line="259" w:lineRule="auto"/>
              <w:rPr>
                <w:sz w:val="22"/>
                <w:szCs w:val="28"/>
              </w:rPr>
            </w:pPr>
            <w:r w:rsidRPr="00EE65A5">
              <w:rPr>
                <w:sz w:val="22"/>
                <w:szCs w:val="28"/>
              </w:rPr>
              <w:t>EP/T022078/1</w:t>
            </w:r>
          </w:p>
        </w:tc>
      </w:tr>
      <w:tr w:rsidR="00F667EA" w:rsidRPr="001A7515" w14:paraId="7F13010A" w14:textId="77777777" w:rsidTr="00E964AF">
        <w:tc>
          <w:tcPr>
            <w:tcW w:w="9016" w:type="dxa"/>
            <w:gridSpan w:val="2"/>
          </w:tcPr>
          <w:p w14:paraId="7674EF73" w14:textId="77777777" w:rsidR="00F667EA" w:rsidRPr="00EE65A5" w:rsidRDefault="00F667EA" w:rsidP="00F667EA">
            <w:pPr>
              <w:pStyle w:val="Heading3"/>
              <w:numPr>
                <w:ilvl w:val="0"/>
                <w:numId w:val="0"/>
              </w:numPr>
              <w:ind w:left="720" w:hanging="720"/>
            </w:pPr>
            <w:r w:rsidRPr="00EE65A5">
              <w:t>Hardware and Technical specifications</w:t>
            </w:r>
          </w:p>
        </w:tc>
      </w:tr>
      <w:tr w:rsidR="00F667EA" w:rsidRPr="001A7515" w14:paraId="5AF8A28C" w14:textId="77777777" w:rsidTr="00E964AF">
        <w:tc>
          <w:tcPr>
            <w:tcW w:w="3114" w:type="dxa"/>
            <w:tcBorders>
              <w:top w:val="single" w:sz="4" w:space="0" w:color="auto"/>
            </w:tcBorders>
          </w:tcPr>
          <w:p w14:paraId="171BDCFD" w14:textId="77777777" w:rsidR="00F667EA" w:rsidRPr="00EE65A5" w:rsidRDefault="00F667EA" w:rsidP="00E964AF">
            <w:pPr>
              <w:spacing w:after="160" w:line="259" w:lineRule="auto"/>
              <w:rPr>
                <w:b/>
                <w:bCs/>
                <w:sz w:val="22"/>
                <w:szCs w:val="28"/>
              </w:rPr>
            </w:pPr>
            <w:r w:rsidRPr="00EE65A5">
              <w:rPr>
                <w:b/>
                <w:bCs/>
                <w:sz w:val="22"/>
                <w:szCs w:val="28"/>
              </w:rPr>
              <w:t>System name</w:t>
            </w:r>
          </w:p>
        </w:tc>
        <w:tc>
          <w:tcPr>
            <w:tcW w:w="5902" w:type="dxa"/>
            <w:tcBorders>
              <w:top w:val="single" w:sz="4" w:space="0" w:color="auto"/>
            </w:tcBorders>
          </w:tcPr>
          <w:p w14:paraId="22F98F3B" w14:textId="77777777" w:rsidR="00F667EA" w:rsidRPr="00EE65A5" w:rsidRDefault="00F667EA" w:rsidP="00E964AF">
            <w:pPr>
              <w:spacing w:after="160" w:line="259" w:lineRule="auto"/>
              <w:rPr>
                <w:sz w:val="22"/>
                <w:szCs w:val="28"/>
                <w:highlight w:val="yellow"/>
              </w:rPr>
            </w:pPr>
            <w:r w:rsidRPr="00EE65A5">
              <w:rPr>
                <w:sz w:val="22"/>
                <w:szCs w:val="28"/>
              </w:rPr>
              <w:t>Isambard 2 phase 1, a Cray XC50 Arm-based system</w:t>
            </w:r>
          </w:p>
        </w:tc>
      </w:tr>
      <w:tr w:rsidR="00F667EA" w:rsidRPr="001A7515" w14:paraId="3F35EC4E" w14:textId="77777777" w:rsidTr="00E964AF">
        <w:tc>
          <w:tcPr>
            <w:tcW w:w="3114" w:type="dxa"/>
          </w:tcPr>
          <w:p w14:paraId="0F80C614" w14:textId="77777777" w:rsidR="00F667EA" w:rsidRPr="00EE65A5" w:rsidRDefault="00F667EA" w:rsidP="00E964AF">
            <w:pPr>
              <w:spacing w:after="160" w:line="259" w:lineRule="auto"/>
              <w:rPr>
                <w:b/>
                <w:bCs/>
                <w:sz w:val="22"/>
                <w:szCs w:val="28"/>
              </w:rPr>
            </w:pPr>
            <w:r w:rsidRPr="00EE65A5">
              <w:rPr>
                <w:b/>
                <w:bCs/>
                <w:sz w:val="22"/>
                <w:szCs w:val="28"/>
              </w:rPr>
              <w:t>Compute nodes</w:t>
            </w:r>
          </w:p>
        </w:tc>
        <w:tc>
          <w:tcPr>
            <w:tcW w:w="5902" w:type="dxa"/>
          </w:tcPr>
          <w:p w14:paraId="5A3BB259" w14:textId="77777777" w:rsidR="00F667EA" w:rsidRPr="00EE65A5" w:rsidRDefault="00F667EA" w:rsidP="00E964AF">
            <w:pPr>
              <w:spacing w:after="160" w:line="259" w:lineRule="auto"/>
              <w:rPr>
                <w:sz w:val="22"/>
                <w:szCs w:val="28"/>
              </w:rPr>
            </w:pPr>
            <w:r w:rsidRPr="00EE65A5">
              <w:rPr>
                <w:sz w:val="22"/>
                <w:szCs w:val="28"/>
              </w:rPr>
              <w:t>332, each dual socket, 21,248 cores in total</w:t>
            </w:r>
          </w:p>
        </w:tc>
      </w:tr>
      <w:tr w:rsidR="00F667EA" w:rsidRPr="001A7515" w14:paraId="2514AF88" w14:textId="77777777" w:rsidTr="00E964AF">
        <w:tc>
          <w:tcPr>
            <w:tcW w:w="3114" w:type="dxa"/>
          </w:tcPr>
          <w:p w14:paraId="12B73C5D" w14:textId="77777777" w:rsidR="00F667EA" w:rsidRPr="00EE65A5" w:rsidRDefault="00F667EA" w:rsidP="00E964AF">
            <w:pPr>
              <w:spacing w:after="160" w:line="259" w:lineRule="auto"/>
              <w:rPr>
                <w:b/>
                <w:bCs/>
                <w:sz w:val="22"/>
                <w:szCs w:val="28"/>
              </w:rPr>
            </w:pPr>
            <w:r w:rsidRPr="00EE65A5">
              <w:rPr>
                <w:b/>
                <w:bCs/>
                <w:sz w:val="22"/>
                <w:szCs w:val="28"/>
              </w:rPr>
              <w:t>Processor</w:t>
            </w:r>
          </w:p>
        </w:tc>
        <w:tc>
          <w:tcPr>
            <w:tcW w:w="5902" w:type="dxa"/>
          </w:tcPr>
          <w:p w14:paraId="1A936EF7" w14:textId="77777777" w:rsidR="00F667EA" w:rsidRPr="00EE65A5" w:rsidRDefault="00F667EA" w:rsidP="00E964AF">
            <w:pPr>
              <w:spacing w:after="160" w:line="259" w:lineRule="auto"/>
              <w:rPr>
                <w:sz w:val="22"/>
                <w:szCs w:val="28"/>
              </w:rPr>
            </w:pPr>
            <w:r w:rsidRPr="00EE65A5">
              <w:rPr>
                <w:sz w:val="22"/>
                <w:szCs w:val="28"/>
              </w:rPr>
              <w:t>Arm-based Marvell ThunderX2 32 core 2.1 GHz (2.5GHz turbo)</w:t>
            </w:r>
          </w:p>
        </w:tc>
      </w:tr>
      <w:tr w:rsidR="00F667EA" w:rsidRPr="001A7515" w14:paraId="5BD2BBEB" w14:textId="77777777" w:rsidTr="00E964AF">
        <w:tc>
          <w:tcPr>
            <w:tcW w:w="3114" w:type="dxa"/>
          </w:tcPr>
          <w:p w14:paraId="259EB7EB" w14:textId="77777777" w:rsidR="00F667EA" w:rsidRPr="00EE65A5" w:rsidRDefault="00F667EA" w:rsidP="00E964AF">
            <w:pPr>
              <w:spacing w:after="160" w:line="259" w:lineRule="auto"/>
              <w:rPr>
                <w:b/>
                <w:bCs/>
                <w:sz w:val="22"/>
                <w:szCs w:val="28"/>
              </w:rPr>
            </w:pPr>
            <w:r w:rsidRPr="00EE65A5">
              <w:rPr>
                <w:b/>
                <w:bCs/>
                <w:sz w:val="22"/>
                <w:szCs w:val="28"/>
              </w:rPr>
              <w:t>Interconnect</w:t>
            </w:r>
          </w:p>
        </w:tc>
        <w:tc>
          <w:tcPr>
            <w:tcW w:w="5902" w:type="dxa"/>
          </w:tcPr>
          <w:p w14:paraId="55027F19" w14:textId="77777777" w:rsidR="00F667EA" w:rsidRPr="00EE65A5" w:rsidRDefault="00F667EA" w:rsidP="00E964AF">
            <w:pPr>
              <w:spacing w:after="160" w:line="259" w:lineRule="auto"/>
              <w:rPr>
                <w:sz w:val="22"/>
                <w:szCs w:val="28"/>
              </w:rPr>
            </w:pPr>
            <w:r w:rsidRPr="00EE65A5">
              <w:rPr>
                <w:sz w:val="22"/>
                <w:szCs w:val="28"/>
              </w:rPr>
              <w:t>Cray Aries (same as ARCHER)</w:t>
            </w:r>
          </w:p>
        </w:tc>
      </w:tr>
      <w:tr w:rsidR="00F667EA" w:rsidRPr="001A7515" w14:paraId="379F4736" w14:textId="77777777" w:rsidTr="00E964AF">
        <w:tc>
          <w:tcPr>
            <w:tcW w:w="3114" w:type="dxa"/>
          </w:tcPr>
          <w:p w14:paraId="3E801E68" w14:textId="77777777" w:rsidR="00F667EA" w:rsidRPr="00EE65A5" w:rsidRDefault="00F667EA" w:rsidP="00E964AF">
            <w:pPr>
              <w:spacing w:after="160" w:line="259" w:lineRule="auto"/>
              <w:rPr>
                <w:b/>
                <w:bCs/>
                <w:sz w:val="22"/>
                <w:szCs w:val="28"/>
              </w:rPr>
            </w:pPr>
            <w:r w:rsidRPr="00EE65A5">
              <w:rPr>
                <w:b/>
                <w:bCs/>
                <w:sz w:val="22"/>
                <w:szCs w:val="28"/>
              </w:rPr>
              <w:t>Storage</w:t>
            </w:r>
          </w:p>
        </w:tc>
        <w:tc>
          <w:tcPr>
            <w:tcW w:w="5902" w:type="dxa"/>
          </w:tcPr>
          <w:p w14:paraId="541B552B" w14:textId="77777777" w:rsidR="00F667EA" w:rsidRPr="00EE65A5" w:rsidRDefault="00F667EA" w:rsidP="00E964AF">
            <w:pPr>
              <w:spacing w:after="160" w:line="259" w:lineRule="auto"/>
              <w:rPr>
                <w:sz w:val="22"/>
                <w:szCs w:val="28"/>
              </w:rPr>
            </w:pPr>
            <w:r w:rsidRPr="00EE65A5">
              <w:rPr>
                <w:sz w:val="22"/>
                <w:szCs w:val="28"/>
              </w:rPr>
              <w:t xml:space="preserve">1 </w:t>
            </w:r>
            <w:proofErr w:type="spellStart"/>
            <w:r w:rsidRPr="00EE65A5">
              <w:rPr>
                <w:sz w:val="22"/>
                <w:szCs w:val="28"/>
              </w:rPr>
              <w:t>PByte</w:t>
            </w:r>
            <w:proofErr w:type="spellEnd"/>
          </w:p>
        </w:tc>
      </w:tr>
      <w:tr w:rsidR="00F667EA" w:rsidRPr="001A7515" w14:paraId="3A54D751" w14:textId="77777777" w:rsidTr="00E964AF">
        <w:tc>
          <w:tcPr>
            <w:tcW w:w="3114" w:type="dxa"/>
          </w:tcPr>
          <w:p w14:paraId="747BAE5E" w14:textId="77777777" w:rsidR="00F667EA" w:rsidRPr="00EE65A5" w:rsidRDefault="00F667EA" w:rsidP="00E964AF">
            <w:pPr>
              <w:spacing w:after="160" w:line="259" w:lineRule="auto"/>
              <w:rPr>
                <w:b/>
                <w:bCs/>
                <w:sz w:val="22"/>
                <w:szCs w:val="28"/>
              </w:rPr>
            </w:pPr>
            <w:r w:rsidRPr="00EE65A5">
              <w:rPr>
                <w:b/>
                <w:bCs/>
                <w:sz w:val="22"/>
                <w:szCs w:val="28"/>
              </w:rPr>
              <w:t>Software available</w:t>
            </w:r>
          </w:p>
        </w:tc>
        <w:tc>
          <w:tcPr>
            <w:tcW w:w="5902" w:type="dxa"/>
          </w:tcPr>
          <w:p w14:paraId="47DD3E7D" w14:textId="77777777" w:rsidR="00F667EA" w:rsidRPr="00EE65A5" w:rsidRDefault="00F667EA" w:rsidP="00E964AF">
            <w:pPr>
              <w:spacing w:after="160" w:line="259" w:lineRule="auto"/>
              <w:rPr>
                <w:sz w:val="22"/>
                <w:szCs w:val="28"/>
              </w:rPr>
            </w:pPr>
            <w:r w:rsidRPr="00EE65A5">
              <w:rPr>
                <w:sz w:val="22"/>
                <w:szCs w:val="28"/>
              </w:rPr>
              <w:t>Full Cray software stack (Cray compiler, MPI, debugger, profiler, performance tools, math library)</w:t>
            </w:r>
          </w:p>
          <w:p w14:paraId="0DB32272" w14:textId="77777777" w:rsidR="00F667EA" w:rsidRPr="00EE65A5" w:rsidRDefault="00F667EA" w:rsidP="00E964AF">
            <w:pPr>
              <w:spacing w:after="160" w:line="259" w:lineRule="auto"/>
              <w:rPr>
                <w:sz w:val="22"/>
                <w:szCs w:val="28"/>
              </w:rPr>
            </w:pPr>
            <w:r w:rsidRPr="00EE65A5">
              <w:rPr>
                <w:sz w:val="22"/>
                <w:szCs w:val="28"/>
              </w:rPr>
              <w:t>Full GNU software stack (compilers et at).</w:t>
            </w:r>
          </w:p>
          <w:p w14:paraId="2C3D2B82" w14:textId="77777777" w:rsidR="00F667EA" w:rsidRPr="00EE65A5" w:rsidRDefault="00F667EA" w:rsidP="00E964AF">
            <w:pPr>
              <w:spacing w:after="160" w:line="259" w:lineRule="auto"/>
              <w:rPr>
                <w:sz w:val="22"/>
                <w:szCs w:val="28"/>
              </w:rPr>
            </w:pPr>
            <w:r w:rsidRPr="00EE65A5">
              <w:rPr>
                <w:sz w:val="22"/>
                <w:szCs w:val="28"/>
              </w:rPr>
              <w:t xml:space="preserve">Full Arm software stack (Clang/LLVM based compiler, math library, </w:t>
            </w:r>
            <w:proofErr w:type="spellStart"/>
            <w:r w:rsidRPr="00EE65A5">
              <w:rPr>
                <w:sz w:val="22"/>
                <w:szCs w:val="28"/>
              </w:rPr>
              <w:t>Allinea</w:t>
            </w:r>
            <w:proofErr w:type="spellEnd"/>
            <w:r w:rsidRPr="00EE65A5">
              <w:rPr>
                <w:sz w:val="22"/>
                <w:szCs w:val="28"/>
              </w:rPr>
              <w:t xml:space="preserve"> tools etc).</w:t>
            </w:r>
          </w:p>
          <w:p w14:paraId="41BAE7A1" w14:textId="77777777" w:rsidR="00F667EA" w:rsidRPr="00EE65A5" w:rsidRDefault="00F667EA" w:rsidP="00E964AF">
            <w:pPr>
              <w:spacing w:after="160" w:line="259" w:lineRule="auto"/>
              <w:rPr>
                <w:sz w:val="22"/>
                <w:szCs w:val="28"/>
              </w:rPr>
            </w:pPr>
            <w:r w:rsidRPr="00EE65A5">
              <w:rPr>
                <w:sz w:val="22"/>
                <w:szCs w:val="28"/>
              </w:rPr>
              <w:t>Many widely used applications pre-installed on the system ready to use.</w:t>
            </w:r>
          </w:p>
        </w:tc>
      </w:tr>
      <w:tr w:rsidR="00F667EA" w:rsidRPr="001A7515" w14:paraId="587CC053" w14:textId="77777777" w:rsidTr="00F41207">
        <w:tc>
          <w:tcPr>
            <w:tcW w:w="3114" w:type="dxa"/>
          </w:tcPr>
          <w:p w14:paraId="63D5115F" w14:textId="77777777" w:rsidR="00F667EA" w:rsidRPr="00EE65A5" w:rsidRDefault="00F667EA" w:rsidP="00E964AF">
            <w:pPr>
              <w:spacing w:after="160" w:line="259" w:lineRule="auto"/>
              <w:rPr>
                <w:b/>
                <w:bCs/>
                <w:sz w:val="22"/>
                <w:szCs w:val="28"/>
              </w:rPr>
            </w:pPr>
            <w:r w:rsidRPr="00EE65A5">
              <w:rPr>
                <w:b/>
                <w:bCs/>
                <w:sz w:val="22"/>
                <w:szCs w:val="28"/>
              </w:rPr>
              <w:t>Additional information on the hardware available</w:t>
            </w:r>
          </w:p>
        </w:tc>
        <w:tc>
          <w:tcPr>
            <w:tcW w:w="5902" w:type="dxa"/>
          </w:tcPr>
          <w:p w14:paraId="00084647" w14:textId="77777777" w:rsidR="00F667EA" w:rsidRPr="00EE65A5" w:rsidRDefault="00F667EA" w:rsidP="00E964AF">
            <w:pPr>
              <w:spacing w:after="160" w:line="259" w:lineRule="auto"/>
              <w:rPr>
                <w:sz w:val="22"/>
                <w:szCs w:val="28"/>
              </w:rPr>
            </w:pPr>
            <w:r w:rsidRPr="00EE65A5">
              <w:rPr>
                <w:sz w:val="22"/>
                <w:szCs w:val="28"/>
              </w:rPr>
              <w:t>Most codes should just compile and run on the Arm-based system just like they do on any other supercomputer. Most users won’t even be able to tell they are on an Arm system.</w:t>
            </w:r>
          </w:p>
        </w:tc>
      </w:tr>
      <w:tr w:rsidR="00F667EA" w:rsidRPr="001A7515" w14:paraId="06C321E8" w14:textId="77777777" w:rsidTr="00F41207">
        <w:tc>
          <w:tcPr>
            <w:tcW w:w="9016" w:type="dxa"/>
            <w:gridSpan w:val="2"/>
            <w:tcBorders>
              <w:bottom w:val="single" w:sz="4" w:space="0" w:color="auto"/>
            </w:tcBorders>
          </w:tcPr>
          <w:p w14:paraId="44EB0246" w14:textId="77777777" w:rsidR="00F667EA" w:rsidRPr="00EE65A5" w:rsidRDefault="00F667EA" w:rsidP="00F667EA">
            <w:pPr>
              <w:pStyle w:val="Heading3"/>
              <w:numPr>
                <w:ilvl w:val="0"/>
                <w:numId w:val="0"/>
              </w:numPr>
              <w:ind w:left="720" w:hanging="720"/>
            </w:pPr>
            <w:r w:rsidRPr="00EE65A5">
              <w:t>Resources available through this call</w:t>
            </w:r>
          </w:p>
        </w:tc>
      </w:tr>
      <w:tr w:rsidR="00F667EA" w:rsidRPr="001A7515" w14:paraId="5B619761" w14:textId="77777777" w:rsidTr="00F41207">
        <w:tc>
          <w:tcPr>
            <w:tcW w:w="3114" w:type="dxa"/>
            <w:tcBorders>
              <w:top w:val="single" w:sz="4" w:space="0" w:color="auto"/>
            </w:tcBorders>
          </w:tcPr>
          <w:p w14:paraId="633776CC" w14:textId="77777777" w:rsidR="00F667EA" w:rsidRPr="00EE65A5" w:rsidRDefault="00F667EA" w:rsidP="00E964AF">
            <w:pPr>
              <w:spacing w:after="160" w:line="259" w:lineRule="auto"/>
              <w:rPr>
                <w:b/>
                <w:bCs/>
                <w:sz w:val="22"/>
                <w:szCs w:val="28"/>
              </w:rPr>
            </w:pPr>
            <w:r w:rsidRPr="00EE65A5">
              <w:rPr>
                <w:b/>
                <w:bCs/>
                <w:sz w:val="22"/>
                <w:szCs w:val="28"/>
              </w:rPr>
              <w:t xml:space="preserve">% compute allocated to EPSRC mechanisms </w:t>
            </w:r>
          </w:p>
          <w:p w14:paraId="61D55EB4" w14:textId="77777777" w:rsidR="00F667EA" w:rsidRPr="00EE65A5" w:rsidRDefault="00F667EA" w:rsidP="00E964AF">
            <w:pPr>
              <w:spacing w:after="160" w:line="259" w:lineRule="auto"/>
              <w:rPr>
                <w:b/>
                <w:bCs/>
                <w:sz w:val="22"/>
                <w:szCs w:val="28"/>
              </w:rPr>
            </w:pPr>
            <w:r w:rsidRPr="00EE65A5">
              <w:rPr>
                <w:sz w:val="22"/>
                <w:szCs w:val="28"/>
              </w:rPr>
              <w:t>(including but not limit to this call)</w:t>
            </w:r>
          </w:p>
        </w:tc>
        <w:tc>
          <w:tcPr>
            <w:tcW w:w="5902" w:type="dxa"/>
            <w:tcBorders>
              <w:top w:val="single" w:sz="4" w:space="0" w:color="auto"/>
            </w:tcBorders>
          </w:tcPr>
          <w:p w14:paraId="519EFD20" w14:textId="77777777" w:rsidR="00F667EA" w:rsidRPr="00EE65A5" w:rsidRDefault="00F667EA" w:rsidP="00E964AF">
            <w:pPr>
              <w:spacing w:after="160" w:line="259" w:lineRule="auto"/>
              <w:rPr>
                <w:sz w:val="22"/>
                <w:szCs w:val="28"/>
              </w:rPr>
            </w:pPr>
            <w:r w:rsidRPr="00EE65A5">
              <w:rPr>
                <w:sz w:val="22"/>
                <w:szCs w:val="28"/>
              </w:rPr>
              <w:t xml:space="preserve">A total of 40% of the system is available to RAP during the </w:t>
            </w:r>
            <w:proofErr w:type="gramStart"/>
            <w:r w:rsidRPr="00EE65A5">
              <w:rPr>
                <w:sz w:val="22"/>
                <w:szCs w:val="28"/>
              </w:rPr>
              <w:t>6 month</w:t>
            </w:r>
            <w:proofErr w:type="gramEnd"/>
            <w:r w:rsidRPr="00EE65A5">
              <w:rPr>
                <w:sz w:val="22"/>
                <w:szCs w:val="28"/>
              </w:rPr>
              <w:t xml:space="preserve"> period.</w:t>
            </w:r>
          </w:p>
        </w:tc>
      </w:tr>
      <w:tr w:rsidR="00F667EA" w:rsidRPr="001A7515" w14:paraId="5EF0440D" w14:textId="77777777" w:rsidTr="00E964AF">
        <w:tc>
          <w:tcPr>
            <w:tcW w:w="3114" w:type="dxa"/>
          </w:tcPr>
          <w:p w14:paraId="49F94D83" w14:textId="77777777" w:rsidR="00F667EA" w:rsidRPr="00EE65A5" w:rsidRDefault="00F667EA" w:rsidP="00E964AF">
            <w:pPr>
              <w:spacing w:after="160" w:line="259" w:lineRule="auto"/>
              <w:rPr>
                <w:b/>
                <w:bCs/>
                <w:sz w:val="22"/>
                <w:szCs w:val="28"/>
              </w:rPr>
            </w:pPr>
            <w:r w:rsidRPr="00EE65A5">
              <w:rPr>
                <w:b/>
                <w:bCs/>
                <w:sz w:val="22"/>
                <w:szCs w:val="28"/>
              </w:rPr>
              <w:t>Storage available</w:t>
            </w:r>
          </w:p>
        </w:tc>
        <w:tc>
          <w:tcPr>
            <w:tcW w:w="5902" w:type="dxa"/>
          </w:tcPr>
          <w:p w14:paraId="7C1F7C4B" w14:textId="77777777" w:rsidR="00F667EA" w:rsidRPr="00EE65A5" w:rsidRDefault="00F667EA" w:rsidP="00E964AF">
            <w:pPr>
              <w:spacing w:after="160" w:line="259" w:lineRule="auto"/>
              <w:rPr>
                <w:sz w:val="22"/>
                <w:szCs w:val="28"/>
              </w:rPr>
            </w:pPr>
            <w:r w:rsidRPr="00EE65A5">
              <w:rPr>
                <w:sz w:val="22"/>
                <w:szCs w:val="28"/>
              </w:rPr>
              <w:t xml:space="preserve">Up to tens of </w:t>
            </w:r>
            <w:proofErr w:type="spellStart"/>
            <w:r w:rsidRPr="00EE65A5">
              <w:rPr>
                <w:sz w:val="22"/>
                <w:szCs w:val="28"/>
              </w:rPr>
              <w:t>TeraBytes</w:t>
            </w:r>
            <w:proofErr w:type="spellEnd"/>
            <w:r w:rsidRPr="00EE65A5">
              <w:rPr>
                <w:sz w:val="22"/>
                <w:szCs w:val="28"/>
              </w:rPr>
              <w:t xml:space="preserve"> per RAP project.</w:t>
            </w:r>
          </w:p>
        </w:tc>
      </w:tr>
    </w:tbl>
    <w:p w14:paraId="4846EBDE" w14:textId="77777777" w:rsidR="00F667EA" w:rsidRDefault="00F667EA" w:rsidP="00F667EA">
      <w:pPr>
        <w:rPr>
          <w:rFonts w:cs="Arial"/>
          <w:b/>
          <w:bCs/>
          <w:szCs w:val="26"/>
        </w:rPr>
      </w:pPr>
      <w:r>
        <w:br w:type="page"/>
      </w:r>
    </w:p>
    <w:p w14:paraId="63D38D12" w14:textId="77777777" w:rsidR="00F667EA" w:rsidRDefault="00F667EA" w:rsidP="00F667EA">
      <w:pPr>
        <w:pStyle w:val="Heading2"/>
        <w:numPr>
          <w:ilvl w:val="0"/>
          <w:numId w:val="0"/>
        </w:numPr>
        <w:ind w:left="576" w:hanging="576"/>
      </w:pPr>
      <w:r>
        <w:lastRenderedPageBreak/>
        <w:t>JADE</w:t>
      </w: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5946"/>
      </w:tblGrid>
      <w:tr w:rsidR="00F667EA" w:rsidRPr="001A7515" w14:paraId="05006648" w14:textId="77777777" w:rsidTr="00F41207">
        <w:tc>
          <w:tcPr>
            <w:tcW w:w="9060" w:type="dxa"/>
            <w:gridSpan w:val="2"/>
            <w:tcBorders>
              <w:bottom w:val="single" w:sz="4" w:space="0" w:color="auto"/>
            </w:tcBorders>
          </w:tcPr>
          <w:p w14:paraId="45D7DB2F" w14:textId="77777777" w:rsidR="00F667EA" w:rsidRPr="00EE65A5" w:rsidRDefault="00F667EA" w:rsidP="00F667EA">
            <w:pPr>
              <w:pStyle w:val="Heading3"/>
              <w:numPr>
                <w:ilvl w:val="0"/>
                <w:numId w:val="0"/>
              </w:numPr>
              <w:ind w:left="720" w:hanging="720"/>
            </w:pPr>
            <w:r w:rsidRPr="00EE65A5">
              <w:t>Service details</w:t>
            </w:r>
          </w:p>
        </w:tc>
      </w:tr>
      <w:tr w:rsidR="00F667EA" w:rsidRPr="001A7515" w14:paraId="103FD974" w14:textId="77777777" w:rsidTr="00F41207">
        <w:tc>
          <w:tcPr>
            <w:tcW w:w="3114" w:type="dxa"/>
            <w:tcBorders>
              <w:top w:val="single" w:sz="4" w:space="0" w:color="auto"/>
            </w:tcBorders>
          </w:tcPr>
          <w:p w14:paraId="7B608137" w14:textId="77777777" w:rsidR="00F667EA" w:rsidRPr="00EE65A5" w:rsidRDefault="00F667EA" w:rsidP="00E964AF">
            <w:pPr>
              <w:spacing w:after="160" w:line="259" w:lineRule="auto"/>
              <w:rPr>
                <w:b/>
                <w:bCs/>
                <w:sz w:val="22"/>
                <w:szCs w:val="28"/>
              </w:rPr>
            </w:pPr>
            <w:r w:rsidRPr="00EE65A5">
              <w:rPr>
                <w:b/>
                <w:bCs/>
                <w:sz w:val="22"/>
                <w:szCs w:val="28"/>
              </w:rPr>
              <w:t>Service Contact Details</w:t>
            </w:r>
          </w:p>
        </w:tc>
        <w:tc>
          <w:tcPr>
            <w:tcW w:w="5946" w:type="dxa"/>
            <w:tcBorders>
              <w:top w:val="single" w:sz="4" w:space="0" w:color="auto"/>
            </w:tcBorders>
          </w:tcPr>
          <w:p w14:paraId="404A0980" w14:textId="77777777" w:rsidR="00F667EA" w:rsidRPr="00EE65A5" w:rsidRDefault="00817132" w:rsidP="00E964AF">
            <w:pPr>
              <w:spacing w:after="160" w:line="259" w:lineRule="auto"/>
              <w:rPr>
                <w:sz w:val="22"/>
                <w:szCs w:val="28"/>
              </w:rPr>
            </w:pPr>
            <w:hyperlink r:id="rId36" w:history="1">
              <w:r w:rsidR="00F667EA" w:rsidRPr="00EE65A5">
                <w:rPr>
                  <w:rStyle w:val="Hyperlink"/>
                  <w:szCs w:val="28"/>
                </w:rPr>
                <w:t>wes.armour@oerc.ox.ac.uk</w:t>
              </w:r>
            </w:hyperlink>
          </w:p>
          <w:p w14:paraId="735B4A57" w14:textId="77777777" w:rsidR="00F667EA" w:rsidRPr="00EE65A5" w:rsidRDefault="00817132" w:rsidP="00E964AF">
            <w:pPr>
              <w:spacing w:after="160" w:line="259" w:lineRule="auto"/>
              <w:rPr>
                <w:sz w:val="22"/>
                <w:szCs w:val="28"/>
              </w:rPr>
            </w:pPr>
            <w:hyperlink r:id="rId37" w:history="1">
              <w:r w:rsidR="00F667EA" w:rsidRPr="00EE65A5">
                <w:rPr>
                  <w:rStyle w:val="Hyperlink"/>
                  <w:szCs w:val="28"/>
                </w:rPr>
                <w:t>dai.jenkins@it.ox.ac.uk</w:t>
              </w:r>
            </w:hyperlink>
            <w:r w:rsidR="00F667EA" w:rsidRPr="00EE65A5">
              <w:rPr>
                <w:sz w:val="22"/>
                <w:szCs w:val="28"/>
              </w:rPr>
              <w:t xml:space="preserve"> </w:t>
            </w:r>
          </w:p>
        </w:tc>
      </w:tr>
      <w:tr w:rsidR="00F667EA" w:rsidRPr="001A7515" w14:paraId="5BC7A0E5" w14:textId="77777777" w:rsidTr="00F41207">
        <w:tc>
          <w:tcPr>
            <w:tcW w:w="3114" w:type="dxa"/>
          </w:tcPr>
          <w:p w14:paraId="7C85F5B4" w14:textId="77777777" w:rsidR="00F667EA" w:rsidRPr="00EE65A5" w:rsidRDefault="00F667EA" w:rsidP="00E964AF">
            <w:pPr>
              <w:spacing w:after="160" w:line="259" w:lineRule="auto"/>
              <w:rPr>
                <w:b/>
                <w:bCs/>
                <w:sz w:val="22"/>
                <w:szCs w:val="28"/>
              </w:rPr>
            </w:pPr>
            <w:r w:rsidRPr="00EE65A5">
              <w:rPr>
                <w:b/>
                <w:bCs/>
                <w:sz w:val="22"/>
                <w:szCs w:val="28"/>
              </w:rPr>
              <w:t>Service Webpage</w:t>
            </w:r>
          </w:p>
        </w:tc>
        <w:tc>
          <w:tcPr>
            <w:tcW w:w="5946" w:type="dxa"/>
          </w:tcPr>
          <w:p w14:paraId="3A2FEDEE" w14:textId="77777777" w:rsidR="00F667EA" w:rsidRPr="00EE65A5" w:rsidRDefault="00817132" w:rsidP="00E964AF">
            <w:pPr>
              <w:spacing w:after="160" w:line="259" w:lineRule="auto"/>
              <w:rPr>
                <w:sz w:val="22"/>
                <w:szCs w:val="28"/>
              </w:rPr>
            </w:pPr>
            <w:hyperlink r:id="rId38" w:history="1">
              <w:r w:rsidR="00F667EA" w:rsidRPr="00EE65A5">
                <w:rPr>
                  <w:rStyle w:val="Hyperlink"/>
                  <w:szCs w:val="28"/>
                </w:rPr>
                <w:t>https://www.jade.ac.uk/</w:t>
              </w:r>
            </w:hyperlink>
          </w:p>
        </w:tc>
      </w:tr>
      <w:tr w:rsidR="00F667EA" w:rsidRPr="0067459F" w14:paraId="74BD7FD5" w14:textId="77777777" w:rsidTr="00F41207">
        <w:tc>
          <w:tcPr>
            <w:tcW w:w="3114" w:type="dxa"/>
          </w:tcPr>
          <w:p w14:paraId="14745E71" w14:textId="77777777" w:rsidR="00F667EA" w:rsidRPr="00EE65A5" w:rsidRDefault="00F667EA" w:rsidP="00E964AF">
            <w:pPr>
              <w:spacing w:after="160" w:line="259" w:lineRule="auto"/>
              <w:rPr>
                <w:b/>
                <w:bCs/>
                <w:sz w:val="22"/>
                <w:szCs w:val="28"/>
              </w:rPr>
            </w:pPr>
            <w:r w:rsidRPr="00EE65A5">
              <w:rPr>
                <w:b/>
                <w:bCs/>
                <w:sz w:val="22"/>
                <w:szCs w:val="28"/>
              </w:rPr>
              <w:t>Service Grant Reference</w:t>
            </w:r>
          </w:p>
        </w:tc>
        <w:tc>
          <w:tcPr>
            <w:tcW w:w="5946" w:type="dxa"/>
          </w:tcPr>
          <w:p w14:paraId="4F57C215" w14:textId="77777777" w:rsidR="00F667EA" w:rsidRPr="00EE65A5" w:rsidRDefault="00F667EA" w:rsidP="00E964AF">
            <w:pPr>
              <w:shd w:val="clear" w:color="auto" w:fill="FFFFFF"/>
              <w:rPr>
                <w:rFonts w:cs="Arial"/>
                <w:color w:val="111111"/>
                <w:sz w:val="22"/>
                <w:szCs w:val="28"/>
              </w:rPr>
            </w:pPr>
            <w:r w:rsidRPr="00EE65A5">
              <w:rPr>
                <w:rFonts w:cs="Arial"/>
                <w:color w:val="111111"/>
                <w:sz w:val="22"/>
                <w:szCs w:val="28"/>
              </w:rPr>
              <w:t>EP/P020275/1</w:t>
            </w:r>
          </w:p>
        </w:tc>
      </w:tr>
      <w:tr w:rsidR="00F667EA" w:rsidRPr="001A7515" w14:paraId="772FACDF" w14:textId="77777777" w:rsidTr="00F41207">
        <w:tc>
          <w:tcPr>
            <w:tcW w:w="9060" w:type="dxa"/>
            <w:gridSpan w:val="2"/>
            <w:tcBorders>
              <w:bottom w:val="single" w:sz="4" w:space="0" w:color="auto"/>
            </w:tcBorders>
          </w:tcPr>
          <w:p w14:paraId="24DE1746" w14:textId="77777777" w:rsidR="00F667EA" w:rsidRPr="00EE65A5" w:rsidRDefault="00F667EA" w:rsidP="00F667EA">
            <w:pPr>
              <w:pStyle w:val="Heading3"/>
              <w:numPr>
                <w:ilvl w:val="0"/>
                <w:numId w:val="0"/>
              </w:numPr>
              <w:ind w:left="720" w:hanging="720"/>
            </w:pPr>
            <w:r w:rsidRPr="00EE65A5">
              <w:t>Hardware and Technical specifications</w:t>
            </w:r>
          </w:p>
        </w:tc>
      </w:tr>
      <w:tr w:rsidR="00F667EA" w:rsidRPr="001A7515" w14:paraId="2ACFD02B" w14:textId="77777777" w:rsidTr="00F41207">
        <w:tc>
          <w:tcPr>
            <w:tcW w:w="3114" w:type="dxa"/>
            <w:tcBorders>
              <w:top w:val="single" w:sz="4" w:space="0" w:color="auto"/>
            </w:tcBorders>
          </w:tcPr>
          <w:p w14:paraId="7B07DC0C" w14:textId="77777777" w:rsidR="00F667EA" w:rsidRPr="00EE65A5" w:rsidRDefault="00F667EA" w:rsidP="00E964AF">
            <w:pPr>
              <w:spacing w:after="160" w:line="259" w:lineRule="auto"/>
              <w:rPr>
                <w:b/>
                <w:bCs/>
                <w:sz w:val="22"/>
                <w:szCs w:val="28"/>
              </w:rPr>
            </w:pPr>
            <w:r w:rsidRPr="00EE65A5">
              <w:rPr>
                <w:b/>
                <w:bCs/>
                <w:sz w:val="22"/>
                <w:szCs w:val="28"/>
              </w:rPr>
              <w:t>System name</w:t>
            </w:r>
          </w:p>
        </w:tc>
        <w:tc>
          <w:tcPr>
            <w:tcW w:w="5946" w:type="dxa"/>
            <w:tcBorders>
              <w:top w:val="single" w:sz="4" w:space="0" w:color="auto"/>
            </w:tcBorders>
          </w:tcPr>
          <w:p w14:paraId="7791AE12" w14:textId="77777777" w:rsidR="00F667EA" w:rsidRPr="00EE65A5" w:rsidRDefault="00F667EA" w:rsidP="00E964AF">
            <w:pPr>
              <w:spacing w:after="160" w:line="259" w:lineRule="auto"/>
              <w:rPr>
                <w:sz w:val="22"/>
                <w:szCs w:val="28"/>
              </w:rPr>
            </w:pPr>
            <w:r w:rsidRPr="00EE65A5">
              <w:rPr>
                <w:sz w:val="22"/>
                <w:szCs w:val="28"/>
              </w:rPr>
              <w:t>JADE</w:t>
            </w:r>
          </w:p>
        </w:tc>
      </w:tr>
      <w:tr w:rsidR="00F667EA" w:rsidRPr="001A7515" w14:paraId="0B2ADEB3" w14:textId="77777777" w:rsidTr="00F41207">
        <w:tc>
          <w:tcPr>
            <w:tcW w:w="3114" w:type="dxa"/>
          </w:tcPr>
          <w:p w14:paraId="0171BD31" w14:textId="77777777" w:rsidR="00F667EA" w:rsidRPr="00EE65A5" w:rsidRDefault="00F667EA" w:rsidP="00E964AF">
            <w:pPr>
              <w:spacing w:after="160" w:line="259" w:lineRule="auto"/>
              <w:rPr>
                <w:b/>
                <w:bCs/>
                <w:sz w:val="22"/>
                <w:szCs w:val="28"/>
              </w:rPr>
            </w:pPr>
            <w:r w:rsidRPr="00EE65A5">
              <w:rPr>
                <w:b/>
                <w:bCs/>
                <w:sz w:val="22"/>
                <w:szCs w:val="28"/>
              </w:rPr>
              <w:t>Compute nodes</w:t>
            </w:r>
          </w:p>
        </w:tc>
        <w:tc>
          <w:tcPr>
            <w:tcW w:w="5946" w:type="dxa"/>
          </w:tcPr>
          <w:p w14:paraId="0373C3CA" w14:textId="77777777" w:rsidR="00F667EA" w:rsidRPr="00EE65A5" w:rsidRDefault="00F667EA" w:rsidP="00E964AF">
            <w:pPr>
              <w:spacing w:after="160" w:line="259" w:lineRule="auto"/>
              <w:rPr>
                <w:sz w:val="22"/>
                <w:szCs w:val="28"/>
              </w:rPr>
            </w:pPr>
            <w:r w:rsidRPr="00EE65A5">
              <w:rPr>
                <w:sz w:val="22"/>
                <w:szCs w:val="28"/>
              </w:rPr>
              <w:t>22x NVIDIA DGX-1V</w:t>
            </w:r>
          </w:p>
        </w:tc>
      </w:tr>
      <w:tr w:rsidR="00F667EA" w:rsidRPr="001A7515" w14:paraId="788045CF" w14:textId="77777777" w:rsidTr="00F41207">
        <w:tc>
          <w:tcPr>
            <w:tcW w:w="3114" w:type="dxa"/>
          </w:tcPr>
          <w:p w14:paraId="06AE2E7D" w14:textId="77777777" w:rsidR="00F667EA" w:rsidRPr="00EE65A5" w:rsidRDefault="00F667EA" w:rsidP="00E964AF">
            <w:pPr>
              <w:spacing w:after="160" w:line="259" w:lineRule="auto"/>
              <w:rPr>
                <w:b/>
                <w:bCs/>
                <w:sz w:val="22"/>
                <w:szCs w:val="28"/>
              </w:rPr>
            </w:pPr>
            <w:r w:rsidRPr="00EE65A5">
              <w:rPr>
                <w:b/>
                <w:bCs/>
                <w:sz w:val="22"/>
                <w:szCs w:val="28"/>
              </w:rPr>
              <w:t>Processor</w:t>
            </w:r>
          </w:p>
        </w:tc>
        <w:tc>
          <w:tcPr>
            <w:tcW w:w="5946" w:type="dxa"/>
          </w:tcPr>
          <w:p w14:paraId="633A211E" w14:textId="77777777" w:rsidR="00F667EA" w:rsidRPr="00EE65A5" w:rsidRDefault="00F667EA" w:rsidP="00E964AF">
            <w:pPr>
              <w:spacing w:after="160" w:line="259" w:lineRule="auto"/>
              <w:rPr>
                <w:sz w:val="22"/>
                <w:szCs w:val="28"/>
              </w:rPr>
            </w:pPr>
            <w:r w:rsidRPr="00EE65A5">
              <w:rPr>
                <w:sz w:val="22"/>
                <w:szCs w:val="28"/>
              </w:rPr>
              <w:t>Per node:</w:t>
            </w:r>
          </w:p>
          <w:p w14:paraId="481578A3" w14:textId="77777777" w:rsidR="00F667EA" w:rsidRPr="00EE65A5" w:rsidRDefault="00F667EA" w:rsidP="00E964AF">
            <w:pPr>
              <w:spacing w:after="160" w:line="259" w:lineRule="auto"/>
              <w:rPr>
                <w:sz w:val="22"/>
                <w:szCs w:val="28"/>
              </w:rPr>
            </w:pPr>
            <w:r w:rsidRPr="00EE65A5">
              <w:rPr>
                <w:sz w:val="22"/>
                <w:szCs w:val="28"/>
              </w:rPr>
              <w:t xml:space="preserve">8x V100 16GB </w:t>
            </w:r>
          </w:p>
          <w:p w14:paraId="7AC1D11D" w14:textId="77777777" w:rsidR="00F667EA" w:rsidRPr="00EE65A5" w:rsidRDefault="00F667EA" w:rsidP="00E964AF">
            <w:pPr>
              <w:spacing w:after="160" w:line="259" w:lineRule="auto"/>
              <w:rPr>
                <w:sz w:val="22"/>
                <w:szCs w:val="28"/>
              </w:rPr>
            </w:pPr>
            <w:r w:rsidRPr="00EE65A5">
              <w:rPr>
                <w:sz w:val="22"/>
                <w:szCs w:val="28"/>
              </w:rPr>
              <w:t>2x 20 core Xeon E5-2698</w:t>
            </w:r>
          </w:p>
        </w:tc>
      </w:tr>
      <w:tr w:rsidR="00F667EA" w:rsidRPr="001A7515" w14:paraId="60266A21" w14:textId="77777777" w:rsidTr="00F41207">
        <w:tc>
          <w:tcPr>
            <w:tcW w:w="3114" w:type="dxa"/>
          </w:tcPr>
          <w:p w14:paraId="6C031533" w14:textId="77777777" w:rsidR="00F667EA" w:rsidRPr="00EE65A5" w:rsidRDefault="00F667EA" w:rsidP="00E964AF">
            <w:pPr>
              <w:spacing w:after="160" w:line="259" w:lineRule="auto"/>
              <w:rPr>
                <w:b/>
                <w:bCs/>
                <w:sz w:val="22"/>
                <w:szCs w:val="28"/>
              </w:rPr>
            </w:pPr>
            <w:r w:rsidRPr="00EE65A5">
              <w:rPr>
                <w:b/>
                <w:bCs/>
                <w:sz w:val="22"/>
                <w:szCs w:val="28"/>
              </w:rPr>
              <w:t>Interconnect</w:t>
            </w:r>
          </w:p>
        </w:tc>
        <w:tc>
          <w:tcPr>
            <w:tcW w:w="5946" w:type="dxa"/>
          </w:tcPr>
          <w:p w14:paraId="4D51413C" w14:textId="77777777" w:rsidR="00F667EA" w:rsidRPr="00EE65A5" w:rsidRDefault="00F667EA" w:rsidP="00E964AF">
            <w:pPr>
              <w:spacing w:after="160" w:line="259" w:lineRule="auto"/>
              <w:rPr>
                <w:sz w:val="22"/>
                <w:szCs w:val="28"/>
              </w:rPr>
            </w:pPr>
            <w:r w:rsidRPr="00EE65A5">
              <w:rPr>
                <w:sz w:val="22"/>
                <w:szCs w:val="28"/>
              </w:rPr>
              <w:t xml:space="preserve">InfiniBand ERD to </w:t>
            </w:r>
            <w:proofErr w:type="spellStart"/>
            <w:r w:rsidRPr="00EE65A5">
              <w:rPr>
                <w:sz w:val="22"/>
                <w:szCs w:val="28"/>
              </w:rPr>
              <w:t>filestore</w:t>
            </w:r>
            <w:proofErr w:type="spellEnd"/>
            <w:r w:rsidRPr="00EE65A5">
              <w:rPr>
                <w:sz w:val="22"/>
                <w:szCs w:val="28"/>
              </w:rPr>
              <w:t xml:space="preserve"> (so not really designed for heavy node-to-node communication).</w:t>
            </w:r>
          </w:p>
          <w:p w14:paraId="41407071" w14:textId="77777777" w:rsidR="00F667EA" w:rsidRPr="00EE65A5" w:rsidRDefault="00F667EA" w:rsidP="00E964AF">
            <w:pPr>
              <w:spacing w:after="160" w:line="259" w:lineRule="auto"/>
              <w:rPr>
                <w:sz w:val="22"/>
                <w:szCs w:val="28"/>
              </w:rPr>
            </w:pPr>
            <w:r w:rsidRPr="00EE65A5">
              <w:rPr>
                <w:sz w:val="22"/>
                <w:szCs w:val="28"/>
              </w:rPr>
              <w:t xml:space="preserve">Ideal problems are those that fit within a node (so across 8x GPUs), codes that use </w:t>
            </w:r>
            <w:proofErr w:type="spellStart"/>
            <w:r w:rsidRPr="00EE65A5">
              <w:rPr>
                <w:sz w:val="22"/>
                <w:szCs w:val="28"/>
              </w:rPr>
              <w:t>NVLink</w:t>
            </w:r>
            <w:proofErr w:type="spellEnd"/>
            <w:r w:rsidRPr="00EE65A5">
              <w:rPr>
                <w:sz w:val="22"/>
                <w:szCs w:val="28"/>
              </w:rPr>
              <w:t xml:space="preserve"> (</w:t>
            </w:r>
            <w:proofErr w:type="spellStart"/>
            <w:r w:rsidRPr="00EE65A5">
              <w:rPr>
                <w:sz w:val="22"/>
                <w:szCs w:val="28"/>
              </w:rPr>
              <w:t>nccl</w:t>
            </w:r>
            <w:proofErr w:type="spellEnd"/>
            <w:r w:rsidRPr="00EE65A5">
              <w:rPr>
                <w:sz w:val="22"/>
                <w:szCs w:val="28"/>
              </w:rPr>
              <w:t>) will also benefit.</w:t>
            </w:r>
          </w:p>
        </w:tc>
      </w:tr>
      <w:tr w:rsidR="00F667EA" w:rsidRPr="001A7515" w14:paraId="0F92001D" w14:textId="77777777" w:rsidTr="00F41207">
        <w:tc>
          <w:tcPr>
            <w:tcW w:w="3114" w:type="dxa"/>
          </w:tcPr>
          <w:p w14:paraId="3CC24DFA" w14:textId="77777777" w:rsidR="00F667EA" w:rsidRPr="00EE65A5" w:rsidRDefault="00F667EA" w:rsidP="00E964AF">
            <w:pPr>
              <w:spacing w:after="160" w:line="259" w:lineRule="auto"/>
              <w:rPr>
                <w:b/>
                <w:bCs/>
                <w:sz w:val="22"/>
                <w:szCs w:val="28"/>
              </w:rPr>
            </w:pPr>
            <w:r w:rsidRPr="00EE65A5">
              <w:rPr>
                <w:b/>
                <w:bCs/>
                <w:sz w:val="22"/>
                <w:szCs w:val="28"/>
              </w:rPr>
              <w:t>Storage</w:t>
            </w:r>
          </w:p>
        </w:tc>
        <w:tc>
          <w:tcPr>
            <w:tcW w:w="5946" w:type="dxa"/>
          </w:tcPr>
          <w:p w14:paraId="05364F6F" w14:textId="77777777" w:rsidR="00F667EA" w:rsidRPr="00EE65A5" w:rsidRDefault="00F667EA" w:rsidP="00E964AF">
            <w:pPr>
              <w:spacing w:after="160" w:line="259" w:lineRule="auto"/>
              <w:rPr>
                <w:sz w:val="22"/>
                <w:szCs w:val="28"/>
              </w:rPr>
            </w:pPr>
            <w:r w:rsidRPr="00EE65A5">
              <w:rPr>
                <w:sz w:val="22"/>
                <w:szCs w:val="28"/>
              </w:rPr>
              <w:t xml:space="preserve">512 GB DDR4 per node, 4x 2TB SSD (RAID0) per node. 1TB spinning disk </w:t>
            </w:r>
            <w:proofErr w:type="spellStart"/>
            <w:r w:rsidRPr="00EE65A5">
              <w:rPr>
                <w:sz w:val="22"/>
                <w:szCs w:val="28"/>
              </w:rPr>
              <w:t>filestore</w:t>
            </w:r>
            <w:proofErr w:type="spellEnd"/>
            <w:r w:rsidRPr="00EE65A5">
              <w:rPr>
                <w:sz w:val="22"/>
                <w:szCs w:val="28"/>
              </w:rPr>
              <w:t xml:space="preserve">. </w:t>
            </w:r>
          </w:p>
        </w:tc>
      </w:tr>
      <w:tr w:rsidR="00F667EA" w:rsidRPr="001A7515" w14:paraId="4F594234" w14:textId="77777777" w:rsidTr="00F41207">
        <w:tc>
          <w:tcPr>
            <w:tcW w:w="3114" w:type="dxa"/>
          </w:tcPr>
          <w:p w14:paraId="6F1B0125" w14:textId="77777777" w:rsidR="00F667EA" w:rsidRPr="00EE65A5" w:rsidRDefault="00F667EA" w:rsidP="00E964AF">
            <w:pPr>
              <w:spacing w:after="160" w:line="259" w:lineRule="auto"/>
              <w:rPr>
                <w:b/>
                <w:bCs/>
                <w:sz w:val="22"/>
                <w:szCs w:val="28"/>
              </w:rPr>
            </w:pPr>
            <w:r w:rsidRPr="00EE65A5">
              <w:rPr>
                <w:b/>
                <w:bCs/>
                <w:sz w:val="22"/>
                <w:szCs w:val="28"/>
              </w:rPr>
              <w:t>Software available</w:t>
            </w:r>
          </w:p>
        </w:tc>
        <w:tc>
          <w:tcPr>
            <w:tcW w:w="5946" w:type="dxa"/>
          </w:tcPr>
          <w:p w14:paraId="7A07D383" w14:textId="77777777" w:rsidR="00F667EA" w:rsidRPr="00EE65A5" w:rsidRDefault="00F667EA" w:rsidP="00E964AF">
            <w:pPr>
              <w:spacing w:after="160" w:line="259" w:lineRule="auto"/>
              <w:rPr>
                <w:sz w:val="22"/>
                <w:szCs w:val="28"/>
              </w:rPr>
            </w:pPr>
            <w:r w:rsidRPr="00EE65A5">
              <w:rPr>
                <w:sz w:val="22"/>
                <w:szCs w:val="28"/>
              </w:rPr>
              <w:t>Anything in Nvidia NGC:</w:t>
            </w:r>
          </w:p>
          <w:p w14:paraId="194A3829" w14:textId="77777777" w:rsidR="00F667EA" w:rsidRPr="00EE65A5" w:rsidRDefault="00817132" w:rsidP="00E964AF">
            <w:pPr>
              <w:spacing w:after="160" w:line="259" w:lineRule="auto"/>
              <w:rPr>
                <w:sz w:val="22"/>
                <w:szCs w:val="28"/>
              </w:rPr>
            </w:pPr>
            <w:hyperlink r:id="rId39" w:history="1">
              <w:r w:rsidR="00F667EA" w:rsidRPr="00EE65A5">
                <w:rPr>
                  <w:rStyle w:val="Hyperlink"/>
                  <w:szCs w:val="28"/>
                </w:rPr>
                <w:t>https://ngc.nvidia.com/catalog/all?orderBy=modifiedDESC&amp;pageNumber=1&amp;query=&amp;quickFilter=&amp;filters=</w:t>
              </w:r>
            </w:hyperlink>
          </w:p>
        </w:tc>
      </w:tr>
      <w:tr w:rsidR="00F667EA" w:rsidRPr="001A7515" w14:paraId="17833F3B" w14:textId="77777777" w:rsidTr="00F41207">
        <w:tc>
          <w:tcPr>
            <w:tcW w:w="3114" w:type="dxa"/>
          </w:tcPr>
          <w:p w14:paraId="2E4D9F68" w14:textId="77777777" w:rsidR="00F667EA" w:rsidRPr="00EE65A5" w:rsidRDefault="00F667EA" w:rsidP="00E964AF">
            <w:pPr>
              <w:spacing w:after="160" w:line="259" w:lineRule="auto"/>
              <w:rPr>
                <w:b/>
                <w:bCs/>
                <w:sz w:val="22"/>
                <w:szCs w:val="28"/>
              </w:rPr>
            </w:pPr>
            <w:r w:rsidRPr="00EE65A5">
              <w:rPr>
                <w:b/>
                <w:bCs/>
                <w:sz w:val="22"/>
                <w:szCs w:val="28"/>
              </w:rPr>
              <w:t>Additional information on the hardware available</w:t>
            </w:r>
          </w:p>
        </w:tc>
        <w:tc>
          <w:tcPr>
            <w:tcW w:w="5946" w:type="dxa"/>
          </w:tcPr>
          <w:p w14:paraId="72E91C70" w14:textId="77777777" w:rsidR="00F667EA" w:rsidRPr="00EE65A5" w:rsidRDefault="00F667EA" w:rsidP="00E964AF">
            <w:pPr>
              <w:spacing w:after="160" w:line="259" w:lineRule="auto"/>
              <w:rPr>
                <w:sz w:val="22"/>
                <w:szCs w:val="28"/>
              </w:rPr>
            </w:pPr>
            <w:r>
              <w:rPr>
                <w:sz w:val="22"/>
                <w:szCs w:val="28"/>
              </w:rPr>
              <w:t>D</w:t>
            </w:r>
            <w:r w:rsidRPr="00EE65A5">
              <w:rPr>
                <w:sz w:val="22"/>
                <w:szCs w:val="28"/>
              </w:rPr>
              <w:t>esigned for AI/M</w:t>
            </w:r>
            <w:r>
              <w:rPr>
                <w:sz w:val="22"/>
                <w:szCs w:val="28"/>
              </w:rPr>
              <w:t>achine Learning</w:t>
            </w:r>
            <w:r w:rsidRPr="00EE65A5">
              <w:rPr>
                <w:sz w:val="22"/>
                <w:szCs w:val="28"/>
              </w:rPr>
              <w:t>.</w:t>
            </w:r>
          </w:p>
          <w:p w14:paraId="73F4F5B6" w14:textId="77777777" w:rsidR="00F667EA" w:rsidRPr="00EE65A5" w:rsidRDefault="00F667EA" w:rsidP="00E964AF">
            <w:pPr>
              <w:spacing w:after="160" w:line="259" w:lineRule="auto"/>
              <w:rPr>
                <w:sz w:val="22"/>
                <w:szCs w:val="28"/>
              </w:rPr>
            </w:pPr>
            <w:r w:rsidRPr="00EE65A5">
              <w:rPr>
                <w:sz w:val="22"/>
                <w:szCs w:val="28"/>
              </w:rPr>
              <w:t>We also support some M</w:t>
            </w:r>
            <w:r>
              <w:rPr>
                <w:sz w:val="22"/>
                <w:szCs w:val="28"/>
              </w:rPr>
              <w:t xml:space="preserve">olecular </w:t>
            </w:r>
            <w:r w:rsidRPr="00EE65A5">
              <w:rPr>
                <w:sz w:val="22"/>
                <w:szCs w:val="28"/>
              </w:rPr>
              <w:t>D</w:t>
            </w:r>
            <w:r>
              <w:rPr>
                <w:sz w:val="22"/>
                <w:szCs w:val="28"/>
              </w:rPr>
              <w:t>ynamics (MD)</w:t>
            </w:r>
            <w:r w:rsidRPr="00EE65A5">
              <w:rPr>
                <w:sz w:val="22"/>
                <w:szCs w:val="28"/>
              </w:rPr>
              <w:t xml:space="preserve"> work and have the standard set of MD codes available.</w:t>
            </w:r>
          </w:p>
        </w:tc>
      </w:tr>
      <w:tr w:rsidR="00F667EA" w:rsidRPr="001A7515" w14:paraId="020B49F1" w14:textId="77777777" w:rsidTr="00F41207">
        <w:tc>
          <w:tcPr>
            <w:tcW w:w="9060" w:type="dxa"/>
            <w:gridSpan w:val="2"/>
          </w:tcPr>
          <w:p w14:paraId="211D7481" w14:textId="77777777" w:rsidR="00F667EA" w:rsidRPr="00EE65A5" w:rsidRDefault="00F667EA" w:rsidP="00F667EA">
            <w:pPr>
              <w:pStyle w:val="Heading3"/>
              <w:numPr>
                <w:ilvl w:val="0"/>
                <w:numId w:val="0"/>
              </w:numPr>
              <w:ind w:left="720" w:hanging="720"/>
            </w:pPr>
            <w:r w:rsidRPr="00EE65A5">
              <w:t>Resources available through this call</w:t>
            </w:r>
          </w:p>
        </w:tc>
      </w:tr>
      <w:tr w:rsidR="00F667EA" w:rsidRPr="001A7515" w14:paraId="6648EDCD" w14:textId="77777777" w:rsidTr="00F41207">
        <w:tc>
          <w:tcPr>
            <w:tcW w:w="3114" w:type="dxa"/>
            <w:tcBorders>
              <w:top w:val="single" w:sz="4" w:space="0" w:color="auto"/>
            </w:tcBorders>
          </w:tcPr>
          <w:p w14:paraId="06204433" w14:textId="77777777" w:rsidR="00F667EA" w:rsidRPr="00EE65A5" w:rsidRDefault="00F667EA" w:rsidP="00E964AF">
            <w:pPr>
              <w:spacing w:after="160" w:line="259" w:lineRule="auto"/>
              <w:rPr>
                <w:b/>
                <w:bCs/>
                <w:sz w:val="22"/>
                <w:szCs w:val="28"/>
              </w:rPr>
            </w:pPr>
            <w:r w:rsidRPr="00EE65A5">
              <w:rPr>
                <w:b/>
                <w:bCs/>
                <w:sz w:val="22"/>
                <w:szCs w:val="28"/>
              </w:rPr>
              <w:t xml:space="preserve">Indicative sizes of previously successful applications </w:t>
            </w:r>
          </w:p>
          <w:p w14:paraId="1EE4FB00" w14:textId="77777777" w:rsidR="00F667EA" w:rsidRPr="00EE65A5" w:rsidRDefault="00F667EA" w:rsidP="00E964AF">
            <w:pPr>
              <w:spacing w:after="160" w:line="259" w:lineRule="auto"/>
              <w:rPr>
                <w:b/>
                <w:bCs/>
                <w:sz w:val="22"/>
                <w:szCs w:val="28"/>
              </w:rPr>
            </w:pPr>
            <w:r w:rsidRPr="00EE65A5">
              <w:rPr>
                <w:sz w:val="22"/>
                <w:szCs w:val="28"/>
              </w:rPr>
              <w:t>(not a restriction)</w:t>
            </w:r>
          </w:p>
        </w:tc>
        <w:tc>
          <w:tcPr>
            <w:tcW w:w="5946" w:type="dxa"/>
            <w:tcBorders>
              <w:top w:val="single" w:sz="4" w:space="0" w:color="auto"/>
            </w:tcBorders>
          </w:tcPr>
          <w:p w14:paraId="517DE863" w14:textId="77777777" w:rsidR="00F667EA" w:rsidRPr="00EE65A5" w:rsidRDefault="00F667EA" w:rsidP="00E964AF">
            <w:pPr>
              <w:spacing w:after="160" w:line="259" w:lineRule="auto"/>
              <w:rPr>
                <w:sz w:val="22"/>
                <w:szCs w:val="28"/>
              </w:rPr>
            </w:pPr>
            <w:r w:rsidRPr="00EE65A5">
              <w:rPr>
                <w:sz w:val="22"/>
                <w:szCs w:val="28"/>
              </w:rPr>
              <w:t>Varies significantly, we consider any application.</w:t>
            </w:r>
          </w:p>
        </w:tc>
      </w:tr>
      <w:tr w:rsidR="00F667EA" w:rsidRPr="001A7515" w14:paraId="77D40803" w14:textId="77777777" w:rsidTr="00F41207">
        <w:tc>
          <w:tcPr>
            <w:tcW w:w="3114" w:type="dxa"/>
          </w:tcPr>
          <w:p w14:paraId="16D7ACBD" w14:textId="77777777" w:rsidR="00F667EA" w:rsidRPr="00EE65A5" w:rsidRDefault="00F667EA" w:rsidP="00E964AF">
            <w:pPr>
              <w:spacing w:after="160" w:line="259" w:lineRule="auto"/>
              <w:rPr>
                <w:b/>
                <w:bCs/>
                <w:sz w:val="22"/>
                <w:szCs w:val="28"/>
              </w:rPr>
            </w:pPr>
            <w:r w:rsidRPr="00EE65A5">
              <w:rPr>
                <w:b/>
                <w:bCs/>
                <w:sz w:val="22"/>
                <w:szCs w:val="28"/>
              </w:rPr>
              <w:t xml:space="preserve">Indicative level of computational resource available through this call </w:t>
            </w:r>
          </w:p>
          <w:p w14:paraId="6B0A8B46" w14:textId="77777777" w:rsidR="00F667EA" w:rsidRPr="00EE65A5" w:rsidRDefault="00F667EA" w:rsidP="00E964AF">
            <w:pPr>
              <w:spacing w:after="160" w:line="259" w:lineRule="auto"/>
              <w:rPr>
                <w:b/>
                <w:bCs/>
                <w:sz w:val="22"/>
                <w:szCs w:val="28"/>
              </w:rPr>
            </w:pPr>
            <w:r w:rsidRPr="00EE65A5">
              <w:rPr>
                <w:sz w:val="22"/>
                <w:szCs w:val="28"/>
              </w:rPr>
              <w:t>(subject to fluctuations in overall demand)</w:t>
            </w:r>
          </w:p>
        </w:tc>
        <w:tc>
          <w:tcPr>
            <w:tcW w:w="5946" w:type="dxa"/>
          </w:tcPr>
          <w:p w14:paraId="0E8DFA9D" w14:textId="77777777" w:rsidR="00F667EA" w:rsidRPr="00EE65A5" w:rsidRDefault="00F667EA" w:rsidP="00E964AF">
            <w:pPr>
              <w:spacing w:after="160" w:line="259" w:lineRule="auto"/>
              <w:rPr>
                <w:sz w:val="22"/>
                <w:szCs w:val="28"/>
              </w:rPr>
            </w:pPr>
            <w:bookmarkStart w:id="10" w:name="_Hlk42247354"/>
            <w:r>
              <w:rPr>
                <w:sz w:val="22"/>
                <w:szCs w:val="28"/>
              </w:rPr>
              <w:t>Due to JADE’s model of open access for AI/Machine Learning research, applicants who wish to conduct AI/Machine Learning projects on JADE should contact the service directly (at the above addresses) to discuss suitable levels of resource. Applicants in other research areas should refer to the eligibility section below.</w:t>
            </w:r>
            <w:bookmarkEnd w:id="10"/>
          </w:p>
        </w:tc>
      </w:tr>
      <w:tr w:rsidR="00F667EA" w:rsidRPr="001A7515" w14:paraId="2E35944A" w14:textId="77777777" w:rsidTr="00F41207">
        <w:tc>
          <w:tcPr>
            <w:tcW w:w="3114" w:type="dxa"/>
          </w:tcPr>
          <w:p w14:paraId="1C445706" w14:textId="77777777" w:rsidR="00F667EA" w:rsidRPr="00EE65A5" w:rsidRDefault="00F667EA" w:rsidP="00E964AF">
            <w:pPr>
              <w:spacing w:after="160" w:line="259" w:lineRule="auto"/>
              <w:rPr>
                <w:b/>
                <w:bCs/>
                <w:sz w:val="22"/>
                <w:szCs w:val="28"/>
              </w:rPr>
            </w:pPr>
            <w:r w:rsidRPr="00EE65A5">
              <w:rPr>
                <w:b/>
                <w:bCs/>
                <w:sz w:val="22"/>
                <w:szCs w:val="28"/>
              </w:rPr>
              <w:lastRenderedPageBreak/>
              <w:t xml:space="preserve">% compute allocated to EPSRC mechanisms </w:t>
            </w:r>
          </w:p>
          <w:p w14:paraId="04CB4571" w14:textId="77777777" w:rsidR="00F667EA" w:rsidRPr="00EE65A5" w:rsidRDefault="00F667EA" w:rsidP="00E964AF">
            <w:pPr>
              <w:spacing w:after="160" w:line="259" w:lineRule="auto"/>
              <w:rPr>
                <w:b/>
                <w:bCs/>
                <w:sz w:val="22"/>
                <w:szCs w:val="28"/>
              </w:rPr>
            </w:pPr>
            <w:r w:rsidRPr="00EE65A5">
              <w:rPr>
                <w:sz w:val="22"/>
                <w:szCs w:val="28"/>
              </w:rPr>
              <w:t>(including but not limit to this call)</w:t>
            </w:r>
          </w:p>
        </w:tc>
        <w:tc>
          <w:tcPr>
            <w:tcW w:w="5946" w:type="dxa"/>
          </w:tcPr>
          <w:p w14:paraId="0533C5BD" w14:textId="77777777" w:rsidR="00F667EA" w:rsidRPr="00EE65A5" w:rsidRDefault="00F667EA" w:rsidP="00E964AF">
            <w:pPr>
              <w:spacing w:after="160" w:line="259" w:lineRule="auto"/>
              <w:rPr>
                <w:sz w:val="22"/>
                <w:szCs w:val="28"/>
              </w:rPr>
            </w:pPr>
            <w:r w:rsidRPr="007E6A84">
              <w:rPr>
                <w:sz w:val="22"/>
                <w:szCs w:val="28"/>
              </w:rPr>
              <w:t xml:space="preserve">80% of JADE’s total capacity, split between AI and </w:t>
            </w:r>
            <w:r>
              <w:rPr>
                <w:sz w:val="22"/>
                <w:szCs w:val="28"/>
              </w:rPr>
              <w:t>Molecular Dynamics</w:t>
            </w:r>
            <w:r w:rsidRPr="007E6A84">
              <w:rPr>
                <w:sz w:val="22"/>
                <w:szCs w:val="28"/>
              </w:rPr>
              <w:t xml:space="preserve"> research</w:t>
            </w:r>
            <w:r>
              <w:rPr>
                <w:sz w:val="22"/>
                <w:szCs w:val="28"/>
              </w:rPr>
              <w:t>.</w:t>
            </w:r>
          </w:p>
        </w:tc>
      </w:tr>
      <w:tr w:rsidR="00F667EA" w:rsidRPr="001A7515" w14:paraId="53D19F94" w14:textId="77777777" w:rsidTr="00F41207">
        <w:tc>
          <w:tcPr>
            <w:tcW w:w="3114" w:type="dxa"/>
          </w:tcPr>
          <w:p w14:paraId="5886B04D" w14:textId="77777777" w:rsidR="00F667EA" w:rsidRPr="00EE65A5" w:rsidRDefault="00F667EA" w:rsidP="00E964AF">
            <w:pPr>
              <w:spacing w:after="160" w:line="259" w:lineRule="auto"/>
              <w:rPr>
                <w:b/>
                <w:bCs/>
                <w:sz w:val="22"/>
                <w:szCs w:val="28"/>
              </w:rPr>
            </w:pPr>
            <w:r w:rsidRPr="00EE65A5">
              <w:rPr>
                <w:b/>
                <w:bCs/>
                <w:sz w:val="22"/>
                <w:szCs w:val="28"/>
              </w:rPr>
              <w:t>Storage available</w:t>
            </w:r>
          </w:p>
        </w:tc>
        <w:tc>
          <w:tcPr>
            <w:tcW w:w="5946" w:type="dxa"/>
          </w:tcPr>
          <w:p w14:paraId="42265682" w14:textId="77777777" w:rsidR="00F667EA" w:rsidRPr="00EE65A5" w:rsidRDefault="00F667EA" w:rsidP="00E964AF">
            <w:pPr>
              <w:spacing w:after="160" w:line="259" w:lineRule="auto"/>
              <w:rPr>
                <w:sz w:val="22"/>
                <w:szCs w:val="28"/>
              </w:rPr>
            </w:pPr>
            <w:r w:rsidRPr="00EE65A5">
              <w:rPr>
                <w:sz w:val="22"/>
                <w:szCs w:val="28"/>
              </w:rPr>
              <w:t xml:space="preserve">Without asking users to remove data we have around ~200TB free at the moment. </w:t>
            </w:r>
          </w:p>
        </w:tc>
      </w:tr>
      <w:tr w:rsidR="00F667EA" w:rsidRPr="001A7515" w14:paraId="5D92A5F6" w14:textId="77777777" w:rsidTr="00F41207">
        <w:tc>
          <w:tcPr>
            <w:tcW w:w="9060" w:type="dxa"/>
            <w:gridSpan w:val="2"/>
            <w:tcBorders>
              <w:bottom w:val="single" w:sz="4" w:space="0" w:color="auto"/>
            </w:tcBorders>
          </w:tcPr>
          <w:p w14:paraId="2BE3CF40" w14:textId="77777777" w:rsidR="00F667EA" w:rsidRPr="00EE65A5" w:rsidRDefault="00F667EA" w:rsidP="00F667EA">
            <w:pPr>
              <w:pStyle w:val="Heading3"/>
              <w:numPr>
                <w:ilvl w:val="0"/>
                <w:numId w:val="0"/>
              </w:numPr>
              <w:ind w:left="720" w:hanging="720"/>
            </w:pPr>
            <w:r w:rsidRPr="00EE65A5">
              <w:t>Requirements on applications for the service</w:t>
            </w:r>
          </w:p>
        </w:tc>
      </w:tr>
      <w:tr w:rsidR="00F667EA" w:rsidRPr="001A7515" w14:paraId="5FA53D1E" w14:textId="77777777" w:rsidTr="00F41207">
        <w:tc>
          <w:tcPr>
            <w:tcW w:w="3114" w:type="dxa"/>
            <w:tcBorders>
              <w:top w:val="single" w:sz="4" w:space="0" w:color="auto"/>
            </w:tcBorders>
          </w:tcPr>
          <w:p w14:paraId="5DF5B4CB" w14:textId="77777777" w:rsidR="00F667EA" w:rsidRPr="00EE65A5" w:rsidRDefault="00F667EA" w:rsidP="00E964AF">
            <w:pPr>
              <w:spacing w:after="160" w:line="259" w:lineRule="auto"/>
              <w:rPr>
                <w:b/>
                <w:bCs/>
                <w:sz w:val="22"/>
                <w:szCs w:val="28"/>
              </w:rPr>
            </w:pPr>
            <w:r w:rsidRPr="00EE65A5">
              <w:rPr>
                <w:b/>
                <w:bCs/>
                <w:sz w:val="22"/>
                <w:szCs w:val="28"/>
              </w:rPr>
              <w:t>Eligible EPSRC research areas</w:t>
            </w:r>
          </w:p>
        </w:tc>
        <w:tc>
          <w:tcPr>
            <w:tcW w:w="5946" w:type="dxa"/>
            <w:tcBorders>
              <w:top w:val="single" w:sz="4" w:space="0" w:color="auto"/>
            </w:tcBorders>
          </w:tcPr>
          <w:p w14:paraId="3625B533" w14:textId="77777777" w:rsidR="00F667EA" w:rsidRPr="007E6A84" w:rsidRDefault="00F667EA" w:rsidP="00E964AF">
            <w:pPr>
              <w:spacing w:after="160" w:line="259" w:lineRule="auto"/>
              <w:rPr>
                <w:sz w:val="22"/>
                <w:szCs w:val="28"/>
              </w:rPr>
            </w:pPr>
            <w:bookmarkStart w:id="11" w:name="_Hlk42246120"/>
            <w:r w:rsidRPr="00EE65A5">
              <w:rPr>
                <w:sz w:val="22"/>
                <w:szCs w:val="28"/>
              </w:rPr>
              <w:t>AI</w:t>
            </w:r>
            <w:r>
              <w:rPr>
                <w:sz w:val="22"/>
                <w:szCs w:val="28"/>
              </w:rPr>
              <w:t xml:space="preserve"> &amp; Machine Learning projects can get access through this call.</w:t>
            </w:r>
            <w:r w:rsidRPr="00EE65A5">
              <w:rPr>
                <w:sz w:val="22"/>
                <w:szCs w:val="28"/>
              </w:rPr>
              <w:t xml:space="preserve"> </w:t>
            </w:r>
            <w:r>
              <w:rPr>
                <w:sz w:val="22"/>
                <w:szCs w:val="28"/>
              </w:rPr>
              <w:t xml:space="preserve">Projects in the area of Molecular Dynamics should apply through HEC </w:t>
            </w:r>
            <w:proofErr w:type="spellStart"/>
            <w:r>
              <w:rPr>
                <w:sz w:val="22"/>
                <w:szCs w:val="28"/>
              </w:rPr>
              <w:t>BioSim</w:t>
            </w:r>
            <w:proofErr w:type="spellEnd"/>
            <w:r>
              <w:rPr>
                <w:sz w:val="22"/>
                <w:szCs w:val="28"/>
              </w:rPr>
              <w:t xml:space="preserve"> at </w:t>
            </w:r>
            <w:hyperlink r:id="rId40" w:history="1">
              <w:r>
                <w:rPr>
                  <w:rStyle w:val="Hyperlink"/>
                </w:rPr>
                <w:t>http://www.hecbiosim.ac.uk/jade/application-form</w:t>
              </w:r>
            </w:hyperlink>
            <w:r>
              <w:t>.</w:t>
            </w:r>
            <w:bookmarkEnd w:id="11"/>
            <w:r>
              <w:rPr>
                <w:sz w:val="22"/>
                <w:szCs w:val="28"/>
              </w:rPr>
              <w:t xml:space="preserve"> </w:t>
            </w:r>
            <w:bookmarkStart w:id="12" w:name="_Hlk42246313"/>
            <w:r>
              <w:rPr>
                <w:sz w:val="22"/>
                <w:szCs w:val="28"/>
              </w:rPr>
              <w:t>Projects in other research areas are not eligible for access to JADE.</w:t>
            </w:r>
            <w:bookmarkEnd w:id="12"/>
          </w:p>
        </w:tc>
      </w:tr>
    </w:tbl>
    <w:p w14:paraId="22361E6D" w14:textId="77777777" w:rsidR="00F667EA" w:rsidRDefault="00F667EA" w:rsidP="00F667EA">
      <w:pPr>
        <w:rPr>
          <w:rFonts w:cs="Arial"/>
          <w:b/>
          <w:bCs/>
          <w:szCs w:val="26"/>
        </w:rPr>
      </w:pPr>
      <w:r>
        <w:br w:type="page"/>
      </w:r>
    </w:p>
    <w:p w14:paraId="79361F4F" w14:textId="19F9B3C0" w:rsidR="00F667EA" w:rsidRDefault="00F667EA" w:rsidP="00F667EA">
      <w:pPr>
        <w:pStyle w:val="Heading2"/>
        <w:numPr>
          <w:ilvl w:val="0"/>
          <w:numId w:val="0"/>
        </w:numPr>
        <w:ind w:left="576" w:hanging="576"/>
      </w:pPr>
      <w:r>
        <w:lastRenderedPageBreak/>
        <w:t>MMM Hub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F667EA" w:rsidRPr="001A7515" w14:paraId="63800E7E" w14:textId="77777777" w:rsidTr="00E964AF">
        <w:tc>
          <w:tcPr>
            <w:tcW w:w="9016" w:type="dxa"/>
            <w:gridSpan w:val="2"/>
            <w:tcBorders>
              <w:bottom w:val="single" w:sz="4" w:space="0" w:color="auto"/>
            </w:tcBorders>
          </w:tcPr>
          <w:p w14:paraId="2C5C1435" w14:textId="77777777" w:rsidR="00F667EA" w:rsidRPr="00643214" w:rsidRDefault="00F667EA" w:rsidP="00F667EA">
            <w:pPr>
              <w:pStyle w:val="Heading3"/>
              <w:numPr>
                <w:ilvl w:val="0"/>
                <w:numId w:val="0"/>
              </w:numPr>
              <w:ind w:left="720" w:hanging="720"/>
            </w:pPr>
            <w:r w:rsidRPr="00643214">
              <w:t>Service details</w:t>
            </w:r>
          </w:p>
        </w:tc>
      </w:tr>
      <w:tr w:rsidR="00F667EA" w:rsidRPr="001A7515" w14:paraId="49DDC572" w14:textId="77777777" w:rsidTr="00E964AF">
        <w:tc>
          <w:tcPr>
            <w:tcW w:w="3114" w:type="dxa"/>
            <w:tcBorders>
              <w:top w:val="single" w:sz="4" w:space="0" w:color="auto"/>
            </w:tcBorders>
          </w:tcPr>
          <w:p w14:paraId="42B8DE6D" w14:textId="77777777" w:rsidR="00F667EA" w:rsidRPr="00643214" w:rsidRDefault="00F667EA" w:rsidP="00E964AF">
            <w:pPr>
              <w:spacing w:after="160" w:line="259" w:lineRule="auto"/>
              <w:rPr>
                <w:b/>
                <w:bCs/>
                <w:sz w:val="22"/>
                <w:szCs w:val="28"/>
              </w:rPr>
            </w:pPr>
            <w:r w:rsidRPr="00643214">
              <w:rPr>
                <w:b/>
                <w:bCs/>
                <w:sz w:val="22"/>
                <w:szCs w:val="28"/>
              </w:rPr>
              <w:t>Service Contact Details</w:t>
            </w:r>
          </w:p>
        </w:tc>
        <w:tc>
          <w:tcPr>
            <w:tcW w:w="5902" w:type="dxa"/>
            <w:tcBorders>
              <w:top w:val="single" w:sz="4" w:space="0" w:color="auto"/>
            </w:tcBorders>
          </w:tcPr>
          <w:p w14:paraId="4939CF98" w14:textId="77777777" w:rsidR="00F667EA" w:rsidRPr="00643214" w:rsidRDefault="00817132" w:rsidP="00E964AF">
            <w:pPr>
              <w:spacing w:after="160" w:line="259" w:lineRule="auto"/>
              <w:rPr>
                <w:sz w:val="22"/>
                <w:szCs w:val="28"/>
              </w:rPr>
            </w:pPr>
            <w:hyperlink r:id="rId41" w:history="1">
              <w:r w:rsidR="00F667EA" w:rsidRPr="006F07FB">
                <w:rPr>
                  <w:rStyle w:val="Hyperlink"/>
                  <w:szCs w:val="28"/>
                </w:rPr>
                <w:t>rc-support@ucl.ac.uk</w:t>
              </w:r>
            </w:hyperlink>
          </w:p>
        </w:tc>
      </w:tr>
      <w:tr w:rsidR="00F667EA" w:rsidRPr="001A7515" w14:paraId="0E6A005B" w14:textId="77777777" w:rsidTr="00E964AF">
        <w:tc>
          <w:tcPr>
            <w:tcW w:w="3114" w:type="dxa"/>
          </w:tcPr>
          <w:p w14:paraId="5BEC8E57" w14:textId="77777777" w:rsidR="00F667EA" w:rsidRPr="00643214" w:rsidRDefault="00F667EA" w:rsidP="00E964AF">
            <w:pPr>
              <w:spacing w:after="160" w:line="259" w:lineRule="auto"/>
              <w:rPr>
                <w:b/>
                <w:bCs/>
                <w:sz w:val="22"/>
                <w:szCs w:val="28"/>
              </w:rPr>
            </w:pPr>
            <w:r w:rsidRPr="00643214">
              <w:rPr>
                <w:b/>
                <w:bCs/>
                <w:sz w:val="22"/>
                <w:szCs w:val="28"/>
              </w:rPr>
              <w:t>Service Webpage</w:t>
            </w:r>
          </w:p>
        </w:tc>
        <w:tc>
          <w:tcPr>
            <w:tcW w:w="5902" w:type="dxa"/>
          </w:tcPr>
          <w:p w14:paraId="1D1D76F9" w14:textId="77777777" w:rsidR="00F667EA" w:rsidRPr="00643214" w:rsidRDefault="00817132" w:rsidP="00E964AF">
            <w:pPr>
              <w:spacing w:after="160" w:line="259" w:lineRule="auto"/>
              <w:rPr>
                <w:sz w:val="22"/>
                <w:szCs w:val="28"/>
              </w:rPr>
            </w:pPr>
            <w:hyperlink r:id="rId42" w:history="1">
              <w:r w:rsidR="00F667EA" w:rsidRPr="006F07FB">
                <w:rPr>
                  <w:rStyle w:val="Hyperlink"/>
                  <w:szCs w:val="28"/>
                </w:rPr>
                <w:t>https://mmmhub.ac.uk</w:t>
              </w:r>
            </w:hyperlink>
          </w:p>
        </w:tc>
      </w:tr>
      <w:tr w:rsidR="00F667EA" w:rsidRPr="001A7515" w14:paraId="1F227BC9" w14:textId="77777777" w:rsidTr="00E964AF">
        <w:tc>
          <w:tcPr>
            <w:tcW w:w="3114" w:type="dxa"/>
          </w:tcPr>
          <w:p w14:paraId="139C6AFE" w14:textId="77777777" w:rsidR="00F667EA" w:rsidRPr="00643214" w:rsidRDefault="00F667EA" w:rsidP="00E964AF">
            <w:pPr>
              <w:spacing w:after="160" w:line="259" w:lineRule="auto"/>
              <w:rPr>
                <w:b/>
                <w:bCs/>
                <w:sz w:val="22"/>
                <w:szCs w:val="28"/>
              </w:rPr>
            </w:pPr>
            <w:r w:rsidRPr="00643214">
              <w:rPr>
                <w:b/>
                <w:bCs/>
                <w:sz w:val="22"/>
                <w:szCs w:val="28"/>
              </w:rPr>
              <w:t>Service Grant Reference</w:t>
            </w:r>
          </w:p>
        </w:tc>
        <w:tc>
          <w:tcPr>
            <w:tcW w:w="5902" w:type="dxa"/>
          </w:tcPr>
          <w:p w14:paraId="72C15422" w14:textId="77777777" w:rsidR="00F667EA" w:rsidRPr="00643214" w:rsidRDefault="00F667EA" w:rsidP="00E964AF">
            <w:pPr>
              <w:rPr>
                <w:sz w:val="22"/>
                <w:szCs w:val="28"/>
              </w:rPr>
            </w:pPr>
            <w:r w:rsidRPr="006444C7">
              <w:rPr>
                <w:sz w:val="22"/>
                <w:szCs w:val="28"/>
              </w:rPr>
              <w:t>EP/T022213/1</w:t>
            </w:r>
          </w:p>
          <w:p w14:paraId="7DC58F96" w14:textId="77777777" w:rsidR="00F667EA" w:rsidRPr="00643214" w:rsidRDefault="00F667EA" w:rsidP="00E964AF">
            <w:pPr>
              <w:spacing w:after="160" w:line="259" w:lineRule="auto"/>
              <w:rPr>
                <w:sz w:val="22"/>
                <w:szCs w:val="28"/>
              </w:rPr>
            </w:pPr>
          </w:p>
        </w:tc>
      </w:tr>
      <w:tr w:rsidR="00F667EA" w:rsidRPr="001A7515" w14:paraId="005FBAF4" w14:textId="77777777" w:rsidTr="00E964AF">
        <w:tc>
          <w:tcPr>
            <w:tcW w:w="9016" w:type="dxa"/>
            <w:gridSpan w:val="2"/>
          </w:tcPr>
          <w:p w14:paraId="08F37F1A" w14:textId="77777777" w:rsidR="00F667EA" w:rsidRPr="00643214" w:rsidRDefault="00F667EA" w:rsidP="00F667EA">
            <w:pPr>
              <w:pStyle w:val="Heading3"/>
              <w:numPr>
                <w:ilvl w:val="0"/>
                <w:numId w:val="0"/>
              </w:numPr>
              <w:ind w:left="720" w:hanging="720"/>
            </w:pPr>
            <w:r w:rsidRPr="00643214">
              <w:t>Hardware and Technical specifications</w:t>
            </w:r>
          </w:p>
        </w:tc>
      </w:tr>
      <w:tr w:rsidR="00F667EA" w:rsidRPr="001A7515" w14:paraId="6B8042F5" w14:textId="77777777" w:rsidTr="00E964AF">
        <w:tc>
          <w:tcPr>
            <w:tcW w:w="3114" w:type="dxa"/>
            <w:tcBorders>
              <w:top w:val="single" w:sz="4" w:space="0" w:color="auto"/>
            </w:tcBorders>
          </w:tcPr>
          <w:p w14:paraId="7393C016" w14:textId="77777777" w:rsidR="00F667EA" w:rsidRPr="00643214" w:rsidRDefault="00F667EA" w:rsidP="00E964AF">
            <w:pPr>
              <w:spacing w:after="160" w:line="259" w:lineRule="auto"/>
              <w:rPr>
                <w:b/>
                <w:bCs/>
                <w:sz w:val="22"/>
                <w:szCs w:val="28"/>
              </w:rPr>
            </w:pPr>
            <w:r w:rsidRPr="00643214">
              <w:rPr>
                <w:b/>
                <w:bCs/>
                <w:sz w:val="22"/>
                <w:szCs w:val="28"/>
              </w:rPr>
              <w:t>System name</w:t>
            </w:r>
          </w:p>
        </w:tc>
        <w:tc>
          <w:tcPr>
            <w:tcW w:w="5902" w:type="dxa"/>
            <w:tcBorders>
              <w:top w:val="single" w:sz="4" w:space="0" w:color="auto"/>
            </w:tcBorders>
          </w:tcPr>
          <w:p w14:paraId="063CF499" w14:textId="77777777" w:rsidR="00F667EA" w:rsidRPr="00643214" w:rsidRDefault="00F667EA" w:rsidP="00E964AF">
            <w:pPr>
              <w:spacing w:after="160" w:line="259" w:lineRule="auto"/>
              <w:rPr>
                <w:sz w:val="22"/>
                <w:szCs w:val="28"/>
              </w:rPr>
            </w:pPr>
            <w:r w:rsidRPr="00643214">
              <w:rPr>
                <w:sz w:val="22"/>
                <w:szCs w:val="28"/>
              </w:rPr>
              <w:t>Thomas 2 (provisionally)</w:t>
            </w:r>
          </w:p>
        </w:tc>
      </w:tr>
      <w:tr w:rsidR="00F667EA" w:rsidRPr="001A7515" w14:paraId="68AC46F4" w14:textId="77777777" w:rsidTr="00E964AF">
        <w:tc>
          <w:tcPr>
            <w:tcW w:w="3114" w:type="dxa"/>
          </w:tcPr>
          <w:p w14:paraId="3295A5BE" w14:textId="77777777" w:rsidR="00F667EA" w:rsidRPr="00643214" w:rsidRDefault="00F667EA" w:rsidP="00E964AF">
            <w:pPr>
              <w:spacing w:after="160" w:line="259" w:lineRule="auto"/>
              <w:rPr>
                <w:b/>
                <w:bCs/>
                <w:sz w:val="22"/>
                <w:szCs w:val="28"/>
              </w:rPr>
            </w:pPr>
            <w:r w:rsidRPr="00643214">
              <w:rPr>
                <w:b/>
                <w:bCs/>
                <w:sz w:val="22"/>
                <w:szCs w:val="28"/>
              </w:rPr>
              <w:t>Compute nodes</w:t>
            </w:r>
          </w:p>
        </w:tc>
        <w:tc>
          <w:tcPr>
            <w:tcW w:w="5902" w:type="dxa"/>
          </w:tcPr>
          <w:p w14:paraId="320443DD" w14:textId="77777777" w:rsidR="00F667EA" w:rsidRPr="00643214" w:rsidRDefault="00F667EA" w:rsidP="00E964AF">
            <w:pPr>
              <w:spacing w:after="160" w:line="259" w:lineRule="auto"/>
              <w:rPr>
                <w:sz w:val="22"/>
                <w:szCs w:val="28"/>
              </w:rPr>
            </w:pPr>
            <w:r w:rsidRPr="00643214">
              <w:rPr>
                <w:sz w:val="22"/>
                <w:szCs w:val="28"/>
              </w:rPr>
              <w:t>576 HPE 40 core compute nodes with 192 GB of RAM, 3 with 3TB of RAM and 3 with 6TB of RAM</w:t>
            </w:r>
          </w:p>
        </w:tc>
      </w:tr>
      <w:tr w:rsidR="00F667EA" w:rsidRPr="001A7515" w14:paraId="4F3DA11F" w14:textId="77777777" w:rsidTr="00E964AF">
        <w:tc>
          <w:tcPr>
            <w:tcW w:w="3114" w:type="dxa"/>
          </w:tcPr>
          <w:p w14:paraId="342AFE65" w14:textId="77777777" w:rsidR="00F667EA" w:rsidRPr="00643214" w:rsidRDefault="00F667EA" w:rsidP="00E964AF">
            <w:pPr>
              <w:spacing w:after="160" w:line="259" w:lineRule="auto"/>
              <w:rPr>
                <w:b/>
                <w:bCs/>
                <w:sz w:val="22"/>
                <w:szCs w:val="28"/>
              </w:rPr>
            </w:pPr>
            <w:r w:rsidRPr="00643214">
              <w:rPr>
                <w:b/>
                <w:bCs/>
                <w:sz w:val="22"/>
                <w:szCs w:val="28"/>
              </w:rPr>
              <w:t>Processor</w:t>
            </w:r>
          </w:p>
        </w:tc>
        <w:tc>
          <w:tcPr>
            <w:tcW w:w="5902" w:type="dxa"/>
          </w:tcPr>
          <w:p w14:paraId="706E36EA" w14:textId="77777777" w:rsidR="00F667EA" w:rsidRPr="00643214" w:rsidRDefault="00F667EA" w:rsidP="00E964AF">
            <w:pPr>
              <w:spacing w:after="160" w:line="259" w:lineRule="auto"/>
              <w:rPr>
                <w:sz w:val="22"/>
                <w:szCs w:val="28"/>
              </w:rPr>
            </w:pPr>
            <w:r w:rsidRPr="00643214">
              <w:rPr>
                <w:sz w:val="22"/>
                <w:szCs w:val="28"/>
              </w:rPr>
              <w:t>2x 20 core Intel Xeon Cascade Lake</w:t>
            </w:r>
          </w:p>
        </w:tc>
      </w:tr>
      <w:tr w:rsidR="00F667EA" w:rsidRPr="001A7515" w14:paraId="07015B6E" w14:textId="77777777" w:rsidTr="00E964AF">
        <w:tc>
          <w:tcPr>
            <w:tcW w:w="3114" w:type="dxa"/>
          </w:tcPr>
          <w:p w14:paraId="0A5B14AE" w14:textId="77777777" w:rsidR="00F667EA" w:rsidRPr="00643214" w:rsidRDefault="00F667EA" w:rsidP="00E964AF">
            <w:pPr>
              <w:spacing w:after="160" w:line="259" w:lineRule="auto"/>
              <w:rPr>
                <w:b/>
                <w:bCs/>
                <w:sz w:val="22"/>
                <w:szCs w:val="28"/>
              </w:rPr>
            </w:pPr>
            <w:r w:rsidRPr="00643214">
              <w:rPr>
                <w:b/>
                <w:bCs/>
                <w:sz w:val="22"/>
                <w:szCs w:val="28"/>
              </w:rPr>
              <w:t>Interconnect</w:t>
            </w:r>
          </w:p>
        </w:tc>
        <w:tc>
          <w:tcPr>
            <w:tcW w:w="5902" w:type="dxa"/>
          </w:tcPr>
          <w:p w14:paraId="633518B2" w14:textId="77777777" w:rsidR="00F667EA" w:rsidRPr="00643214" w:rsidRDefault="00F667EA" w:rsidP="00E964AF">
            <w:pPr>
              <w:spacing w:after="160" w:line="259" w:lineRule="auto"/>
              <w:rPr>
                <w:sz w:val="22"/>
                <w:szCs w:val="28"/>
              </w:rPr>
            </w:pPr>
            <w:proofErr w:type="spellStart"/>
            <w:r w:rsidRPr="00643214">
              <w:rPr>
                <w:sz w:val="22"/>
                <w:szCs w:val="28"/>
              </w:rPr>
              <w:t>Omnipath</w:t>
            </w:r>
            <w:proofErr w:type="spellEnd"/>
            <w:r w:rsidRPr="00643214">
              <w:rPr>
                <w:sz w:val="22"/>
                <w:szCs w:val="28"/>
              </w:rPr>
              <w:t xml:space="preserve"> in 36 node 1:1 </w:t>
            </w:r>
            <w:proofErr w:type="gramStart"/>
            <w:r w:rsidRPr="00643214">
              <w:rPr>
                <w:sz w:val="22"/>
                <w:szCs w:val="28"/>
              </w:rPr>
              <w:t>blocks</w:t>
            </w:r>
            <w:proofErr w:type="gramEnd"/>
          </w:p>
        </w:tc>
      </w:tr>
      <w:tr w:rsidR="00F667EA" w:rsidRPr="001A7515" w14:paraId="7B6C2A62" w14:textId="77777777" w:rsidTr="00E964AF">
        <w:tc>
          <w:tcPr>
            <w:tcW w:w="3114" w:type="dxa"/>
          </w:tcPr>
          <w:p w14:paraId="5A1D3A9D" w14:textId="77777777" w:rsidR="00F667EA" w:rsidRPr="00643214" w:rsidRDefault="00F667EA" w:rsidP="00E964AF">
            <w:pPr>
              <w:spacing w:after="160" w:line="259" w:lineRule="auto"/>
              <w:rPr>
                <w:b/>
                <w:bCs/>
                <w:sz w:val="22"/>
                <w:szCs w:val="28"/>
              </w:rPr>
            </w:pPr>
            <w:r w:rsidRPr="00643214">
              <w:rPr>
                <w:b/>
                <w:bCs/>
                <w:sz w:val="22"/>
                <w:szCs w:val="28"/>
              </w:rPr>
              <w:t>Storage</w:t>
            </w:r>
          </w:p>
        </w:tc>
        <w:tc>
          <w:tcPr>
            <w:tcW w:w="5902" w:type="dxa"/>
          </w:tcPr>
          <w:p w14:paraId="2E5E86F5" w14:textId="77777777" w:rsidR="00F667EA" w:rsidRPr="00643214" w:rsidRDefault="00F667EA" w:rsidP="00E964AF">
            <w:pPr>
              <w:spacing w:after="160" w:line="259" w:lineRule="auto"/>
              <w:rPr>
                <w:sz w:val="22"/>
                <w:szCs w:val="28"/>
              </w:rPr>
            </w:pPr>
            <w:r w:rsidRPr="00643214">
              <w:rPr>
                <w:sz w:val="22"/>
                <w:szCs w:val="28"/>
              </w:rPr>
              <w:t>1PB Lustre</w:t>
            </w:r>
          </w:p>
        </w:tc>
      </w:tr>
      <w:tr w:rsidR="00F667EA" w:rsidRPr="001A7515" w14:paraId="380C8E69" w14:textId="77777777" w:rsidTr="00E964AF">
        <w:tc>
          <w:tcPr>
            <w:tcW w:w="3114" w:type="dxa"/>
          </w:tcPr>
          <w:p w14:paraId="7FA2F971" w14:textId="77777777" w:rsidR="00F667EA" w:rsidRPr="00643214" w:rsidRDefault="00F667EA" w:rsidP="00E964AF">
            <w:pPr>
              <w:spacing w:after="160" w:line="259" w:lineRule="auto"/>
              <w:rPr>
                <w:b/>
                <w:bCs/>
                <w:sz w:val="22"/>
                <w:szCs w:val="28"/>
              </w:rPr>
            </w:pPr>
            <w:r w:rsidRPr="00643214">
              <w:rPr>
                <w:b/>
                <w:bCs/>
                <w:sz w:val="22"/>
                <w:szCs w:val="28"/>
              </w:rPr>
              <w:t>Software available</w:t>
            </w:r>
          </w:p>
        </w:tc>
        <w:tc>
          <w:tcPr>
            <w:tcW w:w="5902" w:type="dxa"/>
          </w:tcPr>
          <w:p w14:paraId="2A487065" w14:textId="77777777" w:rsidR="00F667EA" w:rsidRPr="00643214" w:rsidRDefault="00F667EA" w:rsidP="00E964AF">
            <w:pPr>
              <w:spacing w:after="160" w:line="259" w:lineRule="auto"/>
              <w:rPr>
                <w:sz w:val="22"/>
                <w:szCs w:val="28"/>
              </w:rPr>
            </w:pPr>
            <w:r w:rsidRPr="00643214">
              <w:rPr>
                <w:sz w:val="22"/>
                <w:szCs w:val="28"/>
              </w:rPr>
              <w:t>Standard UCL application stack: 700+ software modules supporting development tools (compilers from Intel, Python etc) and user applications (e.g. VASP, GROMACS, CP2K...)</w:t>
            </w:r>
          </w:p>
        </w:tc>
      </w:tr>
      <w:tr w:rsidR="00F667EA" w:rsidRPr="001A7515" w14:paraId="6A0E239B" w14:textId="77777777" w:rsidTr="00E964AF">
        <w:tc>
          <w:tcPr>
            <w:tcW w:w="9016" w:type="dxa"/>
            <w:gridSpan w:val="2"/>
            <w:tcBorders>
              <w:bottom w:val="single" w:sz="4" w:space="0" w:color="auto"/>
            </w:tcBorders>
          </w:tcPr>
          <w:p w14:paraId="54C02311" w14:textId="77777777" w:rsidR="00F667EA" w:rsidRPr="00643214" w:rsidRDefault="00F667EA" w:rsidP="00F667EA">
            <w:pPr>
              <w:pStyle w:val="Heading3"/>
              <w:numPr>
                <w:ilvl w:val="0"/>
                <w:numId w:val="0"/>
              </w:numPr>
              <w:ind w:left="720" w:hanging="720"/>
            </w:pPr>
            <w:r w:rsidRPr="00643214">
              <w:t xml:space="preserve">Resources available </w:t>
            </w:r>
          </w:p>
        </w:tc>
      </w:tr>
      <w:tr w:rsidR="00F667EA" w:rsidRPr="001A7515" w14:paraId="2885AF65" w14:textId="77777777" w:rsidTr="00E964AF">
        <w:tc>
          <w:tcPr>
            <w:tcW w:w="9016" w:type="dxa"/>
            <w:gridSpan w:val="2"/>
            <w:tcBorders>
              <w:top w:val="single" w:sz="4" w:space="0" w:color="auto"/>
            </w:tcBorders>
          </w:tcPr>
          <w:p w14:paraId="3B78E8BF" w14:textId="667861CA" w:rsidR="00F667EA" w:rsidRPr="00643214" w:rsidRDefault="00F667EA" w:rsidP="00E964AF">
            <w:pPr>
              <w:spacing w:after="160" w:line="259" w:lineRule="auto"/>
              <w:rPr>
                <w:sz w:val="22"/>
                <w:szCs w:val="28"/>
              </w:rPr>
            </w:pPr>
            <w:r w:rsidRPr="00643214">
              <w:rPr>
                <w:sz w:val="22"/>
                <w:szCs w:val="28"/>
              </w:rPr>
              <w:t xml:space="preserve">The MMM Hub operates a different allocation mechanism to the other Tier 2 Centres. Access is </w:t>
            </w:r>
            <w:r>
              <w:rPr>
                <w:sz w:val="22"/>
                <w:szCs w:val="28"/>
              </w:rPr>
              <w:t xml:space="preserve">only </w:t>
            </w:r>
            <w:r w:rsidRPr="00643214">
              <w:rPr>
                <w:sz w:val="22"/>
                <w:szCs w:val="28"/>
              </w:rPr>
              <w:t xml:space="preserve">available via membership of two HEC consortia and not via </w:t>
            </w:r>
            <w:r>
              <w:rPr>
                <w:sz w:val="22"/>
                <w:szCs w:val="28"/>
              </w:rPr>
              <w:t>this process</w:t>
            </w:r>
            <w:r w:rsidRPr="00643214">
              <w:rPr>
                <w:sz w:val="22"/>
                <w:szCs w:val="28"/>
              </w:rPr>
              <w:t xml:space="preserve">. For more information see:  </w:t>
            </w:r>
            <w:hyperlink r:id="rId43" w:history="1">
              <w:r w:rsidRPr="00322DAF">
                <w:rPr>
                  <w:rStyle w:val="Hyperlink"/>
                  <w:sz w:val="22"/>
                  <w:szCs w:val="28"/>
                </w:rPr>
                <w:t>https://mmmhub.ac.uk/thomas</w:t>
              </w:r>
            </w:hyperlink>
          </w:p>
        </w:tc>
      </w:tr>
      <w:tr w:rsidR="00F667EA" w:rsidRPr="001A7515" w14:paraId="10FD2B3B" w14:textId="77777777" w:rsidTr="00E964AF">
        <w:tc>
          <w:tcPr>
            <w:tcW w:w="3114" w:type="dxa"/>
          </w:tcPr>
          <w:p w14:paraId="2BA67E86" w14:textId="77777777" w:rsidR="00F667EA" w:rsidRPr="00643214" w:rsidRDefault="00F667EA" w:rsidP="00E964AF">
            <w:pPr>
              <w:spacing w:after="160" w:line="259" w:lineRule="auto"/>
              <w:rPr>
                <w:b/>
                <w:bCs/>
                <w:sz w:val="22"/>
                <w:szCs w:val="28"/>
              </w:rPr>
            </w:pPr>
            <w:r w:rsidRPr="00643214">
              <w:rPr>
                <w:b/>
                <w:bCs/>
                <w:sz w:val="22"/>
                <w:szCs w:val="28"/>
              </w:rPr>
              <w:t xml:space="preserve">% compute allocated to EPSRC mechanisms </w:t>
            </w:r>
          </w:p>
          <w:p w14:paraId="2D50A370" w14:textId="77777777" w:rsidR="00F667EA" w:rsidRPr="00643214" w:rsidRDefault="00F667EA" w:rsidP="00E964AF">
            <w:pPr>
              <w:spacing w:after="160" w:line="259" w:lineRule="auto"/>
              <w:rPr>
                <w:b/>
                <w:bCs/>
                <w:sz w:val="22"/>
                <w:szCs w:val="28"/>
              </w:rPr>
            </w:pPr>
            <w:r w:rsidRPr="00643214">
              <w:rPr>
                <w:sz w:val="22"/>
                <w:szCs w:val="28"/>
              </w:rPr>
              <w:t>(including but not limit to this call)</w:t>
            </w:r>
          </w:p>
        </w:tc>
        <w:tc>
          <w:tcPr>
            <w:tcW w:w="5902" w:type="dxa"/>
          </w:tcPr>
          <w:p w14:paraId="099AC17A" w14:textId="77777777" w:rsidR="00F667EA" w:rsidRPr="00643214" w:rsidRDefault="00F667EA" w:rsidP="00E964AF">
            <w:pPr>
              <w:spacing w:after="160" w:line="259" w:lineRule="auto"/>
              <w:rPr>
                <w:sz w:val="22"/>
                <w:szCs w:val="28"/>
              </w:rPr>
            </w:pPr>
            <w:r w:rsidRPr="00643214">
              <w:rPr>
                <w:sz w:val="22"/>
                <w:szCs w:val="28"/>
              </w:rPr>
              <w:t>30% of the Thomas 2 facility</w:t>
            </w:r>
          </w:p>
        </w:tc>
      </w:tr>
    </w:tbl>
    <w:p w14:paraId="0D29ADF3" w14:textId="77777777" w:rsidR="00F667EA" w:rsidRDefault="00F667EA" w:rsidP="00F667EA">
      <w:pPr>
        <w:rPr>
          <w:rFonts w:cs="Arial"/>
          <w:b/>
          <w:bCs/>
          <w:szCs w:val="26"/>
        </w:rPr>
      </w:pPr>
      <w:r>
        <w:br w:type="page"/>
      </w:r>
    </w:p>
    <w:p w14:paraId="7395FDB9" w14:textId="4AA78A9A" w:rsidR="00F667EA" w:rsidRDefault="00F667EA" w:rsidP="00F667EA">
      <w:pPr>
        <w:pStyle w:val="Heading2"/>
        <w:numPr>
          <w:ilvl w:val="0"/>
          <w:numId w:val="0"/>
        </w:numPr>
      </w:pPr>
      <w:r>
        <w:lastRenderedPageBreak/>
        <w:t>NI-HPC (Kelvin-2)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F667EA" w:rsidRPr="001A7515" w14:paraId="419D227A" w14:textId="77777777" w:rsidTr="00E964AF">
        <w:tc>
          <w:tcPr>
            <w:tcW w:w="9016" w:type="dxa"/>
            <w:gridSpan w:val="2"/>
            <w:tcBorders>
              <w:bottom w:val="single" w:sz="4" w:space="0" w:color="auto"/>
            </w:tcBorders>
          </w:tcPr>
          <w:p w14:paraId="5C33930C" w14:textId="77777777" w:rsidR="00F667EA" w:rsidRPr="009D4D83" w:rsidRDefault="00F667EA" w:rsidP="00F667EA">
            <w:pPr>
              <w:pStyle w:val="Heading3"/>
              <w:numPr>
                <w:ilvl w:val="0"/>
                <w:numId w:val="0"/>
              </w:numPr>
              <w:ind w:left="720" w:hanging="720"/>
            </w:pPr>
            <w:r w:rsidRPr="009D4D83">
              <w:t>Service details</w:t>
            </w:r>
          </w:p>
        </w:tc>
      </w:tr>
      <w:tr w:rsidR="00F667EA" w:rsidRPr="001A7515" w14:paraId="3E404F2F" w14:textId="77777777" w:rsidTr="00E964AF">
        <w:tc>
          <w:tcPr>
            <w:tcW w:w="3114" w:type="dxa"/>
            <w:tcBorders>
              <w:top w:val="single" w:sz="4" w:space="0" w:color="auto"/>
            </w:tcBorders>
          </w:tcPr>
          <w:p w14:paraId="44408A78" w14:textId="77777777" w:rsidR="00F667EA" w:rsidRPr="009D4D83" w:rsidRDefault="00F667EA" w:rsidP="00E964AF">
            <w:pPr>
              <w:spacing w:after="160" w:line="259" w:lineRule="auto"/>
              <w:rPr>
                <w:b/>
                <w:bCs/>
                <w:sz w:val="22"/>
                <w:szCs w:val="28"/>
              </w:rPr>
            </w:pPr>
            <w:r w:rsidRPr="009D4D83">
              <w:rPr>
                <w:b/>
                <w:bCs/>
                <w:sz w:val="22"/>
                <w:szCs w:val="28"/>
              </w:rPr>
              <w:t>Service Contact Details</w:t>
            </w:r>
          </w:p>
        </w:tc>
        <w:tc>
          <w:tcPr>
            <w:tcW w:w="5902" w:type="dxa"/>
            <w:tcBorders>
              <w:top w:val="single" w:sz="4" w:space="0" w:color="auto"/>
            </w:tcBorders>
          </w:tcPr>
          <w:p w14:paraId="7B0D09DD" w14:textId="77777777" w:rsidR="00F667EA" w:rsidRPr="009D4D83" w:rsidRDefault="00817132" w:rsidP="00E964AF">
            <w:pPr>
              <w:spacing w:after="160" w:line="259" w:lineRule="auto"/>
              <w:rPr>
                <w:sz w:val="22"/>
                <w:szCs w:val="28"/>
              </w:rPr>
            </w:pPr>
            <w:hyperlink r:id="rId44" w:history="1">
              <w:r w:rsidR="00F667EA" w:rsidRPr="006F07FB">
                <w:rPr>
                  <w:rStyle w:val="Hyperlink"/>
                  <w:szCs w:val="28"/>
                </w:rPr>
                <w:t>v.purnell@qub.ac.uk</w:t>
              </w:r>
            </w:hyperlink>
          </w:p>
        </w:tc>
      </w:tr>
      <w:tr w:rsidR="00F667EA" w:rsidRPr="001A7515" w14:paraId="3966EE18" w14:textId="77777777" w:rsidTr="00E964AF">
        <w:tc>
          <w:tcPr>
            <w:tcW w:w="3114" w:type="dxa"/>
          </w:tcPr>
          <w:p w14:paraId="442A8721" w14:textId="77777777" w:rsidR="00F667EA" w:rsidRPr="009D4D83" w:rsidRDefault="00F667EA" w:rsidP="00E964AF">
            <w:pPr>
              <w:spacing w:after="160" w:line="259" w:lineRule="auto"/>
              <w:rPr>
                <w:b/>
                <w:bCs/>
                <w:sz w:val="22"/>
                <w:szCs w:val="28"/>
              </w:rPr>
            </w:pPr>
            <w:r w:rsidRPr="009D4D83">
              <w:rPr>
                <w:b/>
                <w:bCs/>
                <w:sz w:val="22"/>
                <w:szCs w:val="28"/>
              </w:rPr>
              <w:t>Service Webpage</w:t>
            </w:r>
          </w:p>
        </w:tc>
        <w:tc>
          <w:tcPr>
            <w:tcW w:w="5902" w:type="dxa"/>
          </w:tcPr>
          <w:p w14:paraId="2E8EDAA6" w14:textId="77777777" w:rsidR="00F667EA" w:rsidRPr="009D4D83" w:rsidRDefault="00817132" w:rsidP="00E964AF">
            <w:pPr>
              <w:spacing w:after="160" w:line="259" w:lineRule="auto"/>
              <w:rPr>
                <w:sz w:val="22"/>
                <w:szCs w:val="28"/>
              </w:rPr>
            </w:pPr>
            <w:hyperlink r:id="rId45" w:history="1">
              <w:r w:rsidR="00F667EA" w:rsidRPr="006F07FB">
                <w:rPr>
                  <w:rStyle w:val="Hyperlink"/>
                  <w:szCs w:val="28"/>
                </w:rPr>
                <w:t>www.ni-hpc.ac.uk</w:t>
              </w:r>
            </w:hyperlink>
          </w:p>
        </w:tc>
      </w:tr>
      <w:tr w:rsidR="00F667EA" w:rsidRPr="001A7515" w14:paraId="11EBE599" w14:textId="77777777" w:rsidTr="00E964AF">
        <w:tc>
          <w:tcPr>
            <w:tcW w:w="3114" w:type="dxa"/>
          </w:tcPr>
          <w:p w14:paraId="3CC8D5C0" w14:textId="77777777" w:rsidR="00F667EA" w:rsidRPr="009D4D83" w:rsidRDefault="00F667EA" w:rsidP="00E964AF">
            <w:pPr>
              <w:spacing w:after="160" w:line="259" w:lineRule="auto"/>
              <w:rPr>
                <w:b/>
                <w:bCs/>
                <w:sz w:val="22"/>
                <w:szCs w:val="28"/>
              </w:rPr>
            </w:pPr>
            <w:r w:rsidRPr="009D4D83">
              <w:rPr>
                <w:b/>
                <w:bCs/>
                <w:sz w:val="22"/>
                <w:szCs w:val="28"/>
              </w:rPr>
              <w:t>Service Grant Reference</w:t>
            </w:r>
          </w:p>
        </w:tc>
        <w:tc>
          <w:tcPr>
            <w:tcW w:w="5902" w:type="dxa"/>
          </w:tcPr>
          <w:p w14:paraId="7FBD0814" w14:textId="77777777" w:rsidR="00F667EA" w:rsidRPr="009D4D83" w:rsidRDefault="00F667EA" w:rsidP="00E964AF">
            <w:pPr>
              <w:spacing w:after="160" w:line="259" w:lineRule="auto"/>
              <w:rPr>
                <w:sz w:val="22"/>
                <w:szCs w:val="28"/>
              </w:rPr>
            </w:pPr>
            <w:r w:rsidRPr="009D4D83">
              <w:rPr>
                <w:sz w:val="22"/>
                <w:szCs w:val="28"/>
              </w:rPr>
              <w:t>EP/T022175</w:t>
            </w:r>
          </w:p>
        </w:tc>
      </w:tr>
      <w:tr w:rsidR="00F667EA" w:rsidRPr="001A7515" w14:paraId="579E4A91" w14:textId="77777777" w:rsidTr="00E964AF">
        <w:tc>
          <w:tcPr>
            <w:tcW w:w="9016" w:type="dxa"/>
            <w:gridSpan w:val="2"/>
          </w:tcPr>
          <w:p w14:paraId="21D3DBA7" w14:textId="77777777" w:rsidR="00F667EA" w:rsidRPr="009D4D83" w:rsidRDefault="00F667EA" w:rsidP="00F667EA">
            <w:pPr>
              <w:pStyle w:val="Heading3"/>
              <w:numPr>
                <w:ilvl w:val="0"/>
                <w:numId w:val="0"/>
              </w:numPr>
              <w:ind w:left="720" w:hanging="720"/>
            </w:pPr>
            <w:r w:rsidRPr="009D4D83">
              <w:t>Hardware and Technical specifications</w:t>
            </w:r>
          </w:p>
        </w:tc>
      </w:tr>
      <w:tr w:rsidR="00F667EA" w:rsidRPr="001A7515" w14:paraId="7992852C" w14:textId="77777777" w:rsidTr="00E964AF">
        <w:tc>
          <w:tcPr>
            <w:tcW w:w="3114" w:type="dxa"/>
            <w:tcBorders>
              <w:top w:val="single" w:sz="4" w:space="0" w:color="auto"/>
            </w:tcBorders>
          </w:tcPr>
          <w:p w14:paraId="6E9F7FA7" w14:textId="77777777" w:rsidR="00F667EA" w:rsidRPr="009D4D83" w:rsidRDefault="00F667EA" w:rsidP="00E964AF">
            <w:pPr>
              <w:spacing w:after="160" w:line="259" w:lineRule="auto"/>
              <w:rPr>
                <w:b/>
                <w:bCs/>
                <w:sz w:val="22"/>
                <w:szCs w:val="28"/>
              </w:rPr>
            </w:pPr>
            <w:r w:rsidRPr="009D4D83">
              <w:rPr>
                <w:b/>
                <w:bCs/>
                <w:sz w:val="22"/>
                <w:szCs w:val="28"/>
              </w:rPr>
              <w:t>System name</w:t>
            </w:r>
          </w:p>
        </w:tc>
        <w:tc>
          <w:tcPr>
            <w:tcW w:w="5902" w:type="dxa"/>
            <w:tcBorders>
              <w:top w:val="single" w:sz="4" w:space="0" w:color="auto"/>
            </w:tcBorders>
          </w:tcPr>
          <w:p w14:paraId="77F127D8" w14:textId="77777777" w:rsidR="00F667EA" w:rsidRPr="009D4D83" w:rsidRDefault="00F667EA" w:rsidP="00E964AF">
            <w:pPr>
              <w:spacing w:after="160" w:line="259" w:lineRule="auto"/>
              <w:rPr>
                <w:sz w:val="22"/>
                <w:szCs w:val="28"/>
              </w:rPr>
            </w:pPr>
            <w:r w:rsidRPr="009D4D83">
              <w:rPr>
                <w:sz w:val="22"/>
                <w:szCs w:val="28"/>
              </w:rPr>
              <w:t>Kelvin-2</w:t>
            </w:r>
          </w:p>
        </w:tc>
      </w:tr>
      <w:tr w:rsidR="00F667EA" w:rsidRPr="001A7515" w14:paraId="57FD326C" w14:textId="77777777" w:rsidTr="00E964AF">
        <w:tc>
          <w:tcPr>
            <w:tcW w:w="3114" w:type="dxa"/>
          </w:tcPr>
          <w:p w14:paraId="050BE4FF" w14:textId="77777777" w:rsidR="00F667EA" w:rsidRPr="009D4D83" w:rsidRDefault="00F667EA" w:rsidP="00E964AF">
            <w:pPr>
              <w:spacing w:after="160" w:line="259" w:lineRule="auto"/>
              <w:rPr>
                <w:b/>
                <w:bCs/>
                <w:sz w:val="22"/>
                <w:szCs w:val="28"/>
              </w:rPr>
            </w:pPr>
            <w:r w:rsidRPr="009D4D83">
              <w:rPr>
                <w:b/>
                <w:bCs/>
                <w:sz w:val="22"/>
                <w:szCs w:val="28"/>
              </w:rPr>
              <w:t>Compute nodes</w:t>
            </w:r>
          </w:p>
        </w:tc>
        <w:tc>
          <w:tcPr>
            <w:tcW w:w="5902" w:type="dxa"/>
          </w:tcPr>
          <w:p w14:paraId="345CAF6D" w14:textId="77777777" w:rsidR="00F667EA" w:rsidRPr="009D4D83" w:rsidRDefault="00F667EA" w:rsidP="00E964AF">
            <w:pPr>
              <w:spacing w:after="160" w:line="259" w:lineRule="auto"/>
              <w:rPr>
                <w:sz w:val="22"/>
                <w:szCs w:val="28"/>
              </w:rPr>
            </w:pPr>
            <w:r w:rsidRPr="009D4D83">
              <w:rPr>
                <w:sz w:val="22"/>
                <w:szCs w:val="28"/>
              </w:rPr>
              <w:t>Standard: 60x Dell PowerEdge R6525 with 768GB RAM</w:t>
            </w:r>
          </w:p>
          <w:p w14:paraId="62C2C98E" w14:textId="65AFD93A" w:rsidR="00F667EA" w:rsidRPr="009D4D83" w:rsidRDefault="00F667EA" w:rsidP="00E964AF">
            <w:pPr>
              <w:spacing w:after="160" w:line="259" w:lineRule="auto"/>
              <w:rPr>
                <w:sz w:val="22"/>
                <w:szCs w:val="28"/>
              </w:rPr>
            </w:pPr>
            <w:r w:rsidRPr="009D4D83">
              <w:rPr>
                <w:sz w:val="22"/>
                <w:szCs w:val="28"/>
              </w:rPr>
              <w:t>Hi-memory: 4x Dell PowerEdge R6525 with 2TB RAM</w:t>
            </w:r>
          </w:p>
          <w:p w14:paraId="65BB2812" w14:textId="77777777" w:rsidR="00F667EA" w:rsidRPr="009D4D83" w:rsidRDefault="00F667EA" w:rsidP="00E964AF">
            <w:pPr>
              <w:spacing w:after="160" w:line="259" w:lineRule="auto"/>
              <w:rPr>
                <w:sz w:val="22"/>
                <w:szCs w:val="28"/>
              </w:rPr>
            </w:pPr>
            <w:r w:rsidRPr="009D4D83">
              <w:rPr>
                <w:sz w:val="22"/>
                <w:szCs w:val="28"/>
              </w:rPr>
              <w:t>GPU: 8 x Dell DSS8440 (each with 2x Intel Xeon Platinum 8168 24 Core CPU). Provides 32x NVIDIA Tesla v100 32GB</w:t>
            </w:r>
          </w:p>
        </w:tc>
      </w:tr>
      <w:tr w:rsidR="00F667EA" w:rsidRPr="001A7515" w14:paraId="48870ACE" w14:textId="77777777" w:rsidTr="00E964AF">
        <w:tc>
          <w:tcPr>
            <w:tcW w:w="3114" w:type="dxa"/>
          </w:tcPr>
          <w:p w14:paraId="27844B0D" w14:textId="77777777" w:rsidR="00F667EA" w:rsidRPr="009D4D83" w:rsidRDefault="00F667EA" w:rsidP="00E964AF">
            <w:pPr>
              <w:spacing w:after="160" w:line="259" w:lineRule="auto"/>
              <w:rPr>
                <w:b/>
                <w:bCs/>
                <w:sz w:val="22"/>
                <w:szCs w:val="28"/>
              </w:rPr>
            </w:pPr>
            <w:r w:rsidRPr="009D4D83">
              <w:rPr>
                <w:b/>
                <w:bCs/>
                <w:sz w:val="22"/>
                <w:szCs w:val="28"/>
              </w:rPr>
              <w:t>Processor</w:t>
            </w:r>
          </w:p>
        </w:tc>
        <w:tc>
          <w:tcPr>
            <w:tcW w:w="5902" w:type="dxa"/>
          </w:tcPr>
          <w:p w14:paraId="19400831" w14:textId="77777777" w:rsidR="00F667EA" w:rsidRPr="009D4D83" w:rsidRDefault="00F667EA" w:rsidP="00E964AF">
            <w:pPr>
              <w:spacing w:after="160" w:line="259" w:lineRule="auto"/>
              <w:rPr>
                <w:sz w:val="22"/>
                <w:szCs w:val="28"/>
              </w:rPr>
            </w:pPr>
            <w:r w:rsidRPr="009D4D83">
              <w:rPr>
                <w:sz w:val="22"/>
                <w:szCs w:val="28"/>
              </w:rPr>
              <w:t>AMD Rome 2x64core 7702</w:t>
            </w:r>
          </w:p>
        </w:tc>
      </w:tr>
      <w:tr w:rsidR="00F667EA" w:rsidRPr="001A7515" w14:paraId="11FED3BC" w14:textId="77777777" w:rsidTr="00E964AF">
        <w:tc>
          <w:tcPr>
            <w:tcW w:w="3114" w:type="dxa"/>
          </w:tcPr>
          <w:p w14:paraId="7FB653DA" w14:textId="77777777" w:rsidR="00F667EA" w:rsidRPr="009D4D83" w:rsidRDefault="00F667EA" w:rsidP="00E964AF">
            <w:pPr>
              <w:spacing w:after="160" w:line="259" w:lineRule="auto"/>
              <w:rPr>
                <w:b/>
                <w:bCs/>
                <w:sz w:val="22"/>
                <w:szCs w:val="28"/>
              </w:rPr>
            </w:pPr>
            <w:r w:rsidRPr="009D4D83">
              <w:rPr>
                <w:b/>
                <w:bCs/>
                <w:sz w:val="22"/>
                <w:szCs w:val="28"/>
              </w:rPr>
              <w:t>Interconnect</w:t>
            </w:r>
          </w:p>
        </w:tc>
        <w:tc>
          <w:tcPr>
            <w:tcW w:w="5902" w:type="dxa"/>
          </w:tcPr>
          <w:p w14:paraId="10BBDC4B" w14:textId="77777777" w:rsidR="00F667EA" w:rsidRPr="009D4D83" w:rsidRDefault="00F667EA" w:rsidP="00E964AF">
            <w:pPr>
              <w:spacing w:after="160" w:line="259" w:lineRule="auto"/>
              <w:rPr>
                <w:sz w:val="22"/>
                <w:szCs w:val="28"/>
              </w:rPr>
            </w:pPr>
            <w:r w:rsidRPr="009D4D83">
              <w:rPr>
                <w:sz w:val="22"/>
                <w:szCs w:val="28"/>
              </w:rPr>
              <w:t xml:space="preserve">Mellanox EDR </w:t>
            </w:r>
            <w:proofErr w:type="spellStart"/>
            <w:r w:rsidRPr="009D4D83">
              <w:rPr>
                <w:sz w:val="22"/>
                <w:szCs w:val="28"/>
              </w:rPr>
              <w:t>infiniband</w:t>
            </w:r>
            <w:proofErr w:type="spellEnd"/>
          </w:p>
        </w:tc>
      </w:tr>
      <w:tr w:rsidR="00F667EA" w:rsidRPr="001A7515" w14:paraId="6ABC23FA" w14:textId="77777777" w:rsidTr="00E964AF">
        <w:tc>
          <w:tcPr>
            <w:tcW w:w="3114" w:type="dxa"/>
          </w:tcPr>
          <w:p w14:paraId="780D8665" w14:textId="77777777" w:rsidR="00F667EA" w:rsidRPr="009D4D83" w:rsidRDefault="00F667EA" w:rsidP="00E964AF">
            <w:pPr>
              <w:spacing w:after="160" w:line="259" w:lineRule="auto"/>
              <w:rPr>
                <w:b/>
                <w:bCs/>
                <w:sz w:val="22"/>
                <w:szCs w:val="28"/>
              </w:rPr>
            </w:pPr>
            <w:r w:rsidRPr="009D4D83">
              <w:rPr>
                <w:b/>
                <w:bCs/>
                <w:sz w:val="22"/>
                <w:szCs w:val="28"/>
              </w:rPr>
              <w:t>Storage</w:t>
            </w:r>
          </w:p>
        </w:tc>
        <w:tc>
          <w:tcPr>
            <w:tcW w:w="5902" w:type="dxa"/>
          </w:tcPr>
          <w:p w14:paraId="39E9CC40" w14:textId="77777777" w:rsidR="00F667EA" w:rsidRPr="009D4D83" w:rsidRDefault="00F667EA" w:rsidP="00E964AF">
            <w:pPr>
              <w:spacing w:after="160" w:line="259" w:lineRule="auto"/>
              <w:rPr>
                <w:sz w:val="22"/>
                <w:szCs w:val="28"/>
              </w:rPr>
            </w:pPr>
            <w:r w:rsidRPr="009D4D83">
              <w:rPr>
                <w:sz w:val="22"/>
                <w:szCs w:val="28"/>
              </w:rPr>
              <w:t>2PB usable lustre for scratch storage</w:t>
            </w:r>
          </w:p>
          <w:p w14:paraId="594D7AF5" w14:textId="77777777" w:rsidR="00F667EA" w:rsidRPr="009D4D83" w:rsidRDefault="00F667EA" w:rsidP="00E964AF">
            <w:pPr>
              <w:spacing w:after="160" w:line="259" w:lineRule="auto"/>
              <w:rPr>
                <w:sz w:val="22"/>
                <w:szCs w:val="28"/>
              </w:rPr>
            </w:pPr>
            <w:r w:rsidRPr="009D4D83">
              <w:rPr>
                <w:sz w:val="22"/>
                <w:szCs w:val="28"/>
              </w:rPr>
              <w:t>Metadata Servers: Dell R640</w:t>
            </w:r>
          </w:p>
          <w:p w14:paraId="0C72DC54" w14:textId="77777777" w:rsidR="00F667EA" w:rsidRPr="009D4D83" w:rsidRDefault="00F667EA" w:rsidP="00E964AF">
            <w:pPr>
              <w:spacing w:after="160" w:line="259" w:lineRule="auto"/>
              <w:rPr>
                <w:sz w:val="22"/>
                <w:szCs w:val="28"/>
              </w:rPr>
            </w:pPr>
            <w:r w:rsidRPr="009D4D83">
              <w:rPr>
                <w:sz w:val="22"/>
                <w:szCs w:val="28"/>
              </w:rPr>
              <w:t xml:space="preserve">Metadata Targets: Dell </w:t>
            </w:r>
            <w:proofErr w:type="spellStart"/>
            <w:r w:rsidRPr="009D4D83">
              <w:rPr>
                <w:sz w:val="22"/>
                <w:szCs w:val="28"/>
              </w:rPr>
              <w:t>Powervault</w:t>
            </w:r>
            <w:proofErr w:type="spellEnd"/>
            <w:r w:rsidRPr="009D4D83">
              <w:rPr>
                <w:sz w:val="22"/>
                <w:szCs w:val="28"/>
              </w:rPr>
              <w:t xml:space="preserve"> ME2024 with 1TB SSD</w:t>
            </w:r>
          </w:p>
          <w:p w14:paraId="2D7B3565" w14:textId="77777777" w:rsidR="00F667EA" w:rsidRPr="009D4D83" w:rsidRDefault="00F667EA" w:rsidP="00E964AF">
            <w:pPr>
              <w:spacing w:after="160" w:line="259" w:lineRule="auto"/>
              <w:rPr>
                <w:sz w:val="22"/>
                <w:szCs w:val="28"/>
              </w:rPr>
            </w:pPr>
            <w:r w:rsidRPr="009D4D83">
              <w:rPr>
                <w:sz w:val="22"/>
                <w:szCs w:val="28"/>
              </w:rPr>
              <w:t xml:space="preserve">Object Storage servers: Dell </w:t>
            </w:r>
            <w:proofErr w:type="spellStart"/>
            <w:r w:rsidRPr="009D4D83">
              <w:rPr>
                <w:sz w:val="22"/>
                <w:szCs w:val="28"/>
              </w:rPr>
              <w:t>Powervault</w:t>
            </w:r>
            <w:proofErr w:type="spellEnd"/>
            <w:r w:rsidRPr="009D4D83">
              <w:rPr>
                <w:sz w:val="22"/>
                <w:szCs w:val="28"/>
              </w:rPr>
              <w:t xml:space="preserve"> ME4084</w:t>
            </w:r>
          </w:p>
        </w:tc>
      </w:tr>
      <w:tr w:rsidR="00F667EA" w:rsidRPr="001A7515" w14:paraId="6F3795DB" w14:textId="77777777" w:rsidTr="00E964AF">
        <w:tc>
          <w:tcPr>
            <w:tcW w:w="3114" w:type="dxa"/>
          </w:tcPr>
          <w:p w14:paraId="4EBD282D" w14:textId="77777777" w:rsidR="00F667EA" w:rsidRPr="009D4D83" w:rsidRDefault="00F667EA" w:rsidP="00E964AF">
            <w:pPr>
              <w:spacing w:after="160" w:line="259" w:lineRule="auto"/>
              <w:rPr>
                <w:b/>
                <w:bCs/>
                <w:sz w:val="22"/>
                <w:szCs w:val="28"/>
              </w:rPr>
            </w:pPr>
            <w:r w:rsidRPr="009D4D83">
              <w:rPr>
                <w:b/>
                <w:bCs/>
                <w:sz w:val="22"/>
                <w:szCs w:val="28"/>
              </w:rPr>
              <w:t>Software available</w:t>
            </w:r>
          </w:p>
        </w:tc>
        <w:tc>
          <w:tcPr>
            <w:tcW w:w="5902" w:type="dxa"/>
          </w:tcPr>
          <w:p w14:paraId="49BB37F0" w14:textId="77777777" w:rsidR="00F667EA" w:rsidRPr="009D4D83" w:rsidRDefault="00F667EA" w:rsidP="00E964AF">
            <w:pPr>
              <w:spacing w:after="160" w:line="259" w:lineRule="auto"/>
              <w:rPr>
                <w:sz w:val="22"/>
                <w:szCs w:val="28"/>
              </w:rPr>
            </w:pPr>
            <w:r w:rsidRPr="009D4D83">
              <w:rPr>
                <w:sz w:val="22"/>
                <w:szCs w:val="28"/>
              </w:rPr>
              <w:t>Centos 7.7</w:t>
            </w:r>
          </w:p>
          <w:p w14:paraId="2E5DDA1D" w14:textId="77777777" w:rsidR="00F667EA" w:rsidRPr="009D4D83" w:rsidRDefault="00F667EA" w:rsidP="00E964AF">
            <w:pPr>
              <w:spacing w:after="160" w:line="259" w:lineRule="auto"/>
              <w:rPr>
                <w:sz w:val="22"/>
                <w:szCs w:val="28"/>
              </w:rPr>
            </w:pPr>
            <w:r w:rsidRPr="009D4D83">
              <w:rPr>
                <w:sz w:val="22"/>
                <w:szCs w:val="28"/>
              </w:rPr>
              <w:t>Lustre file system</w:t>
            </w:r>
          </w:p>
          <w:p w14:paraId="618561E6" w14:textId="77777777" w:rsidR="00F667EA" w:rsidRPr="009D4D83" w:rsidRDefault="00F667EA" w:rsidP="00E964AF">
            <w:pPr>
              <w:spacing w:after="160" w:line="259" w:lineRule="auto"/>
              <w:rPr>
                <w:sz w:val="22"/>
                <w:szCs w:val="28"/>
              </w:rPr>
            </w:pPr>
            <w:proofErr w:type="spellStart"/>
            <w:r w:rsidRPr="009D4D83">
              <w:rPr>
                <w:sz w:val="22"/>
                <w:szCs w:val="28"/>
              </w:rPr>
              <w:t>Alces</w:t>
            </w:r>
            <w:proofErr w:type="spellEnd"/>
            <w:r w:rsidRPr="009D4D83">
              <w:rPr>
                <w:sz w:val="22"/>
                <w:szCs w:val="28"/>
              </w:rPr>
              <w:t xml:space="preserve"> flight cluster manager</w:t>
            </w:r>
          </w:p>
          <w:p w14:paraId="5509ACD0" w14:textId="77777777" w:rsidR="00F667EA" w:rsidRPr="009D4D83" w:rsidRDefault="00F667EA" w:rsidP="00E964AF">
            <w:pPr>
              <w:spacing w:after="160" w:line="259" w:lineRule="auto"/>
              <w:rPr>
                <w:sz w:val="22"/>
                <w:szCs w:val="28"/>
              </w:rPr>
            </w:pPr>
            <w:r w:rsidRPr="009D4D83">
              <w:rPr>
                <w:sz w:val="22"/>
                <w:szCs w:val="28"/>
              </w:rPr>
              <w:t>Applications – see attachment.</w:t>
            </w:r>
          </w:p>
        </w:tc>
      </w:tr>
      <w:tr w:rsidR="00F667EA" w:rsidRPr="001A7515" w14:paraId="4AE21DF8" w14:textId="77777777" w:rsidTr="00E964AF">
        <w:tc>
          <w:tcPr>
            <w:tcW w:w="9016" w:type="dxa"/>
            <w:gridSpan w:val="2"/>
            <w:tcBorders>
              <w:bottom w:val="single" w:sz="4" w:space="0" w:color="auto"/>
            </w:tcBorders>
          </w:tcPr>
          <w:p w14:paraId="427CDAC9" w14:textId="77777777" w:rsidR="00F667EA" w:rsidRPr="001A7515" w:rsidRDefault="00F667EA" w:rsidP="00F667EA">
            <w:pPr>
              <w:pStyle w:val="Heading3"/>
              <w:numPr>
                <w:ilvl w:val="0"/>
                <w:numId w:val="0"/>
              </w:numPr>
              <w:ind w:left="720" w:hanging="720"/>
            </w:pPr>
            <w:r w:rsidRPr="009D4D83">
              <w:t>Resources available through this call</w:t>
            </w:r>
          </w:p>
        </w:tc>
      </w:tr>
      <w:tr w:rsidR="00F667EA" w:rsidRPr="001A7515" w14:paraId="703E0D11" w14:textId="77777777" w:rsidTr="00E964AF">
        <w:tc>
          <w:tcPr>
            <w:tcW w:w="3114" w:type="dxa"/>
          </w:tcPr>
          <w:p w14:paraId="08C5F695" w14:textId="77777777" w:rsidR="00F667EA" w:rsidRPr="009D4D83" w:rsidRDefault="00F667EA" w:rsidP="00E964AF">
            <w:pPr>
              <w:spacing w:after="160" w:line="259" w:lineRule="auto"/>
              <w:rPr>
                <w:b/>
                <w:bCs/>
                <w:sz w:val="22"/>
                <w:szCs w:val="28"/>
              </w:rPr>
            </w:pPr>
            <w:r w:rsidRPr="009D4D83">
              <w:rPr>
                <w:b/>
                <w:bCs/>
                <w:sz w:val="22"/>
                <w:szCs w:val="28"/>
              </w:rPr>
              <w:t xml:space="preserve">% compute allocated to EPSRC mechanisms </w:t>
            </w:r>
          </w:p>
          <w:p w14:paraId="2D915E6A" w14:textId="77777777" w:rsidR="00F667EA" w:rsidRPr="009D4D83" w:rsidRDefault="00F667EA" w:rsidP="00E964AF">
            <w:pPr>
              <w:spacing w:after="160" w:line="259" w:lineRule="auto"/>
              <w:rPr>
                <w:b/>
                <w:bCs/>
                <w:sz w:val="22"/>
                <w:szCs w:val="28"/>
              </w:rPr>
            </w:pPr>
            <w:r w:rsidRPr="009D4D83">
              <w:rPr>
                <w:sz w:val="22"/>
                <w:szCs w:val="28"/>
              </w:rPr>
              <w:t>(including but not limit to this call)</w:t>
            </w:r>
          </w:p>
        </w:tc>
        <w:tc>
          <w:tcPr>
            <w:tcW w:w="5902" w:type="dxa"/>
          </w:tcPr>
          <w:p w14:paraId="3CDFC965" w14:textId="77777777" w:rsidR="00F667EA" w:rsidRPr="009D4D83" w:rsidRDefault="00F667EA" w:rsidP="00E964AF">
            <w:pPr>
              <w:spacing w:after="160" w:line="259" w:lineRule="auto"/>
              <w:rPr>
                <w:sz w:val="22"/>
                <w:szCs w:val="28"/>
              </w:rPr>
            </w:pPr>
            <w:r w:rsidRPr="009D4D83">
              <w:rPr>
                <w:sz w:val="22"/>
                <w:szCs w:val="28"/>
              </w:rPr>
              <w:t>35</w:t>
            </w:r>
          </w:p>
        </w:tc>
      </w:tr>
      <w:tr w:rsidR="00F667EA" w:rsidRPr="001A7515" w14:paraId="1795C27C" w14:textId="77777777" w:rsidTr="00E964AF">
        <w:tc>
          <w:tcPr>
            <w:tcW w:w="3114" w:type="dxa"/>
          </w:tcPr>
          <w:p w14:paraId="17883C2A" w14:textId="77777777" w:rsidR="00F667EA" w:rsidRPr="009D4D83" w:rsidRDefault="00F667EA" w:rsidP="00E964AF">
            <w:pPr>
              <w:spacing w:after="160" w:line="259" w:lineRule="auto"/>
              <w:rPr>
                <w:b/>
                <w:bCs/>
                <w:sz w:val="22"/>
                <w:szCs w:val="28"/>
              </w:rPr>
            </w:pPr>
            <w:r w:rsidRPr="009D4D83">
              <w:rPr>
                <w:b/>
                <w:bCs/>
                <w:sz w:val="22"/>
                <w:szCs w:val="28"/>
              </w:rPr>
              <w:t>Storage available</w:t>
            </w:r>
          </w:p>
        </w:tc>
        <w:tc>
          <w:tcPr>
            <w:tcW w:w="5902" w:type="dxa"/>
          </w:tcPr>
          <w:p w14:paraId="6078DBD1" w14:textId="77777777" w:rsidR="00F667EA" w:rsidRPr="009D4D83" w:rsidRDefault="00F667EA" w:rsidP="00E964AF">
            <w:pPr>
              <w:spacing w:after="160" w:line="259" w:lineRule="auto"/>
              <w:rPr>
                <w:sz w:val="22"/>
                <w:szCs w:val="28"/>
              </w:rPr>
            </w:pPr>
            <w:r w:rsidRPr="009D4D83">
              <w:rPr>
                <w:sz w:val="22"/>
                <w:szCs w:val="28"/>
              </w:rPr>
              <w:t>2PB shared scratch (no project quota planned in 2020-21)</w:t>
            </w:r>
          </w:p>
        </w:tc>
      </w:tr>
      <w:tr w:rsidR="00F667EA" w:rsidRPr="001A7515" w14:paraId="6FD77F80" w14:textId="77777777" w:rsidTr="00E964AF">
        <w:tc>
          <w:tcPr>
            <w:tcW w:w="9016" w:type="dxa"/>
            <w:gridSpan w:val="2"/>
            <w:tcBorders>
              <w:bottom w:val="single" w:sz="4" w:space="0" w:color="auto"/>
            </w:tcBorders>
          </w:tcPr>
          <w:p w14:paraId="6752D58D" w14:textId="77777777" w:rsidR="00F667EA" w:rsidRPr="001A7515" w:rsidRDefault="00F667EA" w:rsidP="00F667EA">
            <w:pPr>
              <w:pStyle w:val="Heading3"/>
              <w:numPr>
                <w:ilvl w:val="0"/>
                <w:numId w:val="0"/>
              </w:numPr>
              <w:ind w:left="720" w:hanging="720"/>
            </w:pPr>
            <w:r w:rsidRPr="009D4D83">
              <w:t>Requirements on applications for the service</w:t>
            </w:r>
          </w:p>
        </w:tc>
      </w:tr>
      <w:tr w:rsidR="00F667EA" w:rsidRPr="001A7515" w14:paraId="4CA53F2F" w14:textId="77777777" w:rsidTr="00E964AF">
        <w:tc>
          <w:tcPr>
            <w:tcW w:w="3114" w:type="dxa"/>
            <w:tcBorders>
              <w:top w:val="single" w:sz="4" w:space="0" w:color="auto"/>
            </w:tcBorders>
          </w:tcPr>
          <w:p w14:paraId="39434650" w14:textId="77777777" w:rsidR="00F667EA" w:rsidRPr="009D4D83" w:rsidRDefault="00F667EA" w:rsidP="00E964AF">
            <w:pPr>
              <w:spacing w:after="160" w:line="259" w:lineRule="auto"/>
              <w:rPr>
                <w:b/>
                <w:bCs/>
                <w:sz w:val="22"/>
                <w:szCs w:val="28"/>
              </w:rPr>
            </w:pPr>
            <w:r w:rsidRPr="009D4D83">
              <w:rPr>
                <w:b/>
                <w:bCs/>
                <w:sz w:val="22"/>
                <w:szCs w:val="28"/>
              </w:rPr>
              <w:t>Eligible EPSRC research areas</w:t>
            </w:r>
          </w:p>
        </w:tc>
        <w:tc>
          <w:tcPr>
            <w:tcW w:w="5902" w:type="dxa"/>
            <w:tcBorders>
              <w:top w:val="single" w:sz="4" w:space="0" w:color="auto"/>
            </w:tcBorders>
          </w:tcPr>
          <w:p w14:paraId="64ED4BCB" w14:textId="77777777" w:rsidR="00F667EA" w:rsidRPr="009D4D83" w:rsidRDefault="00F667EA" w:rsidP="00E964AF">
            <w:pPr>
              <w:spacing w:after="160" w:line="259" w:lineRule="auto"/>
              <w:rPr>
                <w:sz w:val="22"/>
                <w:szCs w:val="28"/>
              </w:rPr>
            </w:pPr>
            <w:r w:rsidRPr="009D4D83">
              <w:rPr>
                <w:sz w:val="22"/>
                <w:szCs w:val="28"/>
              </w:rPr>
              <w:t>Priority areas:  computational neuroscience, advanced chemistry, innovative drug delivery, precision medicine, food fingerprinting and hydrogen deflagration</w:t>
            </w:r>
          </w:p>
          <w:p w14:paraId="7E8197B0" w14:textId="77777777" w:rsidR="00F667EA" w:rsidRPr="009D4D83" w:rsidRDefault="00F667EA" w:rsidP="00E964AF">
            <w:pPr>
              <w:spacing w:after="160" w:line="259" w:lineRule="auto"/>
              <w:rPr>
                <w:sz w:val="22"/>
                <w:szCs w:val="28"/>
              </w:rPr>
            </w:pPr>
            <w:r w:rsidRPr="009D4D83">
              <w:rPr>
                <w:sz w:val="22"/>
                <w:szCs w:val="28"/>
              </w:rPr>
              <w:t>Then: any EPSRC related area</w:t>
            </w:r>
          </w:p>
        </w:tc>
      </w:tr>
    </w:tbl>
    <w:p w14:paraId="7D09A896" w14:textId="77777777" w:rsidR="00F667EA" w:rsidRDefault="00F667EA" w:rsidP="00F667EA">
      <w:pPr>
        <w:rPr>
          <w:rFonts w:cs="Arial"/>
          <w:b/>
          <w:bCs/>
          <w:szCs w:val="26"/>
        </w:rPr>
      </w:pPr>
      <w:r>
        <w:br w:type="page"/>
      </w:r>
    </w:p>
    <w:p w14:paraId="76958EE8" w14:textId="77777777" w:rsidR="00F667EA" w:rsidRDefault="00F667EA" w:rsidP="00F667EA">
      <w:pPr>
        <w:pStyle w:val="Heading2"/>
        <w:numPr>
          <w:ilvl w:val="0"/>
          <w:numId w:val="0"/>
        </w:numPr>
        <w:ind w:left="576" w:hanging="576"/>
      </w:pPr>
      <w:r>
        <w:lastRenderedPageBreak/>
        <w:t>Northern Intensive Computing Environment (NICE)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F667EA" w:rsidRPr="001A7515" w14:paraId="065EC0A1" w14:textId="77777777" w:rsidTr="00E964AF">
        <w:tc>
          <w:tcPr>
            <w:tcW w:w="9016" w:type="dxa"/>
            <w:gridSpan w:val="2"/>
            <w:tcBorders>
              <w:bottom w:val="single" w:sz="4" w:space="0" w:color="auto"/>
            </w:tcBorders>
          </w:tcPr>
          <w:p w14:paraId="62984367" w14:textId="77777777" w:rsidR="00F667EA" w:rsidRPr="001A7515" w:rsidRDefault="00F667EA" w:rsidP="00F667EA">
            <w:pPr>
              <w:pStyle w:val="Heading3"/>
              <w:numPr>
                <w:ilvl w:val="0"/>
                <w:numId w:val="0"/>
              </w:numPr>
              <w:ind w:left="720" w:hanging="720"/>
            </w:pPr>
            <w:bookmarkStart w:id="13" w:name="_Hlk42254236"/>
            <w:r w:rsidRPr="007B31F7">
              <w:t>Service details</w:t>
            </w:r>
          </w:p>
        </w:tc>
      </w:tr>
      <w:tr w:rsidR="00F667EA" w:rsidRPr="001A7515" w14:paraId="6EBE01DB" w14:textId="77777777" w:rsidTr="00E964AF">
        <w:tc>
          <w:tcPr>
            <w:tcW w:w="3114" w:type="dxa"/>
            <w:tcBorders>
              <w:top w:val="single" w:sz="4" w:space="0" w:color="auto"/>
            </w:tcBorders>
          </w:tcPr>
          <w:p w14:paraId="7C109DC7" w14:textId="77777777" w:rsidR="00F667EA" w:rsidRPr="007B31F7" w:rsidRDefault="00F667EA" w:rsidP="00E964AF">
            <w:pPr>
              <w:spacing w:after="160" w:line="259" w:lineRule="auto"/>
              <w:rPr>
                <w:b/>
                <w:bCs/>
                <w:sz w:val="22"/>
                <w:szCs w:val="28"/>
              </w:rPr>
            </w:pPr>
            <w:r w:rsidRPr="007B31F7">
              <w:rPr>
                <w:b/>
                <w:bCs/>
                <w:sz w:val="22"/>
                <w:szCs w:val="28"/>
              </w:rPr>
              <w:t>Service Contact Details</w:t>
            </w:r>
          </w:p>
        </w:tc>
        <w:tc>
          <w:tcPr>
            <w:tcW w:w="5902" w:type="dxa"/>
            <w:tcBorders>
              <w:top w:val="single" w:sz="4" w:space="0" w:color="auto"/>
            </w:tcBorders>
          </w:tcPr>
          <w:p w14:paraId="2481CB76" w14:textId="77777777" w:rsidR="00F667EA" w:rsidRDefault="00817132" w:rsidP="00E964AF">
            <w:pPr>
              <w:spacing w:after="160" w:line="259" w:lineRule="auto"/>
              <w:rPr>
                <w:sz w:val="22"/>
                <w:szCs w:val="28"/>
              </w:rPr>
            </w:pPr>
            <w:hyperlink r:id="rId46" w:history="1">
              <w:r w:rsidR="00F667EA" w:rsidRPr="007B31F7">
                <w:rPr>
                  <w:rStyle w:val="Hyperlink"/>
                  <w:szCs w:val="28"/>
                </w:rPr>
                <w:t>rebecca.appleby@durham.ac.uk</w:t>
              </w:r>
            </w:hyperlink>
            <w:r w:rsidR="00F667EA" w:rsidRPr="007B31F7">
              <w:rPr>
                <w:sz w:val="22"/>
                <w:szCs w:val="28"/>
              </w:rPr>
              <w:t xml:space="preserve">  </w:t>
            </w:r>
          </w:p>
          <w:p w14:paraId="22674490" w14:textId="77777777" w:rsidR="00F667EA" w:rsidRPr="007B31F7" w:rsidRDefault="00F667EA" w:rsidP="00E964AF">
            <w:pPr>
              <w:spacing w:after="160" w:line="259" w:lineRule="auto"/>
              <w:rPr>
                <w:sz w:val="22"/>
                <w:szCs w:val="28"/>
              </w:rPr>
            </w:pPr>
            <w:r w:rsidRPr="007B31F7">
              <w:rPr>
                <w:sz w:val="22"/>
                <w:szCs w:val="28"/>
              </w:rPr>
              <w:t>+44 (0) 191 33 42520</w:t>
            </w:r>
          </w:p>
        </w:tc>
      </w:tr>
      <w:tr w:rsidR="00F667EA" w:rsidRPr="001A7515" w14:paraId="773F36D6" w14:textId="77777777" w:rsidTr="00E964AF">
        <w:tc>
          <w:tcPr>
            <w:tcW w:w="3114" w:type="dxa"/>
          </w:tcPr>
          <w:p w14:paraId="0A5A1B95" w14:textId="77777777" w:rsidR="00F667EA" w:rsidRPr="007B31F7" w:rsidRDefault="00F667EA" w:rsidP="00E964AF">
            <w:pPr>
              <w:spacing w:after="160" w:line="259" w:lineRule="auto"/>
              <w:rPr>
                <w:b/>
                <w:bCs/>
                <w:sz w:val="22"/>
                <w:szCs w:val="28"/>
              </w:rPr>
            </w:pPr>
            <w:r w:rsidRPr="007B31F7">
              <w:rPr>
                <w:b/>
                <w:bCs/>
                <w:sz w:val="22"/>
                <w:szCs w:val="28"/>
              </w:rPr>
              <w:t>Service Webpage</w:t>
            </w:r>
          </w:p>
        </w:tc>
        <w:tc>
          <w:tcPr>
            <w:tcW w:w="5902" w:type="dxa"/>
          </w:tcPr>
          <w:p w14:paraId="3DE0E1B2" w14:textId="77777777" w:rsidR="00F667EA" w:rsidRPr="007B31F7" w:rsidRDefault="00817132" w:rsidP="00E964AF">
            <w:pPr>
              <w:spacing w:after="160" w:line="259" w:lineRule="auto"/>
              <w:rPr>
                <w:sz w:val="22"/>
                <w:szCs w:val="28"/>
              </w:rPr>
            </w:pPr>
            <w:hyperlink r:id="rId47" w:history="1">
              <w:r w:rsidR="00F667EA" w:rsidRPr="000B09F4">
                <w:rPr>
                  <w:rStyle w:val="Hyperlink"/>
                  <w:szCs w:val="28"/>
                </w:rPr>
                <w:t>https://n8cir.org.uk/supporting-research/facilities/nice</w:t>
              </w:r>
            </w:hyperlink>
          </w:p>
        </w:tc>
      </w:tr>
      <w:tr w:rsidR="00F667EA" w:rsidRPr="001A7515" w14:paraId="191B42BA" w14:textId="77777777" w:rsidTr="00E964AF">
        <w:tc>
          <w:tcPr>
            <w:tcW w:w="3114" w:type="dxa"/>
          </w:tcPr>
          <w:p w14:paraId="4F27B364" w14:textId="77777777" w:rsidR="00F667EA" w:rsidRPr="007B31F7" w:rsidRDefault="00F667EA" w:rsidP="00E964AF">
            <w:pPr>
              <w:spacing w:after="160" w:line="259" w:lineRule="auto"/>
              <w:rPr>
                <w:b/>
                <w:bCs/>
                <w:sz w:val="22"/>
                <w:szCs w:val="28"/>
              </w:rPr>
            </w:pPr>
            <w:r w:rsidRPr="007B31F7">
              <w:rPr>
                <w:b/>
                <w:bCs/>
                <w:sz w:val="22"/>
                <w:szCs w:val="28"/>
              </w:rPr>
              <w:t>Service Grant Reference</w:t>
            </w:r>
          </w:p>
        </w:tc>
        <w:tc>
          <w:tcPr>
            <w:tcW w:w="5902" w:type="dxa"/>
          </w:tcPr>
          <w:p w14:paraId="4119E2B6" w14:textId="77777777" w:rsidR="00F667EA" w:rsidRPr="007B31F7" w:rsidRDefault="00F667EA" w:rsidP="00E964AF">
            <w:pPr>
              <w:spacing w:after="160" w:line="259" w:lineRule="auto"/>
              <w:rPr>
                <w:sz w:val="22"/>
                <w:szCs w:val="28"/>
              </w:rPr>
            </w:pPr>
            <w:r w:rsidRPr="007B31F7">
              <w:rPr>
                <w:sz w:val="22"/>
                <w:szCs w:val="28"/>
              </w:rPr>
              <w:t>EP/T022167/1</w:t>
            </w:r>
          </w:p>
        </w:tc>
      </w:tr>
      <w:tr w:rsidR="00F667EA" w:rsidRPr="001A7515" w14:paraId="12F85473" w14:textId="77777777" w:rsidTr="00E964AF">
        <w:tc>
          <w:tcPr>
            <w:tcW w:w="9016" w:type="dxa"/>
            <w:gridSpan w:val="2"/>
            <w:tcBorders>
              <w:bottom w:val="single" w:sz="4" w:space="0" w:color="auto"/>
            </w:tcBorders>
          </w:tcPr>
          <w:p w14:paraId="45DB8E8B" w14:textId="77777777" w:rsidR="00F667EA" w:rsidRPr="007B31F7" w:rsidRDefault="00F667EA" w:rsidP="00F667EA">
            <w:pPr>
              <w:pStyle w:val="Heading3"/>
              <w:numPr>
                <w:ilvl w:val="0"/>
                <w:numId w:val="0"/>
              </w:numPr>
              <w:ind w:left="720" w:hanging="720"/>
            </w:pPr>
            <w:r w:rsidRPr="007B31F7">
              <w:t>Hardware and Technical specifications</w:t>
            </w:r>
          </w:p>
        </w:tc>
      </w:tr>
      <w:tr w:rsidR="00F667EA" w:rsidRPr="001A7515" w14:paraId="4A631CE0" w14:textId="77777777" w:rsidTr="00E964AF">
        <w:tc>
          <w:tcPr>
            <w:tcW w:w="3114" w:type="dxa"/>
            <w:tcBorders>
              <w:top w:val="single" w:sz="4" w:space="0" w:color="auto"/>
            </w:tcBorders>
          </w:tcPr>
          <w:p w14:paraId="5BCC6D1C" w14:textId="77777777" w:rsidR="00F667EA" w:rsidRPr="007B31F7" w:rsidRDefault="00F667EA" w:rsidP="00E964AF">
            <w:pPr>
              <w:spacing w:after="160" w:line="259" w:lineRule="auto"/>
              <w:rPr>
                <w:b/>
                <w:bCs/>
                <w:sz w:val="22"/>
                <w:szCs w:val="28"/>
              </w:rPr>
            </w:pPr>
            <w:r w:rsidRPr="007B31F7">
              <w:rPr>
                <w:b/>
                <w:bCs/>
                <w:sz w:val="22"/>
                <w:szCs w:val="28"/>
              </w:rPr>
              <w:t>System name</w:t>
            </w:r>
          </w:p>
        </w:tc>
        <w:tc>
          <w:tcPr>
            <w:tcW w:w="5902" w:type="dxa"/>
            <w:tcBorders>
              <w:top w:val="single" w:sz="4" w:space="0" w:color="auto"/>
            </w:tcBorders>
          </w:tcPr>
          <w:p w14:paraId="4C82A0E4" w14:textId="77777777" w:rsidR="00F667EA" w:rsidRPr="007B31F7" w:rsidRDefault="00F667EA" w:rsidP="00E964AF">
            <w:pPr>
              <w:spacing w:after="160" w:line="259" w:lineRule="auto"/>
              <w:rPr>
                <w:sz w:val="22"/>
                <w:szCs w:val="28"/>
              </w:rPr>
            </w:pPr>
            <w:r w:rsidRPr="007B31F7">
              <w:rPr>
                <w:sz w:val="22"/>
                <w:szCs w:val="28"/>
              </w:rPr>
              <w:t>bede.dur.ac.uk</w:t>
            </w:r>
          </w:p>
        </w:tc>
      </w:tr>
      <w:tr w:rsidR="00F667EA" w:rsidRPr="001A7515" w14:paraId="24B2F5DB" w14:textId="77777777" w:rsidTr="00E964AF">
        <w:tc>
          <w:tcPr>
            <w:tcW w:w="3114" w:type="dxa"/>
          </w:tcPr>
          <w:p w14:paraId="5757933E" w14:textId="77777777" w:rsidR="00F667EA" w:rsidRPr="007B31F7" w:rsidRDefault="00F667EA" w:rsidP="00E964AF">
            <w:pPr>
              <w:spacing w:after="160" w:line="259" w:lineRule="auto"/>
              <w:rPr>
                <w:b/>
                <w:bCs/>
                <w:sz w:val="22"/>
                <w:szCs w:val="28"/>
              </w:rPr>
            </w:pPr>
            <w:r w:rsidRPr="007B31F7">
              <w:rPr>
                <w:b/>
                <w:bCs/>
                <w:sz w:val="22"/>
                <w:szCs w:val="28"/>
              </w:rPr>
              <w:t>Compute nodes</w:t>
            </w:r>
          </w:p>
        </w:tc>
        <w:tc>
          <w:tcPr>
            <w:tcW w:w="5902" w:type="dxa"/>
          </w:tcPr>
          <w:p w14:paraId="55B89181" w14:textId="77777777" w:rsidR="00F667EA" w:rsidRPr="007B31F7" w:rsidRDefault="00F667EA" w:rsidP="00E964AF">
            <w:pPr>
              <w:spacing w:after="160" w:line="259" w:lineRule="auto"/>
              <w:rPr>
                <w:sz w:val="22"/>
                <w:szCs w:val="28"/>
              </w:rPr>
            </w:pPr>
            <w:r w:rsidRPr="007B31F7">
              <w:rPr>
                <w:sz w:val="22"/>
                <w:szCs w:val="28"/>
              </w:rPr>
              <w:t xml:space="preserve">32x IBM AC922 with 0.5TB and 4x32GB V100 GPU, </w:t>
            </w:r>
            <w:r w:rsidRPr="007B31F7">
              <w:rPr>
                <w:sz w:val="22"/>
                <w:szCs w:val="28"/>
              </w:rPr>
              <w:br/>
              <w:t xml:space="preserve">4x IBM IC922 with 256GB and 4xT4 GPU, </w:t>
            </w:r>
            <w:r w:rsidRPr="007B31F7">
              <w:rPr>
                <w:sz w:val="22"/>
                <w:szCs w:val="28"/>
              </w:rPr>
              <w:br/>
              <w:t>2x IBM IC922 with 256GB memory and FPGA</w:t>
            </w:r>
          </w:p>
        </w:tc>
      </w:tr>
      <w:tr w:rsidR="00F667EA" w:rsidRPr="001A7515" w14:paraId="4DB57CE2" w14:textId="77777777" w:rsidTr="00E964AF">
        <w:tc>
          <w:tcPr>
            <w:tcW w:w="3114" w:type="dxa"/>
          </w:tcPr>
          <w:p w14:paraId="008E8CEF" w14:textId="77777777" w:rsidR="00F667EA" w:rsidRPr="007B31F7" w:rsidRDefault="00F667EA" w:rsidP="00E964AF">
            <w:pPr>
              <w:spacing w:after="160" w:line="259" w:lineRule="auto"/>
              <w:rPr>
                <w:b/>
                <w:bCs/>
                <w:sz w:val="22"/>
                <w:szCs w:val="28"/>
              </w:rPr>
            </w:pPr>
            <w:r w:rsidRPr="007B31F7">
              <w:rPr>
                <w:b/>
                <w:bCs/>
                <w:sz w:val="22"/>
                <w:szCs w:val="28"/>
              </w:rPr>
              <w:t>Processor</w:t>
            </w:r>
          </w:p>
        </w:tc>
        <w:tc>
          <w:tcPr>
            <w:tcW w:w="5902" w:type="dxa"/>
          </w:tcPr>
          <w:p w14:paraId="77C14D0A" w14:textId="77777777" w:rsidR="00F667EA" w:rsidRPr="007B31F7" w:rsidRDefault="00F667EA" w:rsidP="00E964AF">
            <w:pPr>
              <w:spacing w:after="160" w:line="259" w:lineRule="auto"/>
              <w:rPr>
                <w:sz w:val="22"/>
                <w:szCs w:val="28"/>
              </w:rPr>
            </w:pPr>
            <w:r w:rsidRPr="007B31F7">
              <w:rPr>
                <w:sz w:val="22"/>
                <w:szCs w:val="28"/>
              </w:rPr>
              <w:t xml:space="preserve">AC922: 2x16core 2.7Ghz Power 9. </w:t>
            </w:r>
            <w:r w:rsidRPr="007B31F7">
              <w:rPr>
                <w:sz w:val="22"/>
                <w:szCs w:val="28"/>
              </w:rPr>
              <w:br/>
              <w:t>IC922: 2x20core 2.9Ghz Power 9.</w:t>
            </w:r>
          </w:p>
        </w:tc>
      </w:tr>
      <w:tr w:rsidR="00F667EA" w:rsidRPr="001A7515" w14:paraId="383CCFC8" w14:textId="77777777" w:rsidTr="00E964AF">
        <w:tc>
          <w:tcPr>
            <w:tcW w:w="3114" w:type="dxa"/>
          </w:tcPr>
          <w:p w14:paraId="4684C00B" w14:textId="77777777" w:rsidR="00F667EA" w:rsidRPr="007B31F7" w:rsidRDefault="00F667EA" w:rsidP="00E964AF">
            <w:pPr>
              <w:spacing w:after="160" w:line="259" w:lineRule="auto"/>
              <w:rPr>
                <w:b/>
                <w:bCs/>
                <w:sz w:val="22"/>
                <w:szCs w:val="28"/>
              </w:rPr>
            </w:pPr>
            <w:r w:rsidRPr="007B31F7">
              <w:rPr>
                <w:b/>
                <w:bCs/>
                <w:sz w:val="22"/>
                <w:szCs w:val="28"/>
              </w:rPr>
              <w:t>Interconnect</w:t>
            </w:r>
          </w:p>
        </w:tc>
        <w:tc>
          <w:tcPr>
            <w:tcW w:w="5902" w:type="dxa"/>
          </w:tcPr>
          <w:p w14:paraId="6DC84CF2" w14:textId="77777777" w:rsidR="00F667EA" w:rsidRPr="007B31F7" w:rsidRDefault="00F667EA" w:rsidP="00E964AF">
            <w:pPr>
              <w:spacing w:after="160" w:line="259" w:lineRule="auto"/>
              <w:rPr>
                <w:sz w:val="22"/>
                <w:szCs w:val="28"/>
              </w:rPr>
            </w:pPr>
            <w:r w:rsidRPr="007B31F7">
              <w:rPr>
                <w:sz w:val="22"/>
                <w:szCs w:val="28"/>
              </w:rPr>
              <w:t>Mellanox EDR</w:t>
            </w:r>
          </w:p>
        </w:tc>
      </w:tr>
      <w:tr w:rsidR="00F667EA" w:rsidRPr="001A7515" w14:paraId="3E7929E0" w14:textId="77777777" w:rsidTr="00E964AF">
        <w:tc>
          <w:tcPr>
            <w:tcW w:w="3114" w:type="dxa"/>
          </w:tcPr>
          <w:p w14:paraId="0FFC0CD7" w14:textId="77777777" w:rsidR="00F667EA" w:rsidRPr="007B31F7" w:rsidRDefault="00F667EA" w:rsidP="00E964AF">
            <w:pPr>
              <w:spacing w:after="160" w:line="259" w:lineRule="auto"/>
              <w:rPr>
                <w:b/>
                <w:bCs/>
                <w:sz w:val="22"/>
                <w:szCs w:val="28"/>
              </w:rPr>
            </w:pPr>
            <w:r w:rsidRPr="007B31F7">
              <w:rPr>
                <w:b/>
                <w:bCs/>
                <w:sz w:val="22"/>
                <w:szCs w:val="28"/>
              </w:rPr>
              <w:t>Storage</w:t>
            </w:r>
          </w:p>
        </w:tc>
        <w:tc>
          <w:tcPr>
            <w:tcW w:w="5902" w:type="dxa"/>
          </w:tcPr>
          <w:p w14:paraId="53855E22" w14:textId="77777777" w:rsidR="00F667EA" w:rsidRPr="007B31F7" w:rsidRDefault="00F667EA" w:rsidP="00E964AF">
            <w:pPr>
              <w:spacing w:after="160" w:line="259" w:lineRule="auto"/>
              <w:rPr>
                <w:sz w:val="22"/>
                <w:szCs w:val="28"/>
              </w:rPr>
            </w:pPr>
            <w:r w:rsidRPr="007B31F7">
              <w:rPr>
                <w:sz w:val="22"/>
                <w:szCs w:val="28"/>
              </w:rPr>
              <w:t>2Pb, 10GB/s Lustre filesystem for running jobs.</w:t>
            </w:r>
          </w:p>
        </w:tc>
      </w:tr>
      <w:tr w:rsidR="00F667EA" w:rsidRPr="001A7515" w14:paraId="702DEC68" w14:textId="77777777" w:rsidTr="00E964AF">
        <w:tc>
          <w:tcPr>
            <w:tcW w:w="3114" w:type="dxa"/>
          </w:tcPr>
          <w:p w14:paraId="494842F4" w14:textId="77777777" w:rsidR="00F667EA" w:rsidRPr="007B31F7" w:rsidRDefault="00F667EA" w:rsidP="00E964AF">
            <w:pPr>
              <w:spacing w:after="160" w:line="259" w:lineRule="auto"/>
              <w:rPr>
                <w:b/>
                <w:bCs/>
                <w:sz w:val="22"/>
                <w:szCs w:val="28"/>
              </w:rPr>
            </w:pPr>
            <w:r w:rsidRPr="007B31F7">
              <w:rPr>
                <w:b/>
                <w:bCs/>
                <w:sz w:val="22"/>
                <w:szCs w:val="28"/>
              </w:rPr>
              <w:t>Software available</w:t>
            </w:r>
          </w:p>
        </w:tc>
        <w:tc>
          <w:tcPr>
            <w:tcW w:w="5902" w:type="dxa"/>
          </w:tcPr>
          <w:p w14:paraId="743D568A" w14:textId="77777777" w:rsidR="00F667EA" w:rsidRPr="007B31F7" w:rsidRDefault="00817132" w:rsidP="00E964AF">
            <w:pPr>
              <w:spacing w:after="160" w:line="259" w:lineRule="auto"/>
              <w:rPr>
                <w:sz w:val="22"/>
                <w:szCs w:val="28"/>
              </w:rPr>
            </w:pPr>
            <w:hyperlink r:id="rId48" w:history="1">
              <w:r w:rsidR="00F667EA" w:rsidRPr="000B09F4">
                <w:rPr>
                  <w:rStyle w:val="Hyperlink"/>
                  <w:szCs w:val="28"/>
                </w:rPr>
                <w:t>https://n8cir.org.uk/supporting-research/facilities/nice/software</w:t>
              </w:r>
            </w:hyperlink>
          </w:p>
        </w:tc>
      </w:tr>
      <w:tr w:rsidR="00F667EA" w:rsidRPr="001A7515" w14:paraId="3DE7395B" w14:textId="77777777" w:rsidTr="00E964AF">
        <w:tc>
          <w:tcPr>
            <w:tcW w:w="3114" w:type="dxa"/>
          </w:tcPr>
          <w:p w14:paraId="2CD350C9" w14:textId="77777777" w:rsidR="00F667EA" w:rsidRPr="007B31F7" w:rsidRDefault="00F667EA" w:rsidP="00E964AF">
            <w:pPr>
              <w:spacing w:after="160" w:line="259" w:lineRule="auto"/>
              <w:rPr>
                <w:b/>
                <w:bCs/>
                <w:sz w:val="22"/>
                <w:szCs w:val="28"/>
              </w:rPr>
            </w:pPr>
            <w:r w:rsidRPr="007B31F7">
              <w:rPr>
                <w:b/>
                <w:bCs/>
                <w:sz w:val="22"/>
                <w:szCs w:val="28"/>
              </w:rPr>
              <w:t>Additional information on the hardware available</w:t>
            </w:r>
          </w:p>
        </w:tc>
        <w:tc>
          <w:tcPr>
            <w:tcW w:w="5902" w:type="dxa"/>
          </w:tcPr>
          <w:p w14:paraId="41CF045D" w14:textId="77777777" w:rsidR="00F667EA" w:rsidRPr="007B31F7" w:rsidRDefault="00817132" w:rsidP="00E964AF">
            <w:pPr>
              <w:spacing w:after="160" w:line="259" w:lineRule="auto"/>
              <w:rPr>
                <w:sz w:val="22"/>
                <w:szCs w:val="28"/>
              </w:rPr>
            </w:pPr>
            <w:hyperlink r:id="rId49" w:history="1">
              <w:r w:rsidR="00F667EA" w:rsidRPr="000B09F4">
                <w:rPr>
                  <w:rStyle w:val="Hyperlink"/>
                  <w:szCs w:val="28"/>
                </w:rPr>
                <w:t>https://n8cir.org.uk/supporting-research/facilities/nice/hardware</w:t>
              </w:r>
            </w:hyperlink>
          </w:p>
        </w:tc>
      </w:tr>
      <w:tr w:rsidR="00F667EA" w:rsidRPr="001A7515" w14:paraId="35957BBB" w14:textId="77777777" w:rsidTr="00E964AF">
        <w:tc>
          <w:tcPr>
            <w:tcW w:w="9016" w:type="dxa"/>
            <w:gridSpan w:val="2"/>
            <w:tcBorders>
              <w:bottom w:val="single" w:sz="4" w:space="0" w:color="auto"/>
            </w:tcBorders>
          </w:tcPr>
          <w:p w14:paraId="6A901C2B" w14:textId="77777777" w:rsidR="00F667EA" w:rsidRPr="001A7515" w:rsidRDefault="00F667EA" w:rsidP="00F667EA">
            <w:pPr>
              <w:pStyle w:val="Heading3"/>
              <w:numPr>
                <w:ilvl w:val="0"/>
                <w:numId w:val="0"/>
              </w:numPr>
              <w:ind w:left="720" w:hanging="720"/>
            </w:pPr>
            <w:r w:rsidRPr="007B31F7">
              <w:t>Resources available through this call</w:t>
            </w:r>
          </w:p>
        </w:tc>
      </w:tr>
      <w:tr w:rsidR="00F667EA" w:rsidRPr="001A7515" w14:paraId="041710B5" w14:textId="77777777" w:rsidTr="00E964AF">
        <w:tc>
          <w:tcPr>
            <w:tcW w:w="3114" w:type="dxa"/>
          </w:tcPr>
          <w:p w14:paraId="138A4065" w14:textId="77777777" w:rsidR="00F667EA" w:rsidRPr="007B31F7" w:rsidRDefault="00F667EA" w:rsidP="00E964AF">
            <w:pPr>
              <w:spacing w:after="160" w:line="259" w:lineRule="auto"/>
              <w:rPr>
                <w:b/>
                <w:bCs/>
                <w:sz w:val="22"/>
                <w:szCs w:val="28"/>
              </w:rPr>
            </w:pPr>
            <w:r w:rsidRPr="007B31F7">
              <w:rPr>
                <w:b/>
                <w:bCs/>
                <w:sz w:val="22"/>
                <w:szCs w:val="28"/>
              </w:rPr>
              <w:t xml:space="preserve">% compute allocated to EPSRC mechanisms </w:t>
            </w:r>
          </w:p>
          <w:p w14:paraId="39D51DA9" w14:textId="77777777" w:rsidR="00F667EA" w:rsidRPr="007B31F7" w:rsidRDefault="00F667EA" w:rsidP="00E964AF">
            <w:pPr>
              <w:spacing w:after="160" w:line="259" w:lineRule="auto"/>
              <w:rPr>
                <w:b/>
                <w:bCs/>
                <w:sz w:val="22"/>
                <w:szCs w:val="28"/>
              </w:rPr>
            </w:pPr>
            <w:r w:rsidRPr="007B31F7">
              <w:rPr>
                <w:sz w:val="22"/>
                <w:szCs w:val="28"/>
              </w:rPr>
              <w:t>(including but not limit to this call)</w:t>
            </w:r>
          </w:p>
        </w:tc>
        <w:tc>
          <w:tcPr>
            <w:tcW w:w="5902" w:type="dxa"/>
          </w:tcPr>
          <w:p w14:paraId="3FDFB45C" w14:textId="77777777" w:rsidR="00F667EA" w:rsidRPr="007B31F7" w:rsidRDefault="00F667EA" w:rsidP="00E964AF">
            <w:pPr>
              <w:spacing w:after="160" w:line="259" w:lineRule="auto"/>
              <w:rPr>
                <w:sz w:val="22"/>
                <w:szCs w:val="28"/>
              </w:rPr>
            </w:pPr>
            <w:r w:rsidRPr="007B31F7">
              <w:rPr>
                <w:sz w:val="22"/>
                <w:szCs w:val="28"/>
              </w:rPr>
              <w:t>38%</w:t>
            </w:r>
          </w:p>
        </w:tc>
      </w:tr>
      <w:bookmarkEnd w:id="13"/>
    </w:tbl>
    <w:p w14:paraId="5EE15944" w14:textId="71BDEACD" w:rsidR="00F667EA" w:rsidRPr="00F667EA" w:rsidRDefault="00F667EA" w:rsidP="00F667EA"/>
    <w:sectPr w:rsidR="00F667EA" w:rsidRPr="00F667EA" w:rsidSect="001F62C7">
      <w:headerReference w:type="even" r:id="rId50"/>
      <w:headerReference w:type="default" r:id="rId51"/>
      <w:footerReference w:type="even" r:id="rId52"/>
      <w:footerReference w:type="default" r:id="rId53"/>
      <w:headerReference w:type="first" r:id="rId54"/>
      <w:footerReference w:type="first" r:id="rId55"/>
      <w:pgSz w:w="11900" w:h="16840"/>
      <w:pgMar w:top="2032" w:right="1440" w:bottom="1440" w:left="1440" w:header="2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D6F24" w14:textId="77777777" w:rsidR="0043164D" w:rsidRDefault="0043164D" w:rsidP="001F62C7">
      <w:r>
        <w:separator/>
      </w:r>
    </w:p>
  </w:endnote>
  <w:endnote w:type="continuationSeparator" w:id="0">
    <w:p w14:paraId="7BCAC14F" w14:textId="77777777" w:rsidR="0043164D" w:rsidRDefault="0043164D" w:rsidP="001F62C7">
      <w:r>
        <w:continuationSeparator/>
      </w:r>
    </w:p>
  </w:endnote>
  <w:endnote w:type="continuationNotice" w:id="1">
    <w:p w14:paraId="01D35742" w14:textId="77777777" w:rsidR="0043164D" w:rsidRDefault="00431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0888410"/>
      <w:docPartObj>
        <w:docPartGallery w:val="Page Numbers (Bottom of Page)"/>
        <w:docPartUnique/>
      </w:docPartObj>
    </w:sdtPr>
    <w:sdtEndPr>
      <w:rPr>
        <w:rStyle w:val="PageNumber"/>
      </w:rPr>
    </w:sdtEndPr>
    <w:sdtContent>
      <w:p w14:paraId="39508735" w14:textId="30B715A8" w:rsidR="0043164D" w:rsidRDefault="0043164D" w:rsidP="009417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D8F988" w14:textId="77777777" w:rsidR="0043164D" w:rsidRDefault="0043164D" w:rsidP="007922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911614"/>
      <w:docPartObj>
        <w:docPartGallery w:val="Page Numbers (Bottom of Page)"/>
        <w:docPartUnique/>
      </w:docPartObj>
    </w:sdtPr>
    <w:sdtEndPr>
      <w:rPr>
        <w:rStyle w:val="PageNumber"/>
      </w:rPr>
    </w:sdtEndPr>
    <w:sdtContent>
      <w:p w14:paraId="2A9399AA" w14:textId="5773F4F0" w:rsidR="0043164D" w:rsidRDefault="0043164D" w:rsidP="009417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B475F6" w14:textId="1EC85983" w:rsidR="0043164D" w:rsidRPr="00286414" w:rsidRDefault="0043164D" w:rsidP="00792240">
    <w:pPr>
      <w:pStyle w:val="Footer"/>
      <w:ind w:right="360"/>
      <w:rPr>
        <w:rStyle w:val="Hyperlink"/>
      </w:rPr>
    </w:pPr>
    <w:r w:rsidRPr="00286414">
      <w:rPr>
        <w:rStyle w:val="Hyperlink"/>
      </w:rPr>
      <w:t>www.</w:t>
    </w:r>
    <w:r>
      <w:rPr>
        <w:rStyle w:val="Hyperlink"/>
      </w:rPr>
      <w:t>epsrc</w:t>
    </w:r>
    <w:r w:rsidRPr="00286414">
      <w:rPr>
        <w:rStyle w:val="Hyperlink"/>
      </w:rPr>
      <w:t>.ukri.org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92A6C" w14:textId="77777777" w:rsidR="0043164D" w:rsidRDefault="00431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E5B22" w14:textId="77777777" w:rsidR="0043164D" w:rsidRDefault="0043164D" w:rsidP="001F62C7">
      <w:r>
        <w:separator/>
      </w:r>
    </w:p>
  </w:footnote>
  <w:footnote w:type="continuationSeparator" w:id="0">
    <w:p w14:paraId="1AA956B7" w14:textId="77777777" w:rsidR="0043164D" w:rsidRDefault="0043164D" w:rsidP="001F62C7">
      <w:r>
        <w:continuationSeparator/>
      </w:r>
    </w:p>
  </w:footnote>
  <w:footnote w:type="continuationNotice" w:id="1">
    <w:p w14:paraId="0B24ADEE" w14:textId="77777777" w:rsidR="0043164D" w:rsidRDefault="004316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BA9E2" w14:textId="77777777" w:rsidR="0043164D" w:rsidRDefault="00431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7C25" w14:textId="75CADE47" w:rsidR="0043164D" w:rsidRDefault="0043164D" w:rsidP="00B16849">
    <w:pPr>
      <w:pStyle w:val="Header"/>
      <w:tabs>
        <w:tab w:val="left" w:pos="426"/>
      </w:tabs>
      <w:ind w:left="-993"/>
    </w:pPr>
    <w:r>
      <w:rPr>
        <w:noProof/>
      </w:rPr>
      <w:drawing>
        <wp:anchor distT="0" distB="0" distL="114300" distR="114300" simplePos="0" relativeHeight="251657216" behindDoc="1" locked="0" layoutInCell="1" allowOverlap="1" wp14:anchorId="23C59AE2" wp14:editId="7789E9CF">
          <wp:simplePos x="0" y="0"/>
          <wp:positionH relativeFrom="column">
            <wp:posOffset>-601345</wp:posOffset>
          </wp:positionH>
          <wp:positionV relativeFrom="paragraph">
            <wp:posOffset>57732</wp:posOffset>
          </wp:positionV>
          <wp:extent cx="2819400" cy="704850"/>
          <wp:effectExtent l="0" t="0" r="0" b="6350"/>
          <wp:wrapTight wrapText="bothSides">
            <wp:wrapPolygon edited="0">
              <wp:start x="4573" y="0"/>
              <wp:lineTo x="0" y="1946"/>
              <wp:lineTo x="0" y="21405"/>
              <wp:lineTo x="9827" y="21405"/>
              <wp:lineTo x="14011" y="21405"/>
              <wp:lineTo x="21405" y="19849"/>
              <wp:lineTo x="21503" y="14011"/>
              <wp:lineTo x="21503" y="10897"/>
              <wp:lineTo x="20919" y="4281"/>
              <wp:lineTo x="19362" y="3503"/>
              <wp:lineTo x="7103" y="0"/>
              <wp:lineTo x="457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KRI_EPSR_Council-Logo_Horiz-RGB.png"/>
                  <pic:cNvPicPr/>
                </pic:nvPicPr>
                <pic:blipFill>
                  <a:blip r:embed="rId1">
                    <a:extLst>
                      <a:ext uri="{28A0092B-C50C-407E-A947-70E740481C1C}">
                        <a14:useLocalDpi xmlns:a14="http://schemas.microsoft.com/office/drawing/2010/main" val="0"/>
                      </a:ext>
                    </a:extLst>
                  </a:blip>
                  <a:stretch>
                    <a:fillRect/>
                  </a:stretch>
                </pic:blipFill>
                <pic:spPr>
                  <a:xfrm>
                    <a:off x="0" y="0"/>
                    <a:ext cx="2819400" cy="704850"/>
                  </a:xfrm>
                  <a:prstGeom prst="rect">
                    <a:avLst/>
                  </a:prstGeom>
                </pic:spPr>
              </pic:pic>
            </a:graphicData>
          </a:graphic>
          <wp14:sizeRelH relativeFrom="page">
            <wp14:pctWidth>0</wp14:pctWidth>
          </wp14:sizeRelH>
          <wp14:sizeRelV relativeFrom="page">
            <wp14:pctHeight>0</wp14:pctHeight>
          </wp14:sizeRelV>
        </wp:anchor>
      </w:drawing>
    </w:r>
  </w:p>
  <w:p w14:paraId="62E6C041" w14:textId="23AD448F" w:rsidR="0043164D" w:rsidRDefault="004316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30BA5" w14:textId="77777777" w:rsidR="0043164D" w:rsidRDefault="00431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E3D1A"/>
    <w:multiLevelType w:val="multilevel"/>
    <w:tmpl w:val="A600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14763"/>
    <w:multiLevelType w:val="multilevel"/>
    <w:tmpl w:val="71788008"/>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b w:val="0"/>
        <w:b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ACC42CB"/>
    <w:multiLevelType w:val="hybridMultilevel"/>
    <w:tmpl w:val="7562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B0669"/>
    <w:multiLevelType w:val="hybridMultilevel"/>
    <w:tmpl w:val="3BC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6C7DA3"/>
    <w:multiLevelType w:val="hybridMultilevel"/>
    <w:tmpl w:val="7890C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703935"/>
    <w:multiLevelType w:val="multilevel"/>
    <w:tmpl w:val="B57A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75C4A"/>
    <w:multiLevelType w:val="hybridMultilevel"/>
    <w:tmpl w:val="8A8C9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3625E8"/>
    <w:multiLevelType w:val="hybridMultilevel"/>
    <w:tmpl w:val="42809186"/>
    <w:lvl w:ilvl="0" w:tplc="685AAE64">
      <w:start w:val="1"/>
      <w:numFmt w:val="lowerLetter"/>
      <w:pStyle w:val="ListParagraph"/>
      <w:lvlText w:val="%1."/>
      <w:lvlJc w:val="left"/>
      <w:pPr>
        <w:ind w:left="360" w:hanging="360"/>
      </w:pPr>
      <w:rPr>
        <w:rFonts w:hint="default"/>
        <w:b w:val="0"/>
        <w:bCs w:val="0"/>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BB178DB"/>
    <w:multiLevelType w:val="hybridMultilevel"/>
    <w:tmpl w:val="6F7ED5C6"/>
    <w:lvl w:ilvl="0" w:tplc="D3B42F18">
      <w:start w:val="1"/>
      <w:numFmt w:val="bullet"/>
      <w:lvlText w:val=""/>
      <w:lvlJc w:val="left"/>
      <w:pPr>
        <w:tabs>
          <w:tab w:val="num" w:pos="360"/>
        </w:tabs>
        <w:ind w:left="360" w:hanging="360"/>
      </w:pPr>
      <w:rPr>
        <w:rFonts w:ascii="Symbol" w:hAnsi="Symbol" w:hint="default"/>
        <w:sz w:val="22"/>
        <w:szCs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030FB8"/>
    <w:multiLevelType w:val="multilevel"/>
    <w:tmpl w:val="0809001D"/>
    <w:styleLink w:val="NumberedPar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27B54D6"/>
    <w:multiLevelType w:val="hybridMultilevel"/>
    <w:tmpl w:val="AAEEE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703657"/>
    <w:multiLevelType w:val="hybridMultilevel"/>
    <w:tmpl w:val="C040F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5D5004"/>
    <w:multiLevelType w:val="hybridMultilevel"/>
    <w:tmpl w:val="9C54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716E18"/>
    <w:multiLevelType w:val="hybridMultilevel"/>
    <w:tmpl w:val="C8283D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ED50243"/>
    <w:multiLevelType w:val="hybridMultilevel"/>
    <w:tmpl w:val="0AA6E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lvlOverride w:ilvl="0">
      <w:startOverride w:val="1"/>
    </w:lvlOverride>
  </w:num>
  <w:num w:numId="4">
    <w:abstractNumId w:val="7"/>
    <w:lvlOverride w:ilvl="0">
      <w:startOverride w:val="1"/>
    </w:lvlOverride>
  </w:num>
  <w:num w:numId="5">
    <w:abstractNumId w:val="7"/>
    <w:lvlOverride w:ilvl="0">
      <w:startOverride w:val="1"/>
    </w:lvlOverride>
  </w:num>
  <w:num w:numId="6">
    <w:abstractNumId w:val="7"/>
  </w:num>
  <w:num w:numId="7">
    <w:abstractNumId w:val="7"/>
    <w:lvlOverride w:ilvl="0">
      <w:startOverride w:val="1"/>
    </w:lvlOverride>
  </w:num>
  <w:num w:numId="8">
    <w:abstractNumId w:val="7"/>
    <w:lvlOverride w:ilvl="0">
      <w:startOverride w:val="1"/>
    </w:lvlOverride>
  </w:num>
  <w:num w:numId="9">
    <w:abstractNumId w:val="0"/>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3"/>
  </w:num>
  <w:num w:numId="19">
    <w:abstractNumId w:val="11"/>
  </w:num>
  <w:num w:numId="20">
    <w:abstractNumId w:val="4"/>
  </w:num>
  <w:num w:numId="21">
    <w:abstractNumId w:val="6"/>
  </w:num>
  <w:num w:numId="22">
    <w:abstractNumId w:val="12"/>
  </w:num>
  <w:num w:numId="23">
    <w:abstractNumId w:val="5"/>
  </w:num>
  <w:num w:numId="24">
    <w:abstractNumId w:val="10"/>
  </w:num>
  <w:num w:numId="25">
    <w:abstractNumId w:val="2"/>
  </w:num>
  <w:num w:numId="26">
    <w:abstractNumId w:val="8"/>
  </w:num>
  <w:num w:numId="27">
    <w:abstractNumId w:val="14"/>
  </w:num>
  <w:num w:numId="28">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D6"/>
    <w:rsid w:val="000103DB"/>
    <w:rsid w:val="00010436"/>
    <w:rsid w:val="000109B3"/>
    <w:rsid w:val="00022608"/>
    <w:rsid w:val="000237EA"/>
    <w:rsid w:val="00023B99"/>
    <w:rsid w:val="00032705"/>
    <w:rsid w:val="00043D12"/>
    <w:rsid w:val="00045FD6"/>
    <w:rsid w:val="00062F93"/>
    <w:rsid w:val="00072284"/>
    <w:rsid w:val="0007529F"/>
    <w:rsid w:val="00077241"/>
    <w:rsid w:val="000858E1"/>
    <w:rsid w:val="00090A65"/>
    <w:rsid w:val="00093173"/>
    <w:rsid w:val="000A6C43"/>
    <w:rsid w:val="000A72CC"/>
    <w:rsid w:val="000B0B17"/>
    <w:rsid w:val="000B585E"/>
    <w:rsid w:val="000D3769"/>
    <w:rsid w:val="000D5B1E"/>
    <w:rsid w:val="000F50F0"/>
    <w:rsid w:val="000F6052"/>
    <w:rsid w:val="0012496D"/>
    <w:rsid w:val="00156636"/>
    <w:rsid w:val="0018094F"/>
    <w:rsid w:val="00184BA5"/>
    <w:rsid w:val="00184CF9"/>
    <w:rsid w:val="001909DA"/>
    <w:rsid w:val="001E7065"/>
    <w:rsid w:val="001F62C7"/>
    <w:rsid w:val="00204928"/>
    <w:rsid w:val="002063B9"/>
    <w:rsid w:val="00206819"/>
    <w:rsid w:val="00223C3F"/>
    <w:rsid w:val="0022438E"/>
    <w:rsid w:val="00236CC8"/>
    <w:rsid w:val="00256072"/>
    <w:rsid w:val="00260A63"/>
    <w:rsid w:val="002620E3"/>
    <w:rsid w:val="0026218C"/>
    <w:rsid w:val="00264065"/>
    <w:rsid w:val="0027712A"/>
    <w:rsid w:val="00286414"/>
    <w:rsid w:val="00295C41"/>
    <w:rsid w:val="00297935"/>
    <w:rsid w:val="002A798D"/>
    <w:rsid w:val="002B18C2"/>
    <w:rsid w:val="002B1FB2"/>
    <w:rsid w:val="002B5747"/>
    <w:rsid w:val="002C01D6"/>
    <w:rsid w:val="002C2850"/>
    <w:rsid w:val="002D09D4"/>
    <w:rsid w:val="002D39A4"/>
    <w:rsid w:val="002D5F66"/>
    <w:rsid w:val="002F425E"/>
    <w:rsid w:val="0030210F"/>
    <w:rsid w:val="003024E3"/>
    <w:rsid w:val="003110E5"/>
    <w:rsid w:val="00312228"/>
    <w:rsid w:val="0033491A"/>
    <w:rsid w:val="00334E83"/>
    <w:rsid w:val="003429DB"/>
    <w:rsid w:val="00345178"/>
    <w:rsid w:val="00356EA2"/>
    <w:rsid w:val="00361E1B"/>
    <w:rsid w:val="00375F59"/>
    <w:rsid w:val="00376D3B"/>
    <w:rsid w:val="00384F00"/>
    <w:rsid w:val="003918A3"/>
    <w:rsid w:val="0039645C"/>
    <w:rsid w:val="00397A34"/>
    <w:rsid w:val="003A07AA"/>
    <w:rsid w:val="003B1596"/>
    <w:rsid w:val="003C2009"/>
    <w:rsid w:val="003C247B"/>
    <w:rsid w:val="003C46DB"/>
    <w:rsid w:val="003E1919"/>
    <w:rsid w:val="003E2FA2"/>
    <w:rsid w:val="00404F24"/>
    <w:rsid w:val="00407902"/>
    <w:rsid w:val="00414234"/>
    <w:rsid w:val="00427A8E"/>
    <w:rsid w:val="00427CA9"/>
    <w:rsid w:val="0043164D"/>
    <w:rsid w:val="00434A66"/>
    <w:rsid w:val="00435531"/>
    <w:rsid w:val="00440978"/>
    <w:rsid w:val="00440D18"/>
    <w:rsid w:val="00444933"/>
    <w:rsid w:val="0045282F"/>
    <w:rsid w:val="00462F83"/>
    <w:rsid w:val="00463509"/>
    <w:rsid w:val="00467FF9"/>
    <w:rsid w:val="00473963"/>
    <w:rsid w:val="0047498C"/>
    <w:rsid w:val="00481FA6"/>
    <w:rsid w:val="0049704C"/>
    <w:rsid w:val="004B0807"/>
    <w:rsid w:val="004B2568"/>
    <w:rsid w:val="004B4950"/>
    <w:rsid w:val="004E6B2C"/>
    <w:rsid w:val="004F5410"/>
    <w:rsid w:val="00503F63"/>
    <w:rsid w:val="00504021"/>
    <w:rsid w:val="00512C19"/>
    <w:rsid w:val="00557BB2"/>
    <w:rsid w:val="00560837"/>
    <w:rsid w:val="00560A32"/>
    <w:rsid w:val="00560CA0"/>
    <w:rsid w:val="00561880"/>
    <w:rsid w:val="00562676"/>
    <w:rsid w:val="00571230"/>
    <w:rsid w:val="00582A7D"/>
    <w:rsid w:val="00585860"/>
    <w:rsid w:val="00590D15"/>
    <w:rsid w:val="00594D9B"/>
    <w:rsid w:val="005A0CCD"/>
    <w:rsid w:val="005A2894"/>
    <w:rsid w:val="005B47F8"/>
    <w:rsid w:val="005B5699"/>
    <w:rsid w:val="005C041C"/>
    <w:rsid w:val="005C5254"/>
    <w:rsid w:val="005C64C8"/>
    <w:rsid w:val="005C6A7A"/>
    <w:rsid w:val="005D0684"/>
    <w:rsid w:val="005D5760"/>
    <w:rsid w:val="005D75F7"/>
    <w:rsid w:val="005E5B36"/>
    <w:rsid w:val="005F58A0"/>
    <w:rsid w:val="00624862"/>
    <w:rsid w:val="00626540"/>
    <w:rsid w:val="006317C0"/>
    <w:rsid w:val="00633032"/>
    <w:rsid w:val="006426B1"/>
    <w:rsid w:val="006444C7"/>
    <w:rsid w:val="006561A4"/>
    <w:rsid w:val="0066317A"/>
    <w:rsid w:val="00665C48"/>
    <w:rsid w:val="006810E5"/>
    <w:rsid w:val="00694060"/>
    <w:rsid w:val="006A2DFA"/>
    <w:rsid w:val="006A676F"/>
    <w:rsid w:val="006B5F4A"/>
    <w:rsid w:val="006B67BF"/>
    <w:rsid w:val="006B67DD"/>
    <w:rsid w:val="006B76A1"/>
    <w:rsid w:val="006B7BB4"/>
    <w:rsid w:val="006C2602"/>
    <w:rsid w:val="006D5249"/>
    <w:rsid w:val="006E047E"/>
    <w:rsid w:val="006E708B"/>
    <w:rsid w:val="00711CB4"/>
    <w:rsid w:val="00720913"/>
    <w:rsid w:val="007225AD"/>
    <w:rsid w:val="007237EF"/>
    <w:rsid w:val="00725240"/>
    <w:rsid w:val="00730BF0"/>
    <w:rsid w:val="00734069"/>
    <w:rsid w:val="00745491"/>
    <w:rsid w:val="00746AF9"/>
    <w:rsid w:val="007769D9"/>
    <w:rsid w:val="00782F42"/>
    <w:rsid w:val="00783822"/>
    <w:rsid w:val="00785961"/>
    <w:rsid w:val="00792240"/>
    <w:rsid w:val="00792FF8"/>
    <w:rsid w:val="007934A4"/>
    <w:rsid w:val="007C3696"/>
    <w:rsid w:val="007E6EDB"/>
    <w:rsid w:val="007F18D5"/>
    <w:rsid w:val="00800CBA"/>
    <w:rsid w:val="00817132"/>
    <w:rsid w:val="0083106F"/>
    <w:rsid w:val="00843DD7"/>
    <w:rsid w:val="00871251"/>
    <w:rsid w:val="00883229"/>
    <w:rsid w:val="00887AED"/>
    <w:rsid w:val="008945DB"/>
    <w:rsid w:val="008A62EF"/>
    <w:rsid w:val="008B0249"/>
    <w:rsid w:val="008B0667"/>
    <w:rsid w:val="008C3BDD"/>
    <w:rsid w:val="008C4ABE"/>
    <w:rsid w:val="008D63DC"/>
    <w:rsid w:val="008E43DE"/>
    <w:rsid w:val="008E52CE"/>
    <w:rsid w:val="008F0E76"/>
    <w:rsid w:val="00935103"/>
    <w:rsid w:val="0093544C"/>
    <w:rsid w:val="0093626D"/>
    <w:rsid w:val="0094177F"/>
    <w:rsid w:val="009436B3"/>
    <w:rsid w:val="00954531"/>
    <w:rsid w:val="00964D76"/>
    <w:rsid w:val="00965413"/>
    <w:rsid w:val="00970FEC"/>
    <w:rsid w:val="0098257C"/>
    <w:rsid w:val="00992725"/>
    <w:rsid w:val="00995EC9"/>
    <w:rsid w:val="00996E63"/>
    <w:rsid w:val="00997405"/>
    <w:rsid w:val="009A0490"/>
    <w:rsid w:val="009A49C4"/>
    <w:rsid w:val="009B2492"/>
    <w:rsid w:val="009C24CE"/>
    <w:rsid w:val="009C3FC9"/>
    <w:rsid w:val="009C5393"/>
    <w:rsid w:val="009C5448"/>
    <w:rsid w:val="009D2B2D"/>
    <w:rsid w:val="009E5054"/>
    <w:rsid w:val="009E68E4"/>
    <w:rsid w:val="009E794A"/>
    <w:rsid w:val="009F19BF"/>
    <w:rsid w:val="00A03AD2"/>
    <w:rsid w:val="00A03C90"/>
    <w:rsid w:val="00A0402A"/>
    <w:rsid w:val="00A0477C"/>
    <w:rsid w:val="00A068E1"/>
    <w:rsid w:val="00A114E4"/>
    <w:rsid w:val="00A32F8C"/>
    <w:rsid w:val="00A34FB3"/>
    <w:rsid w:val="00A35974"/>
    <w:rsid w:val="00A4226B"/>
    <w:rsid w:val="00A46A53"/>
    <w:rsid w:val="00A56143"/>
    <w:rsid w:val="00A6443F"/>
    <w:rsid w:val="00A67890"/>
    <w:rsid w:val="00A9241E"/>
    <w:rsid w:val="00A93E49"/>
    <w:rsid w:val="00A942C5"/>
    <w:rsid w:val="00AA4889"/>
    <w:rsid w:val="00AB6C46"/>
    <w:rsid w:val="00AC1A4B"/>
    <w:rsid w:val="00AD71EF"/>
    <w:rsid w:val="00AF1B2E"/>
    <w:rsid w:val="00B062EA"/>
    <w:rsid w:val="00B1471B"/>
    <w:rsid w:val="00B15291"/>
    <w:rsid w:val="00B159AA"/>
    <w:rsid w:val="00B16849"/>
    <w:rsid w:val="00B20BA0"/>
    <w:rsid w:val="00B52E6E"/>
    <w:rsid w:val="00B552DE"/>
    <w:rsid w:val="00B55BD6"/>
    <w:rsid w:val="00B63E15"/>
    <w:rsid w:val="00B973F6"/>
    <w:rsid w:val="00BA4E6E"/>
    <w:rsid w:val="00BD079F"/>
    <w:rsid w:val="00BD7C59"/>
    <w:rsid w:val="00BE17E4"/>
    <w:rsid w:val="00BF043D"/>
    <w:rsid w:val="00BF61EE"/>
    <w:rsid w:val="00C0599A"/>
    <w:rsid w:val="00C06282"/>
    <w:rsid w:val="00C31E94"/>
    <w:rsid w:val="00C32293"/>
    <w:rsid w:val="00C34CF7"/>
    <w:rsid w:val="00C36AA7"/>
    <w:rsid w:val="00C54F80"/>
    <w:rsid w:val="00C77084"/>
    <w:rsid w:val="00C80092"/>
    <w:rsid w:val="00C86300"/>
    <w:rsid w:val="00C92AB6"/>
    <w:rsid w:val="00CA03FE"/>
    <w:rsid w:val="00CB0F46"/>
    <w:rsid w:val="00CB5986"/>
    <w:rsid w:val="00CE26E1"/>
    <w:rsid w:val="00CE7E52"/>
    <w:rsid w:val="00CF2C31"/>
    <w:rsid w:val="00D148A0"/>
    <w:rsid w:val="00D16994"/>
    <w:rsid w:val="00D22093"/>
    <w:rsid w:val="00D248FB"/>
    <w:rsid w:val="00D35884"/>
    <w:rsid w:val="00D478E6"/>
    <w:rsid w:val="00D55FEB"/>
    <w:rsid w:val="00D653EA"/>
    <w:rsid w:val="00D67A48"/>
    <w:rsid w:val="00D67C53"/>
    <w:rsid w:val="00D72574"/>
    <w:rsid w:val="00D74BC4"/>
    <w:rsid w:val="00D843F2"/>
    <w:rsid w:val="00D9277B"/>
    <w:rsid w:val="00D945E2"/>
    <w:rsid w:val="00DA059B"/>
    <w:rsid w:val="00DA46FF"/>
    <w:rsid w:val="00DD7248"/>
    <w:rsid w:val="00DE7234"/>
    <w:rsid w:val="00DF4685"/>
    <w:rsid w:val="00DF5F71"/>
    <w:rsid w:val="00DF76F8"/>
    <w:rsid w:val="00DF7866"/>
    <w:rsid w:val="00DF7E24"/>
    <w:rsid w:val="00E0318A"/>
    <w:rsid w:val="00E16A2B"/>
    <w:rsid w:val="00E332A0"/>
    <w:rsid w:val="00E336CA"/>
    <w:rsid w:val="00E468C5"/>
    <w:rsid w:val="00E47AD7"/>
    <w:rsid w:val="00E56324"/>
    <w:rsid w:val="00E624DF"/>
    <w:rsid w:val="00E66505"/>
    <w:rsid w:val="00E66F39"/>
    <w:rsid w:val="00E67DA0"/>
    <w:rsid w:val="00E77E26"/>
    <w:rsid w:val="00E83E4A"/>
    <w:rsid w:val="00E96072"/>
    <w:rsid w:val="00E964AF"/>
    <w:rsid w:val="00EA098B"/>
    <w:rsid w:val="00EB4981"/>
    <w:rsid w:val="00EB7F7F"/>
    <w:rsid w:val="00EC1C0A"/>
    <w:rsid w:val="00ED11CB"/>
    <w:rsid w:val="00F00253"/>
    <w:rsid w:val="00F03277"/>
    <w:rsid w:val="00F13011"/>
    <w:rsid w:val="00F2679B"/>
    <w:rsid w:val="00F26DEB"/>
    <w:rsid w:val="00F33B64"/>
    <w:rsid w:val="00F33D1B"/>
    <w:rsid w:val="00F37293"/>
    <w:rsid w:val="00F41207"/>
    <w:rsid w:val="00F41FB0"/>
    <w:rsid w:val="00F45DF2"/>
    <w:rsid w:val="00F56D28"/>
    <w:rsid w:val="00F64EE3"/>
    <w:rsid w:val="00F65674"/>
    <w:rsid w:val="00F667EA"/>
    <w:rsid w:val="00F81AB0"/>
    <w:rsid w:val="00F916C2"/>
    <w:rsid w:val="00F970E0"/>
    <w:rsid w:val="00FA508C"/>
    <w:rsid w:val="00FB5DD7"/>
    <w:rsid w:val="00FE302E"/>
    <w:rsid w:val="00FF5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7971AA"/>
  <w15:chartTrackingRefBased/>
  <w15:docId w15:val="{E548EEC7-BF65-C645-B7A4-F7802428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62C7"/>
    <w:rPr>
      <w:rFonts w:ascii="Arial" w:hAnsi="Arial"/>
      <w:color w:val="595959"/>
    </w:rPr>
  </w:style>
  <w:style w:type="paragraph" w:styleId="Heading1">
    <w:name w:val="heading 1"/>
    <w:basedOn w:val="Normal"/>
    <w:next w:val="Normal"/>
    <w:link w:val="Heading1Char"/>
    <w:uiPriority w:val="9"/>
    <w:qFormat/>
    <w:rsid w:val="00BF043D"/>
    <w:pPr>
      <w:keepNext/>
      <w:keepLines/>
      <w:numPr>
        <w:numId w:val="1"/>
      </w:numPr>
      <w:spacing w:before="240"/>
      <w:outlineLvl w:val="0"/>
    </w:pPr>
    <w:rPr>
      <w:rFonts w:eastAsiaTheme="majorEastAsia" w:cstheme="majorBidi"/>
      <w:b/>
      <w:color w:val="2E2D62"/>
      <w:sz w:val="40"/>
      <w:szCs w:val="32"/>
    </w:rPr>
  </w:style>
  <w:style w:type="paragraph" w:styleId="Heading2">
    <w:name w:val="heading 2"/>
    <w:basedOn w:val="Normal"/>
    <w:next w:val="Normal"/>
    <w:link w:val="Heading2Char"/>
    <w:uiPriority w:val="9"/>
    <w:unhideWhenUsed/>
    <w:qFormat/>
    <w:rsid w:val="00D843F2"/>
    <w:pPr>
      <w:keepNext/>
      <w:keepLines/>
      <w:numPr>
        <w:ilvl w:val="1"/>
        <w:numId w:val="1"/>
      </w:numPr>
      <w:spacing w:before="40"/>
      <w:outlineLvl w:val="1"/>
    </w:pPr>
    <w:rPr>
      <w:rFonts w:eastAsiaTheme="majorEastAsia" w:cstheme="majorBidi"/>
      <w:b/>
      <w:color w:val="2E2D62"/>
      <w:sz w:val="26"/>
      <w:szCs w:val="26"/>
    </w:rPr>
  </w:style>
  <w:style w:type="paragraph" w:styleId="Heading3">
    <w:name w:val="heading 3"/>
    <w:basedOn w:val="Normal"/>
    <w:next w:val="Normal"/>
    <w:link w:val="Heading3Char"/>
    <w:uiPriority w:val="9"/>
    <w:unhideWhenUsed/>
    <w:qFormat/>
    <w:rsid w:val="00D843F2"/>
    <w:pPr>
      <w:keepNext/>
      <w:keepLines/>
      <w:numPr>
        <w:ilvl w:val="2"/>
        <w:numId w:val="1"/>
      </w:numPr>
      <w:spacing w:before="40"/>
      <w:ind w:left="720"/>
      <w:outlineLvl w:val="2"/>
    </w:pPr>
    <w:rPr>
      <w:rFonts w:asciiTheme="majorHAnsi" w:eastAsiaTheme="majorEastAsia" w:hAnsiTheme="majorHAnsi" w:cstheme="majorBidi"/>
      <w:color w:val="166D58" w:themeColor="accent1" w:themeShade="7F"/>
    </w:rPr>
  </w:style>
  <w:style w:type="paragraph" w:styleId="Heading4">
    <w:name w:val="heading 4"/>
    <w:basedOn w:val="Normal"/>
    <w:next w:val="Normal"/>
    <w:link w:val="Heading4Char"/>
    <w:uiPriority w:val="9"/>
    <w:unhideWhenUsed/>
    <w:qFormat/>
    <w:rsid w:val="00414234"/>
    <w:pPr>
      <w:keepNext/>
      <w:keepLines/>
      <w:numPr>
        <w:ilvl w:val="3"/>
        <w:numId w:val="1"/>
      </w:numPr>
      <w:spacing w:before="40"/>
      <w:outlineLvl w:val="3"/>
    </w:pPr>
    <w:rPr>
      <w:rFonts w:asciiTheme="majorHAnsi" w:eastAsiaTheme="majorEastAsia" w:hAnsiTheme="majorHAnsi" w:cstheme="majorBidi"/>
      <w:i/>
      <w:iCs/>
      <w:color w:val="22A484" w:themeColor="accent1" w:themeShade="BF"/>
    </w:rPr>
  </w:style>
  <w:style w:type="paragraph" w:styleId="Heading5">
    <w:name w:val="heading 5"/>
    <w:basedOn w:val="Normal"/>
    <w:next w:val="Normal"/>
    <w:link w:val="Heading5Char"/>
    <w:uiPriority w:val="9"/>
    <w:unhideWhenUsed/>
    <w:qFormat/>
    <w:rsid w:val="006B7BB4"/>
    <w:pPr>
      <w:keepNext/>
      <w:keepLines/>
      <w:numPr>
        <w:ilvl w:val="4"/>
        <w:numId w:val="1"/>
      </w:numPr>
      <w:spacing w:before="40"/>
      <w:outlineLvl w:val="4"/>
    </w:pPr>
    <w:rPr>
      <w:rFonts w:asciiTheme="majorHAnsi" w:eastAsiaTheme="majorEastAsia" w:hAnsiTheme="majorHAnsi" w:cstheme="majorBidi"/>
      <w:color w:val="22A484" w:themeColor="accent1" w:themeShade="BF"/>
    </w:rPr>
  </w:style>
  <w:style w:type="paragraph" w:styleId="Heading6">
    <w:name w:val="heading 6"/>
    <w:basedOn w:val="Normal"/>
    <w:next w:val="Normal"/>
    <w:link w:val="Heading6Char"/>
    <w:uiPriority w:val="9"/>
    <w:semiHidden/>
    <w:unhideWhenUsed/>
    <w:qFormat/>
    <w:rsid w:val="0012496D"/>
    <w:pPr>
      <w:keepNext/>
      <w:keepLines/>
      <w:numPr>
        <w:ilvl w:val="5"/>
        <w:numId w:val="1"/>
      </w:numPr>
      <w:spacing w:before="40"/>
      <w:outlineLvl w:val="5"/>
    </w:pPr>
    <w:rPr>
      <w:rFonts w:asciiTheme="majorHAnsi" w:eastAsiaTheme="majorEastAsia" w:hAnsiTheme="majorHAnsi" w:cstheme="majorBidi"/>
      <w:color w:val="166D58" w:themeColor="accent1" w:themeShade="7F"/>
    </w:rPr>
  </w:style>
  <w:style w:type="paragraph" w:styleId="Heading7">
    <w:name w:val="heading 7"/>
    <w:basedOn w:val="Normal"/>
    <w:next w:val="Normal"/>
    <w:link w:val="Heading7Char"/>
    <w:uiPriority w:val="9"/>
    <w:semiHidden/>
    <w:unhideWhenUsed/>
    <w:qFormat/>
    <w:rsid w:val="0012496D"/>
    <w:pPr>
      <w:keepNext/>
      <w:keepLines/>
      <w:numPr>
        <w:ilvl w:val="6"/>
        <w:numId w:val="1"/>
      </w:numPr>
      <w:spacing w:before="40"/>
      <w:outlineLvl w:val="6"/>
    </w:pPr>
    <w:rPr>
      <w:rFonts w:asciiTheme="majorHAnsi" w:eastAsiaTheme="majorEastAsia" w:hAnsiTheme="majorHAnsi" w:cstheme="majorBidi"/>
      <w:i/>
      <w:iCs/>
      <w:color w:val="166D58" w:themeColor="accent1" w:themeShade="7F"/>
    </w:rPr>
  </w:style>
  <w:style w:type="paragraph" w:styleId="Heading8">
    <w:name w:val="heading 8"/>
    <w:basedOn w:val="Normal"/>
    <w:next w:val="Normal"/>
    <w:link w:val="Heading8Char"/>
    <w:uiPriority w:val="9"/>
    <w:semiHidden/>
    <w:unhideWhenUsed/>
    <w:qFormat/>
    <w:rsid w:val="0012496D"/>
    <w:pPr>
      <w:keepNext/>
      <w:keepLines/>
      <w:numPr>
        <w:ilvl w:val="7"/>
        <w:numId w:val="1"/>
      </w:numPr>
      <w:spacing w:before="40"/>
      <w:outlineLvl w:val="7"/>
    </w:pPr>
    <w:rPr>
      <w:rFonts w:asciiTheme="majorHAnsi" w:eastAsiaTheme="majorEastAsia" w:hAnsiTheme="majorHAnsi" w:cstheme="majorBidi"/>
      <w:color w:val="403D87" w:themeColor="text1" w:themeTint="D8"/>
      <w:sz w:val="21"/>
      <w:szCs w:val="21"/>
    </w:rPr>
  </w:style>
  <w:style w:type="paragraph" w:styleId="Heading9">
    <w:name w:val="heading 9"/>
    <w:basedOn w:val="Normal"/>
    <w:next w:val="Normal"/>
    <w:link w:val="Heading9Char"/>
    <w:uiPriority w:val="9"/>
    <w:semiHidden/>
    <w:unhideWhenUsed/>
    <w:qFormat/>
    <w:rsid w:val="0012496D"/>
    <w:pPr>
      <w:keepNext/>
      <w:keepLines/>
      <w:numPr>
        <w:ilvl w:val="8"/>
        <w:numId w:val="1"/>
      </w:numPr>
      <w:spacing w:before="40"/>
      <w:outlineLvl w:val="8"/>
    </w:pPr>
    <w:rPr>
      <w:rFonts w:asciiTheme="majorHAnsi" w:eastAsiaTheme="majorEastAsia" w:hAnsiTheme="majorHAnsi" w:cstheme="majorBidi"/>
      <w:i/>
      <w:iCs/>
      <w:color w:val="403D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531"/>
    <w:rPr>
      <w:rFonts w:ascii="Arial" w:hAnsi="Arial"/>
      <w:color w:val="E94D36"/>
      <w:u w:val="single"/>
    </w:rPr>
  </w:style>
  <w:style w:type="character" w:styleId="UnresolvedMention">
    <w:name w:val="Unresolved Mention"/>
    <w:basedOn w:val="DefaultParagraphFont"/>
    <w:uiPriority w:val="99"/>
    <w:semiHidden/>
    <w:unhideWhenUsed/>
    <w:rsid w:val="00B55BD6"/>
    <w:rPr>
      <w:color w:val="605E5C"/>
      <w:shd w:val="clear" w:color="auto" w:fill="E1DFDD"/>
    </w:rPr>
  </w:style>
  <w:style w:type="paragraph" w:styleId="ListParagraph">
    <w:name w:val="List Paragraph"/>
    <w:basedOn w:val="Normal"/>
    <w:uiPriority w:val="34"/>
    <w:qFormat/>
    <w:rsid w:val="00A0402A"/>
    <w:pPr>
      <w:numPr>
        <w:numId w:val="6"/>
      </w:numPr>
      <w:spacing w:before="120" w:after="120"/>
      <w:contextualSpacing/>
    </w:pPr>
  </w:style>
  <w:style w:type="paragraph" w:styleId="Header">
    <w:name w:val="header"/>
    <w:basedOn w:val="Normal"/>
    <w:link w:val="HeaderChar"/>
    <w:uiPriority w:val="99"/>
    <w:unhideWhenUsed/>
    <w:rsid w:val="001F62C7"/>
    <w:pPr>
      <w:tabs>
        <w:tab w:val="center" w:pos="4513"/>
        <w:tab w:val="right" w:pos="9026"/>
      </w:tabs>
    </w:pPr>
  </w:style>
  <w:style w:type="character" w:customStyle="1" w:styleId="HeaderChar">
    <w:name w:val="Header Char"/>
    <w:basedOn w:val="DefaultParagraphFont"/>
    <w:link w:val="Header"/>
    <w:uiPriority w:val="99"/>
    <w:rsid w:val="001F62C7"/>
  </w:style>
  <w:style w:type="paragraph" w:styleId="Footer">
    <w:name w:val="footer"/>
    <w:basedOn w:val="Normal"/>
    <w:link w:val="FooterChar"/>
    <w:uiPriority w:val="99"/>
    <w:unhideWhenUsed/>
    <w:rsid w:val="001F62C7"/>
    <w:pPr>
      <w:tabs>
        <w:tab w:val="center" w:pos="4513"/>
        <w:tab w:val="right" w:pos="9026"/>
      </w:tabs>
    </w:pPr>
  </w:style>
  <w:style w:type="character" w:customStyle="1" w:styleId="FooterChar">
    <w:name w:val="Footer Char"/>
    <w:basedOn w:val="DefaultParagraphFont"/>
    <w:link w:val="Footer"/>
    <w:uiPriority w:val="99"/>
    <w:rsid w:val="001F62C7"/>
  </w:style>
  <w:style w:type="character" w:customStyle="1" w:styleId="Heading1Char">
    <w:name w:val="Heading 1 Char"/>
    <w:basedOn w:val="DefaultParagraphFont"/>
    <w:link w:val="Heading1"/>
    <w:uiPriority w:val="9"/>
    <w:rsid w:val="00BF043D"/>
    <w:rPr>
      <w:rFonts w:ascii="Arial" w:eastAsiaTheme="majorEastAsia" w:hAnsi="Arial" w:cstheme="majorBidi"/>
      <w:b/>
      <w:color w:val="2E2D62"/>
      <w:sz w:val="40"/>
      <w:szCs w:val="32"/>
    </w:rPr>
  </w:style>
  <w:style w:type="character" w:customStyle="1" w:styleId="Heading2Char">
    <w:name w:val="Heading 2 Char"/>
    <w:basedOn w:val="DefaultParagraphFont"/>
    <w:link w:val="Heading2"/>
    <w:uiPriority w:val="9"/>
    <w:rsid w:val="001F62C7"/>
    <w:rPr>
      <w:rFonts w:ascii="Arial" w:eastAsiaTheme="majorEastAsia" w:hAnsi="Arial" w:cstheme="majorBidi"/>
      <w:b/>
      <w:color w:val="2E2D62"/>
      <w:sz w:val="26"/>
      <w:szCs w:val="26"/>
    </w:rPr>
  </w:style>
  <w:style w:type="paragraph" w:styleId="Title">
    <w:name w:val="Title"/>
    <w:basedOn w:val="Normal"/>
    <w:next w:val="Normal"/>
    <w:link w:val="TitleChar"/>
    <w:uiPriority w:val="10"/>
    <w:qFormat/>
    <w:rsid w:val="001F62C7"/>
    <w:pPr>
      <w:contextualSpacing/>
    </w:pPr>
    <w:rPr>
      <w:rFonts w:eastAsiaTheme="majorEastAsia" w:cstheme="majorBidi"/>
      <w:color w:val="2E2D62"/>
      <w:spacing w:val="-10"/>
      <w:kern w:val="28"/>
      <w:sz w:val="32"/>
      <w:szCs w:val="56"/>
    </w:rPr>
  </w:style>
  <w:style w:type="character" w:customStyle="1" w:styleId="TitleChar">
    <w:name w:val="Title Char"/>
    <w:basedOn w:val="DefaultParagraphFont"/>
    <w:link w:val="Title"/>
    <w:uiPriority w:val="10"/>
    <w:rsid w:val="001F62C7"/>
    <w:rPr>
      <w:rFonts w:ascii="Arial" w:eastAsiaTheme="majorEastAsia" w:hAnsi="Arial" w:cstheme="majorBidi"/>
      <w:color w:val="2E2D62"/>
      <w:spacing w:val="-10"/>
      <w:kern w:val="28"/>
      <w:sz w:val="32"/>
      <w:szCs w:val="56"/>
    </w:rPr>
  </w:style>
  <w:style w:type="paragraph" w:styleId="Subtitle">
    <w:name w:val="Subtitle"/>
    <w:basedOn w:val="Normal"/>
    <w:next w:val="Normal"/>
    <w:link w:val="SubtitleChar"/>
    <w:uiPriority w:val="11"/>
    <w:qFormat/>
    <w:rsid w:val="001F62C7"/>
    <w:pPr>
      <w:numPr>
        <w:ilvl w:val="1"/>
      </w:numP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1F62C7"/>
    <w:rPr>
      <w:rFonts w:ascii="Arial" w:eastAsiaTheme="minorEastAsia" w:hAnsi="Arial"/>
      <w:color w:val="595959"/>
      <w:spacing w:val="15"/>
      <w:sz w:val="28"/>
      <w:szCs w:val="22"/>
    </w:rPr>
  </w:style>
  <w:style w:type="character" w:styleId="SubtleEmphasis">
    <w:name w:val="Subtle Emphasis"/>
    <w:basedOn w:val="DefaultParagraphFont"/>
    <w:uiPriority w:val="19"/>
    <w:qFormat/>
    <w:rsid w:val="001F62C7"/>
    <w:rPr>
      <w:rFonts w:ascii="Arial" w:hAnsi="Arial"/>
      <w:i w:val="0"/>
      <w:iCs/>
      <w:color w:val="595959"/>
      <w:sz w:val="24"/>
    </w:rPr>
  </w:style>
  <w:style w:type="character" w:styleId="Emphasis">
    <w:name w:val="Emphasis"/>
    <w:basedOn w:val="DefaultParagraphFont"/>
    <w:uiPriority w:val="20"/>
    <w:qFormat/>
    <w:rsid w:val="00954531"/>
    <w:rPr>
      <w:rFonts w:ascii="Arial" w:hAnsi="Arial"/>
      <w:b/>
      <w:i w:val="0"/>
      <w:iCs/>
      <w:color w:val="16978A"/>
      <w:sz w:val="28"/>
    </w:rPr>
  </w:style>
  <w:style w:type="character" w:styleId="IntenseEmphasis">
    <w:name w:val="Intense Emphasis"/>
    <w:basedOn w:val="DefaultParagraphFont"/>
    <w:uiPriority w:val="21"/>
    <w:qFormat/>
    <w:rsid w:val="00954531"/>
    <w:rPr>
      <w:rFonts w:ascii="Arial" w:hAnsi="Arial"/>
      <w:b/>
      <w:i w:val="0"/>
      <w:iCs/>
      <w:color w:val="16978A"/>
      <w:sz w:val="32"/>
    </w:rPr>
  </w:style>
  <w:style w:type="character" w:styleId="Strong">
    <w:name w:val="Strong"/>
    <w:basedOn w:val="DefaultParagraphFont"/>
    <w:uiPriority w:val="22"/>
    <w:qFormat/>
    <w:rsid w:val="00571230"/>
    <w:rPr>
      <w:rFonts w:ascii="Arial" w:hAnsi="Arial"/>
      <w:b/>
      <w:bCs/>
      <w:color w:val="595959"/>
      <w:sz w:val="24"/>
    </w:rPr>
  </w:style>
  <w:style w:type="paragraph" w:styleId="NoSpacing">
    <w:name w:val="No Spacing"/>
    <w:uiPriority w:val="1"/>
    <w:qFormat/>
    <w:rsid w:val="00A93E49"/>
    <w:rPr>
      <w:rFonts w:ascii="Arial" w:hAnsi="Arial"/>
      <w:color w:val="595959"/>
    </w:rPr>
  </w:style>
  <w:style w:type="character" w:styleId="PageNumber">
    <w:name w:val="page number"/>
    <w:basedOn w:val="DefaultParagraphFont"/>
    <w:uiPriority w:val="99"/>
    <w:semiHidden/>
    <w:unhideWhenUsed/>
    <w:rsid w:val="00792240"/>
  </w:style>
  <w:style w:type="paragraph" w:styleId="Quote">
    <w:name w:val="Quote"/>
    <w:basedOn w:val="Normal"/>
    <w:next w:val="Normal"/>
    <w:link w:val="QuoteChar"/>
    <w:uiPriority w:val="29"/>
    <w:qFormat/>
    <w:rsid w:val="00954531"/>
    <w:pPr>
      <w:spacing w:before="200" w:after="160"/>
      <w:ind w:left="864" w:right="864"/>
      <w:jc w:val="center"/>
    </w:pPr>
    <w:rPr>
      <w:iCs/>
      <w:color w:val="E94D36"/>
    </w:rPr>
  </w:style>
  <w:style w:type="character" w:customStyle="1" w:styleId="QuoteChar">
    <w:name w:val="Quote Char"/>
    <w:basedOn w:val="DefaultParagraphFont"/>
    <w:link w:val="Quote"/>
    <w:uiPriority w:val="29"/>
    <w:rsid w:val="00954531"/>
    <w:rPr>
      <w:rFonts w:ascii="Arial" w:hAnsi="Arial"/>
      <w:iCs/>
      <w:color w:val="E94D36"/>
    </w:rPr>
  </w:style>
  <w:style w:type="paragraph" w:styleId="IntenseQuote">
    <w:name w:val="Intense Quote"/>
    <w:basedOn w:val="Normal"/>
    <w:next w:val="Normal"/>
    <w:link w:val="IntenseQuoteChar"/>
    <w:uiPriority w:val="30"/>
    <w:qFormat/>
    <w:rsid w:val="00954531"/>
    <w:pPr>
      <w:pBdr>
        <w:top w:val="single" w:sz="4" w:space="10" w:color="34D5AE" w:themeColor="accent1"/>
        <w:bottom w:val="single" w:sz="4" w:space="10" w:color="34D5AE" w:themeColor="accent1"/>
      </w:pBdr>
      <w:spacing w:before="360" w:after="360"/>
      <w:ind w:left="864" w:right="864"/>
      <w:jc w:val="center"/>
    </w:pPr>
    <w:rPr>
      <w:iCs/>
      <w:color w:val="E94D36"/>
    </w:rPr>
  </w:style>
  <w:style w:type="character" w:customStyle="1" w:styleId="IntenseQuoteChar">
    <w:name w:val="Intense Quote Char"/>
    <w:basedOn w:val="DefaultParagraphFont"/>
    <w:link w:val="IntenseQuote"/>
    <w:uiPriority w:val="30"/>
    <w:rsid w:val="00954531"/>
    <w:rPr>
      <w:rFonts w:ascii="Arial" w:hAnsi="Arial"/>
      <w:iCs/>
      <w:color w:val="E94D36"/>
    </w:rPr>
  </w:style>
  <w:style w:type="character" w:styleId="SubtleReference">
    <w:name w:val="Subtle Reference"/>
    <w:basedOn w:val="DefaultParagraphFont"/>
    <w:uiPriority w:val="31"/>
    <w:qFormat/>
    <w:rsid w:val="00571230"/>
    <w:rPr>
      <w:rFonts w:ascii="Arial" w:hAnsi="Arial"/>
      <w:smallCaps/>
      <w:color w:val="595959"/>
    </w:rPr>
  </w:style>
  <w:style w:type="character" w:styleId="IntenseReference">
    <w:name w:val="Intense Reference"/>
    <w:basedOn w:val="DefaultParagraphFont"/>
    <w:uiPriority w:val="32"/>
    <w:qFormat/>
    <w:rsid w:val="00571230"/>
    <w:rPr>
      <w:rFonts w:ascii="Arial" w:hAnsi="Arial"/>
      <w:b/>
      <w:bCs/>
      <w:smallCaps/>
      <w:color w:val="595959"/>
      <w:spacing w:val="5"/>
    </w:rPr>
  </w:style>
  <w:style w:type="character" w:styleId="BookTitle">
    <w:name w:val="Book Title"/>
    <w:basedOn w:val="DefaultParagraphFont"/>
    <w:uiPriority w:val="33"/>
    <w:qFormat/>
    <w:rsid w:val="00571230"/>
    <w:rPr>
      <w:rFonts w:ascii="Arial" w:hAnsi="Arial"/>
      <w:b/>
      <w:bCs/>
      <w:i/>
      <w:iCs/>
      <w:color w:val="595959"/>
      <w:spacing w:val="5"/>
    </w:rPr>
  </w:style>
  <w:style w:type="table" w:styleId="TableGrid">
    <w:name w:val="Table Grid"/>
    <w:basedOn w:val="TableNormal"/>
    <w:uiPriority w:val="39"/>
    <w:rsid w:val="00311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14234"/>
    <w:rPr>
      <w:rFonts w:asciiTheme="majorHAnsi" w:eastAsiaTheme="majorEastAsia" w:hAnsiTheme="majorHAnsi" w:cstheme="majorBidi"/>
      <w:color w:val="166D58" w:themeColor="accent1" w:themeShade="7F"/>
    </w:rPr>
  </w:style>
  <w:style w:type="character" w:customStyle="1" w:styleId="Heading4Char">
    <w:name w:val="Heading 4 Char"/>
    <w:basedOn w:val="DefaultParagraphFont"/>
    <w:link w:val="Heading4"/>
    <w:uiPriority w:val="9"/>
    <w:rsid w:val="00414234"/>
    <w:rPr>
      <w:rFonts w:asciiTheme="majorHAnsi" w:eastAsiaTheme="majorEastAsia" w:hAnsiTheme="majorHAnsi" w:cstheme="majorBidi"/>
      <w:i/>
      <w:iCs/>
      <w:color w:val="22A484" w:themeColor="accent1" w:themeShade="BF"/>
    </w:rPr>
  </w:style>
  <w:style w:type="paragraph" w:styleId="BalloonText">
    <w:name w:val="Balloon Text"/>
    <w:basedOn w:val="Normal"/>
    <w:link w:val="BalloonTextChar"/>
    <w:uiPriority w:val="99"/>
    <w:semiHidden/>
    <w:unhideWhenUsed/>
    <w:rsid w:val="00CB59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86"/>
    <w:rPr>
      <w:rFonts w:ascii="Segoe UI" w:hAnsi="Segoe UI" w:cs="Segoe UI"/>
      <w:color w:val="595959"/>
      <w:sz w:val="18"/>
      <w:szCs w:val="18"/>
    </w:rPr>
  </w:style>
  <w:style w:type="character" w:customStyle="1" w:styleId="Heading5Char">
    <w:name w:val="Heading 5 Char"/>
    <w:basedOn w:val="DefaultParagraphFont"/>
    <w:link w:val="Heading5"/>
    <w:uiPriority w:val="9"/>
    <w:rsid w:val="006B7BB4"/>
    <w:rPr>
      <w:rFonts w:asciiTheme="majorHAnsi" w:eastAsiaTheme="majorEastAsia" w:hAnsiTheme="majorHAnsi" w:cstheme="majorBidi"/>
      <w:color w:val="22A484" w:themeColor="accent1" w:themeShade="BF"/>
    </w:rPr>
  </w:style>
  <w:style w:type="character" w:styleId="CommentReference">
    <w:name w:val="annotation reference"/>
    <w:basedOn w:val="DefaultParagraphFont"/>
    <w:uiPriority w:val="99"/>
    <w:semiHidden/>
    <w:unhideWhenUsed/>
    <w:rsid w:val="00C0599A"/>
    <w:rPr>
      <w:sz w:val="16"/>
      <w:szCs w:val="16"/>
    </w:rPr>
  </w:style>
  <w:style w:type="paragraph" w:styleId="CommentText">
    <w:name w:val="annotation text"/>
    <w:basedOn w:val="Normal"/>
    <w:link w:val="CommentTextChar"/>
    <w:uiPriority w:val="99"/>
    <w:semiHidden/>
    <w:unhideWhenUsed/>
    <w:rsid w:val="00C0599A"/>
    <w:rPr>
      <w:sz w:val="20"/>
      <w:szCs w:val="20"/>
    </w:rPr>
  </w:style>
  <w:style w:type="character" w:customStyle="1" w:styleId="CommentTextChar">
    <w:name w:val="Comment Text Char"/>
    <w:basedOn w:val="DefaultParagraphFont"/>
    <w:link w:val="CommentText"/>
    <w:uiPriority w:val="99"/>
    <w:semiHidden/>
    <w:rsid w:val="00C0599A"/>
    <w:rPr>
      <w:rFonts w:ascii="Arial" w:hAnsi="Arial"/>
      <w:color w:val="595959"/>
      <w:sz w:val="20"/>
      <w:szCs w:val="20"/>
    </w:rPr>
  </w:style>
  <w:style w:type="paragraph" w:styleId="CommentSubject">
    <w:name w:val="annotation subject"/>
    <w:basedOn w:val="CommentText"/>
    <w:next w:val="CommentText"/>
    <w:link w:val="CommentSubjectChar"/>
    <w:uiPriority w:val="99"/>
    <w:semiHidden/>
    <w:unhideWhenUsed/>
    <w:rsid w:val="00C0599A"/>
    <w:rPr>
      <w:b/>
      <w:bCs/>
    </w:rPr>
  </w:style>
  <w:style w:type="character" w:customStyle="1" w:styleId="CommentSubjectChar">
    <w:name w:val="Comment Subject Char"/>
    <w:basedOn w:val="CommentTextChar"/>
    <w:link w:val="CommentSubject"/>
    <w:uiPriority w:val="99"/>
    <w:semiHidden/>
    <w:rsid w:val="00C0599A"/>
    <w:rPr>
      <w:rFonts w:ascii="Arial" w:hAnsi="Arial"/>
      <w:b/>
      <w:bCs/>
      <w:color w:val="595959"/>
      <w:sz w:val="20"/>
      <w:szCs w:val="20"/>
    </w:rPr>
  </w:style>
  <w:style w:type="character" w:customStyle="1" w:styleId="Heading6Char">
    <w:name w:val="Heading 6 Char"/>
    <w:basedOn w:val="DefaultParagraphFont"/>
    <w:link w:val="Heading6"/>
    <w:uiPriority w:val="9"/>
    <w:semiHidden/>
    <w:rsid w:val="0012496D"/>
    <w:rPr>
      <w:rFonts w:asciiTheme="majorHAnsi" w:eastAsiaTheme="majorEastAsia" w:hAnsiTheme="majorHAnsi" w:cstheme="majorBidi"/>
      <w:color w:val="166D58" w:themeColor="accent1" w:themeShade="7F"/>
    </w:rPr>
  </w:style>
  <w:style w:type="character" w:customStyle="1" w:styleId="Heading7Char">
    <w:name w:val="Heading 7 Char"/>
    <w:basedOn w:val="DefaultParagraphFont"/>
    <w:link w:val="Heading7"/>
    <w:uiPriority w:val="9"/>
    <w:semiHidden/>
    <w:rsid w:val="0012496D"/>
    <w:rPr>
      <w:rFonts w:asciiTheme="majorHAnsi" w:eastAsiaTheme="majorEastAsia" w:hAnsiTheme="majorHAnsi" w:cstheme="majorBidi"/>
      <w:i/>
      <w:iCs/>
      <w:color w:val="166D58" w:themeColor="accent1" w:themeShade="7F"/>
    </w:rPr>
  </w:style>
  <w:style w:type="character" w:customStyle="1" w:styleId="Heading8Char">
    <w:name w:val="Heading 8 Char"/>
    <w:basedOn w:val="DefaultParagraphFont"/>
    <w:link w:val="Heading8"/>
    <w:uiPriority w:val="9"/>
    <w:semiHidden/>
    <w:rsid w:val="0012496D"/>
    <w:rPr>
      <w:rFonts w:asciiTheme="majorHAnsi" w:eastAsiaTheme="majorEastAsia" w:hAnsiTheme="majorHAnsi" w:cstheme="majorBidi"/>
      <w:color w:val="403D87" w:themeColor="text1" w:themeTint="D8"/>
      <w:sz w:val="21"/>
      <w:szCs w:val="21"/>
    </w:rPr>
  </w:style>
  <w:style w:type="character" w:customStyle="1" w:styleId="Heading9Char">
    <w:name w:val="Heading 9 Char"/>
    <w:basedOn w:val="DefaultParagraphFont"/>
    <w:link w:val="Heading9"/>
    <w:uiPriority w:val="9"/>
    <w:semiHidden/>
    <w:rsid w:val="0012496D"/>
    <w:rPr>
      <w:rFonts w:asciiTheme="majorHAnsi" w:eastAsiaTheme="majorEastAsia" w:hAnsiTheme="majorHAnsi" w:cstheme="majorBidi"/>
      <w:i/>
      <w:iCs/>
      <w:color w:val="403D87" w:themeColor="text1" w:themeTint="D8"/>
      <w:sz w:val="21"/>
      <w:szCs w:val="21"/>
    </w:rPr>
  </w:style>
  <w:style w:type="numbering" w:customStyle="1" w:styleId="NumberedPara">
    <w:name w:val="Numbered Para"/>
    <w:basedOn w:val="NoList"/>
    <w:uiPriority w:val="99"/>
    <w:rsid w:val="005F58A0"/>
    <w:pPr>
      <w:numPr>
        <w:numId w:val="2"/>
      </w:numPr>
    </w:pPr>
  </w:style>
  <w:style w:type="paragraph" w:customStyle="1" w:styleId="P">
    <w:name w:val="P"/>
    <w:basedOn w:val="Normal"/>
    <w:link w:val="PChar"/>
    <w:rsid w:val="00AC1A4B"/>
    <w:pPr>
      <w:spacing w:after="220"/>
    </w:pPr>
    <w:rPr>
      <w:rFonts w:ascii="Verdana" w:eastAsia="Times New Roman" w:hAnsi="Verdana" w:cs="Times New Roman"/>
      <w:color w:val="auto"/>
      <w:sz w:val="22"/>
      <w:lang w:eastAsia="en-GB"/>
    </w:rPr>
  </w:style>
  <w:style w:type="character" w:customStyle="1" w:styleId="PChar">
    <w:name w:val="P Char"/>
    <w:basedOn w:val="DefaultParagraphFont"/>
    <w:link w:val="P"/>
    <w:rsid w:val="00AC1A4B"/>
    <w:rPr>
      <w:rFonts w:ascii="Verdana" w:eastAsia="Times New Roman" w:hAnsi="Verdana" w:cs="Times New Roman"/>
      <w:sz w:val="22"/>
      <w:lang w:eastAsia="en-GB"/>
    </w:rPr>
  </w:style>
  <w:style w:type="character" w:customStyle="1" w:styleId="apple-converted-space">
    <w:name w:val="apple-converted-space"/>
    <w:basedOn w:val="DefaultParagraphFont"/>
    <w:rsid w:val="00F66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8711">
      <w:bodyDiv w:val="1"/>
      <w:marLeft w:val="0"/>
      <w:marRight w:val="0"/>
      <w:marTop w:val="0"/>
      <w:marBottom w:val="0"/>
      <w:divBdr>
        <w:top w:val="none" w:sz="0" w:space="0" w:color="auto"/>
        <w:left w:val="none" w:sz="0" w:space="0" w:color="auto"/>
        <w:bottom w:val="none" w:sz="0" w:space="0" w:color="auto"/>
        <w:right w:val="none" w:sz="0" w:space="0" w:color="auto"/>
      </w:divBdr>
    </w:div>
    <w:div w:id="151529634">
      <w:bodyDiv w:val="1"/>
      <w:marLeft w:val="0"/>
      <w:marRight w:val="0"/>
      <w:marTop w:val="0"/>
      <w:marBottom w:val="0"/>
      <w:divBdr>
        <w:top w:val="none" w:sz="0" w:space="0" w:color="auto"/>
        <w:left w:val="none" w:sz="0" w:space="0" w:color="auto"/>
        <w:bottom w:val="none" w:sz="0" w:space="0" w:color="auto"/>
        <w:right w:val="none" w:sz="0" w:space="0" w:color="auto"/>
      </w:divBdr>
    </w:div>
    <w:div w:id="205798209">
      <w:bodyDiv w:val="1"/>
      <w:marLeft w:val="0"/>
      <w:marRight w:val="0"/>
      <w:marTop w:val="0"/>
      <w:marBottom w:val="0"/>
      <w:divBdr>
        <w:top w:val="none" w:sz="0" w:space="0" w:color="auto"/>
        <w:left w:val="none" w:sz="0" w:space="0" w:color="auto"/>
        <w:bottom w:val="none" w:sz="0" w:space="0" w:color="auto"/>
        <w:right w:val="none" w:sz="0" w:space="0" w:color="auto"/>
      </w:divBdr>
    </w:div>
    <w:div w:id="562910420">
      <w:bodyDiv w:val="1"/>
      <w:marLeft w:val="0"/>
      <w:marRight w:val="0"/>
      <w:marTop w:val="0"/>
      <w:marBottom w:val="0"/>
      <w:divBdr>
        <w:top w:val="none" w:sz="0" w:space="0" w:color="auto"/>
        <w:left w:val="none" w:sz="0" w:space="0" w:color="auto"/>
        <w:bottom w:val="none" w:sz="0" w:space="0" w:color="auto"/>
        <w:right w:val="none" w:sz="0" w:space="0" w:color="auto"/>
      </w:divBdr>
    </w:div>
    <w:div w:id="602759474">
      <w:bodyDiv w:val="1"/>
      <w:marLeft w:val="0"/>
      <w:marRight w:val="0"/>
      <w:marTop w:val="0"/>
      <w:marBottom w:val="0"/>
      <w:divBdr>
        <w:top w:val="none" w:sz="0" w:space="0" w:color="auto"/>
        <w:left w:val="none" w:sz="0" w:space="0" w:color="auto"/>
        <w:bottom w:val="none" w:sz="0" w:space="0" w:color="auto"/>
        <w:right w:val="none" w:sz="0" w:space="0" w:color="auto"/>
      </w:divBdr>
    </w:div>
    <w:div w:id="821190486">
      <w:bodyDiv w:val="1"/>
      <w:marLeft w:val="0"/>
      <w:marRight w:val="0"/>
      <w:marTop w:val="0"/>
      <w:marBottom w:val="0"/>
      <w:divBdr>
        <w:top w:val="none" w:sz="0" w:space="0" w:color="auto"/>
        <w:left w:val="none" w:sz="0" w:space="0" w:color="auto"/>
        <w:bottom w:val="none" w:sz="0" w:space="0" w:color="auto"/>
        <w:right w:val="none" w:sz="0" w:space="0" w:color="auto"/>
      </w:divBdr>
    </w:div>
    <w:div w:id="867062627">
      <w:bodyDiv w:val="1"/>
      <w:marLeft w:val="0"/>
      <w:marRight w:val="0"/>
      <w:marTop w:val="0"/>
      <w:marBottom w:val="0"/>
      <w:divBdr>
        <w:top w:val="none" w:sz="0" w:space="0" w:color="auto"/>
        <w:left w:val="none" w:sz="0" w:space="0" w:color="auto"/>
        <w:bottom w:val="none" w:sz="0" w:space="0" w:color="auto"/>
        <w:right w:val="none" w:sz="0" w:space="0" w:color="auto"/>
      </w:divBdr>
    </w:div>
    <w:div w:id="1060205041">
      <w:bodyDiv w:val="1"/>
      <w:marLeft w:val="0"/>
      <w:marRight w:val="0"/>
      <w:marTop w:val="0"/>
      <w:marBottom w:val="0"/>
      <w:divBdr>
        <w:top w:val="none" w:sz="0" w:space="0" w:color="auto"/>
        <w:left w:val="none" w:sz="0" w:space="0" w:color="auto"/>
        <w:bottom w:val="none" w:sz="0" w:space="0" w:color="auto"/>
        <w:right w:val="none" w:sz="0" w:space="0" w:color="auto"/>
      </w:divBdr>
    </w:div>
    <w:div w:id="1227305861">
      <w:bodyDiv w:val="1"/>
      <w:marLeft w:val="0"/>
      <w:marRight w:val="0"/>
      <w:marTop w:val="0"/>
      <w:marBottom w:val="0"/>
      <w:divBdr>
        <w:top w:val="none" w:sz="0" w:space="0" w:color="auto"/>
        <w:left w:val="none" w:sz="0" w:space="0" w:color="auto"/>
        <w:bottom w:val="none" w:sz="0" w:space="0" w:color="auto"/>
        <w:right w:val="none" w:sz="0" w:space="0" w:color="auto"/>
      </w:divBdr>
    </w:div>
    <w:div w:id="1407344146">
      <w:bodyDiv w:val="1"/>
      <w:marLeft w:val="0"/>
      <w:marRight w:val="0"/>
      <w:marTop w:val="0"/>
      <w:marBottom w:val="0"/>
      <w:divBdr>
        <w:top w:val="none" w:sz="0" w:space="0" w:color="auto"/>
        <w:left w:val="none" w:sz="0" w:space="0" w:color="auto"/>
        <w:bottom w:val="none" w:sz="0" w:space="0" w:color="auto"/>
        <w:right w:val="none" w:sz="0" w:space="0" w:color="auto"/>
      </w:divBdr>
    </w:div>
    <w:div w:id="1420954454">
      <w:bodyDiv w:val="1"/>
      <w:marLeft w:val="0"/>
      <w:marRight w:val="0"/>
      <w:marTop w:val="0"/>
      <w:marBottom w:val="0"/>
      <w:divBdr>
        <w:top w:val="none" w:sz="0" w:space="0" w:color="auto"/>
        <w:left w:val="none" w:sz="0" w:space="0" w:color="auto"/>
        <w:bottom w:val="none" w:sz="0" w:space="0" w:color="auto"/>
        <w:right w:val="none" w:sz="0" w:space="0" w:color="auto"/>
      </w:divBdr>
    </w:div>
    <w:div w:id="1576086996">
      <w:bodyDiv w:val="1"/>
      <w:marLeft w:val="0"/>
      <w:marRight w:val="0"/>
      <w:marTop w:val="0"/>
      <w:marBottom w:val="0"/>
      <w:divBdr>
        <w:top w:val="none" w:sz="0" w:space="0" w:color="auto"/>
        <w:left w:val="none" w:sz="0" w:space="0" w:color="auto"/>
        <w:bottom w:val="none" w:sz="0" w:space="0" w:color="auto"/>
        <w:right w:val="none" w:sz="0" w:space="0" w:color="auto"/>
      </w:divBdr>
    </w:div>
    <w:div w:id="1615357239">
      <w:bodyDiv w:val="1"/>
      <w:marLeft w:val="0"/>
      <w:marRight w:val="0"/>
      <w:marTop w:val="0"/>
      <w:marBottom w:val="0"/>
      <w:divBdr>
        <w:top w:val="none" w:sz="0" w:space="0" w:color="auto"/>
        <w:left w:val="none" w:sz="0" w:space="0" w:color="auto"/>
        <w:bottom w:val="none" w:sz="0" w:space="0" w:color="auto"/>
        <w:right w:val="none" w:sz="0" w:space="0" w:color="auto"/>
      </w:divBdr>
    </w:div>
    <w:div w:id="1648439359">
      <w:bodyDiv w:val="1"/>
      <w:marLeft w:val="0"/>
      <w:marRight w:val="0"/>
      <w:marTop w:val="0"/>
      <w:marBottom w:val="0"/>
      <w:divBdr>
        <w:top w:val="none" w:sz="0" w:space="0" w:color="auto"/>
        <w:left w:val="none" w:sz="0" w:space="0" w:color="auto"/>
        <w:bottom w:val="none" w:sz="0" w:space="0" w:color="auto"/>
        <w:right w:val="none" w:sz="0" w:space="0" w:color="auto"/>
      </w:divBdr>
    </w:div>
    <w:div w:id="1781029740">
      <w:bodyDiv w:val="1"/>
      <w:marLeft w:val="0"/>
      <w:marRight w:val="0"/>
      <w:marTop w:val="0"/>
      <w:marBottom w:val="0"/>
      <w:divBdr>
        <w:top w:val="none" w:sz="0" w:space="0" w:color="auto"/>
        <w:left w:val="none" w:sz="0" w:space="0" w:color="auto"/>
        <w:bottom w:val="none" w:sz="0" w:space="0" w:color="auto"/>
        <w:right w:val="none" w:sz="0" w:space="0" w:color="auto"/>
      </w:divBdr>
    </w:div>
    <w:div w:id="1929462972">
      <w:bodyDiv w:val="1"/>
      <w:marLeft w:val="0"/>
      <w:marRight w:val="0"/>
      <w:marTop w:val="0"/>
      <w:marBottom w:val="0"/>
      <w:divBdr>
        <w:top w:val="none" w:sz="0" w:space="0" w:color="auto"/>
        <w:left w:val="none" w:sz="0" w:space="0" w:color="auto"/>
        <w:bottom w:val="none" w:sz="0" w:space="0" w:color="auto"/>
        <w:right w:val="none" w:sz="0" w:space="0" w:color="auto"/>
      </w:divBdr>
    </w:div>
    <w:div w:id="2034107955">
      <w:bodyDiv w:val="1"/>
      <w:marLeft w:val="0"/>
      <w:marRight w:val="0"/>
      <w:marTop w:val="0"/>
      <w:marBottom w:val="0"/>
      <w:divBdr>
        <w:top w:val="none" w:sz="0" w:space="0" w:color="auto"/>
        <w:left w:val="none" w:sz="0" w:space="0" w:color="auto"/>
        <w:bottom w:val="none" w:sz="0" w:space="0" w:color="auto"/>
        <w:right w:val="none" w:sz="0" w:space="0" w:color="auto"/>
      </w:divBdr>
    </w:div>
    <w:div w:id="2044404546">
      <w:bodyDiv w:val="1"/>
      <w:marLeft w:val="0"/>
      <w:marRight w:val="0"/>
      <w:marTop w:val="0"/>
      <w:marBottom w:val="0"/>
      <w:divBdr>
        <w:top w:val="none" w:sz="0" w:space="0" w:color="auto"/>
        <w:left w:val="none" w:sz="0" w:space="0" w:color="auto"/>
        <w:bottom w:val="none" w:sz="0" w:space="0" w:color="auto"/>
        <w:right w:val="none" w:sz="0" w:space="0" w:color="auto"/>
      </w:divBdr>
    </w:div>
    <w:div w:id="2079207802">
      <w:bodyDiv w:val="1"/>
      <w:marLeft w:val="0"/>
      <w:marRight w:val="0"/>
      <w:marTop w:val="0"/>
      <w:marBottom w:val="0"/>
      <w:divBdr>
        <w:top w:val="none" w:sz="0" w:space="0" w:color="auto"/>
        <w:left w:val="none" w:sz="0" w:space="0" w:color="auto"/>
        <w:bottom w:val="none" w:sz="0" w:space="0" w:color="auto"/>
        <w:right w:val="none" w:sz="0" w:space="0" w:color="auto"/>
      </w:divBdr>
    </w:div>
    <w:div w:id="210993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artsurvey.co.uk/s/EPCBAV/" TargetMode="External"/><Relationship Id="rId18" Type="http://schemas.openxmlformats.org/officeDocument/2006/relationships/hyperlink" Target="https://www.smartsurvey.co.uk/s/HBVZR5/" TargetMode="External"/><Relationship Id="rId26" Type="http://schemas.openxmlformats.org/officeDocument/2006/relationships/hyperlink" Target="http://www.cirrus.ac.uk/about/hardware.html" TargetMode="External"/><Relationship Id="rId39" Type="http://schemas.openxmlformats.org/officeDocument/2006/relationships/hyperlink" Target="https://ngc.nvidia.com/catalog/all?orderBy=modifiedDESC&amp;pageNumber=1&amp;query=&amp;quickFilter=&amp;filters=" TargetMode="External"/><Relationship Id="rId21" Type="http://schemas.openxmlformats.org/officeDocument/2006/relationships/hyperlink" Target="https://www.archer2.ac.uk/about/hardware.html" TargetMode="External"/><Relationship Id="rId34" Type="http://schemas.openxmlformats.org/officeDocument/2006/relationships/hyperlink" Target="mailto:S.McIntosh-Smith@bristol.ac.uk" TargetMode="External"/><Relationship Id="rId42" Type="http://schemas.openxmlformats.org/officeDocument/2006/relationships/hyperlink" Target="https://mmmhub.ac.uk" TargetMode="External"/><Relationship Id="rId47" Type="http://schemas.openxmlformats.org/officeDocument/2006/relationships/hyperlink" Target="https://n8cir.org.uk/supporting-research/facilities/nice"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www.smartsurvey.co.uk/s/EPCBAV/" TargetMode="External"/><Relationship Id="rId17" Type="http://schemas.openxmlformats.org/officeDocument/2006/relationships/hyperlink" Target="mailto:researchinfrastructure@epsrc.ukri.org" TargetMode="External"/><Relationship Id="rId25" Type="http://schemas.openxmlformats.org/officeDocument/2006/relationships/hyperlink" Target="http://www.cirrus.ac.uk/about/Cirrus_Service_Component_Catalogue.pdf" TargetMode="External"/><Relationship Id="rId33" Type="http://schemas.openxmlformats.org/officeDocument/2006/relationships/hyperlink" Target="http://www.hpc-midlands-plus.ac.uk/" TargetMode="External"/><Relationship Id="rId38" Type="http://schemas.openxmlformats.org/officeDocument/2006/relationships/hyperlink" Target="https://www.jade.ac.uk/" TargetMode="External"/><Relationship Id="rId46" Type="http://schemas.openxmlformats.org/officeDocument/2006/relationships/hyperlink" Target="mailto:rebecca.appleby@durham.ac.uk" TargetMode="External"/><Relationship Id="rId2" Type="http://schemas.openxmlformats.org/officeDocument/2006/relationships/customXml" Target="../customXml/item2.xml"/><Relationship Id="rId16" Type="http://schemas.openxmlformats.org/officeDocument/2006/relationships/hyperlink" Target="https://www.epsrc.ac.uk/funding/howtoapply/basics/resubpol/rua/" TargetMode="External"/><Relationship Id="rId20" Type="http://schemas.openxmlformats.org/officeDocument/2006/relationships/hyperlink" Target="https://www.archer2.ac.uk/" TargetMode="External"/><Relationship Id="rId29" Type="http://schemas.openxmlformats.org/officeDocument/2006/relationships/hyperlink" Target="mailto:support@hpc.cam.ac.uk" TargetMode="External"/><Relationship Id="rId41" Type="http://schemas.openxmlformats.org/officeDocument/2006/relationships/hyperlink" Target="mailto:rc-support@ucl.ac.uk"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cirrus.ac.uk/" TargetMode="External"/><Relationship Id="rId32" Type="http://schemas.openxmlformats.org/officeDocument/2006/relationships/hyperlink" Target="http://www.hpc-midlands-plus.ac.uk/" TargetMode="External"/><Relationship Id="rId37" Type="http://schemas.openxmlformats.org/officeDocument/2006/relationships/hyperlink" Target="mailto:dai.jenkins@it.ox.ac.uk" TargetMode="External"/><Relationship Id="rId40" Type="http://schemas.openxmlformats.org/officeDocument/2006/relationships/hyperlink" Target="http://www.hecbiosim.ac.uk/jade/application-form" TargetMode="External"/><Relationship Id="rId45" Type="http://schemas.openxmlformats.org/officeDocument/2006/relationships/hyperlink" Target="http://www.ni-hpc.ac.uk" TargetMode="External"/><Relationship Id="rId53"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epsrc.ukri.org/funding/assessmentprocess/coi/" TargetMode="External"/><Relationship Id="rId23" Type="http://schemas.openxmlformats.org/officeDocument/2006/relationships/hyperlink" Target="mailto:support@cirrus.ac.uk" TargetMode="External"/><Relationship Id="rId28" Type="http://schemas.openxmlformats.org/officeDocument/2006/relationships/hyperlink" Target="http://www.hpc.cam.ac.uk" TargetMode="External"/><Relationship Id="rId36" Type="http://schemas.openxmlformats.org/officeDocument/2006/relationships/hyperlink" Target="mailto:wes.armour@oerc.ox.ac.uk" TargetMode="External"/><Relationship Id="rId49" Type="http://schemas.openxmlformats.org/officeDocument/2006/relationships/hyperlink" Target="https://n8cir.org.uk/supporting-research/facilities/nice/hardware" TargetMode="Externa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support@archer2.ac.uk" TargetMode="External"/><Relationship Id="rId31" Type="http://schemas.openxmlformats.org/officeDocument/2006/relationships/hyperlink" Target="mailto:research-computing@lboro.ac.uk" TargetMode="External"/><Relationship Id="rId44" Type="http://schemas.openxmlformats.org/officeDocument/2006/relationships/hyperlink" Target="mailto:v.purnell@qub.ac.uk"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kri.org/files/legacy/documents/declarationofinterests-applicants-pdf/" TargetMode="External"/><Relationship Id="rId22" Type="http://schemas.openxmlformats.org/officeDocument/2006/relationships/hyperlink" Target="https://www.archer2.ac.uk/about/hardware.html" TargetMode="External"/><Relationship Id="rId27" Type="http://schemas.openxmlformats.org/officeDocument/2006/relationships/hyperlink" Target="mailto:resources@hpc.cam.ac.uk" TargetMode="External"/><Relationship Id="rId30" Type="http://schemas.openxmlformats.org/officeDocument/2006/relationships/hyperlink" Target="https://www.hpc.cam.ac.uk/systems/peta-4" TargetMode="External"/><Relationship Id="rId35" Type="http://schemas.openxmlformats.org/officeDocument/2006/relationships/hyperlink" Target="https://gw4.ac.uk/isambard/" TargetMode="External"/><Relationship Id="rId43" Type="http://schemas.openxmlformats.org/officeDocument/2006/relationships/hyperlink" Target="https://mmmhub.ac.uk/thomas" TargetMode="External"/><Relationship Id="rId48" Type="http://schemas.openxmlformats.org/officeDocument/2006/relationships/hyperlink" Target="https://n8cir.org.uk/supporting-research/facilities/nice/software"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PSRC theme">
      <a:dk1>
        <a:srgbClr val="2E2C61"/>
      </a:dk1>
      <a:lt1>
        <a:srgbClr val="FFFFFF"/>
      </a:lt1>
      <a:dk2>
        <a:srgbClr val="2E2C61"/>
      </a:dk2>
      <a:lt2>
        <a:srgbClr val="FFFFFF"/>
      </a:lt2>
      <a:accent1>
        <a:srgbClr val="34D5AE"/>
      </a:accent1>
      <a:accent2>
        <a:srgbClr val="16978A"/>
      </a:accent2>
      <a:accent3>
        <a:srgbClr val="FF5959"/>
      </a:accent3>
      <a:accent4>
        <a:srgbClr val="616161"/>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1592e4ae-ebca-45d1-99bb-f3c4aa0ca0ea">ESPACEWZONES-1448097408-37844</_dlc_DocId>
    <_dlc_DocIdUrl xmlns="1592e4ae-ebca-45d1-99bb-f3c4aa0ca0ea">
      <Url>https://psuportal.ahrc.ac.uk/espace/wzones/capt/ri/_layouts/15/DocIdRedir.aspx?ID=ESPACEWZONES-1448097408-37844</Url>
      <Description>ESPACEWZONES-1448097408-37844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79DCF4E332264BBFDC48123C78ADC7" ma:contentTypeVersion="17" ma:contentTypeDescription="Create a new document." ma:contentTypeScope="" ma:versionID="12b2657a6498e0248b5f660b65bd46d0">
  <xsd:schema xmlns:xsd="http://www.w3.org/2001/XMLSchema" xmlns:xs="http://www.w3.org/2001/XMLSchema" xmlns:p="http://schemas.microsoft.com/office/2006/metadata/properties" xmlns:ns2="1592e4ae-ebca-45d1-99bb-f3c4aa0ca0ea" targetNamespace="http://schemas.microsoft.com/office/2006/metadata/properties" ma:root="true" ma:fieldsID="cdc85d881ea5f458a7acb0952a61058e" ns2:_="">
    <xsd:import namespace="1592e4ae-ebca-45d1-99bb-f3c4aa0ca0e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2e4ae-ebca-45d1-99bb-f3c4aa0ca0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1C7C5-BDA1-4546-9375-ABDAA5209D25}">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1592e4ae-ebca-45d1-99bb-f3c4aa0ca0ea"/>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A284833-EFC5-4FA2-BA9A-5E9B312E2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2e4ae-ebca-45d1-99bb-f3c4aa0ca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07CB39-3878-498A-80ED-C395C57CC14A}">
  <ds:schemaRefs>
    <ds:schemaRef ds:uri="http://schemas.microsoft.com/sharepoint/events"/>
  </ds:schemaRefs>
</ds:datastoreItem>
</file>

<file path=customXml/itemProps4.xml><?xml version="1.0" encoding="utf-8"?>
<ds:datastoreItem xmlns:ds="http://schemas.openxmlformats.org/officeDocument/2006/customXml" ds:itemID="{C98DF7DC-0272-4C1E-99D7-97D3473882B4}">
  <ds:schemaRefs>
    <ds:schemaRef ds:uri="http://schemas.microsoft.com/sharepoint/v3/contenttype/forms"/>
  </ds:schemaRefs>
</ds:datastoreItem>
</file>

<file path=customXml/itemProps5.xml><?xml version="1.0" encoding="utf-8"?>
<ds:datastoreItem xmlns:ds="http://schemas.openxmlformats.org/officeDocument/2006/customXml" ds:itemID="{51081DAC-FFDF-4A2E-896B-C08189AB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4273</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Clemency Hitchings - UKRI</dc:creator>
  <cp:keywords/>
  <dc:description/>
  <cp:lastModifiedBy>Joseph Marriott UKRI EPSRC</cp:lastModifiedBy>
  <cp:revision>3</cp:revision>
  <dcterms:created xsi:type="dcterms:W3CDTF">2021-01-20T12:18:00Z</dcterms:created>
  <dcterms:modified xsi:type="dcterms:W3CDTF">2021-01-20T12:26:00Z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0x0101006779DCF4E332264BBFDC48123C78ADC7</vt:lpwstr>
  </property>
  <property fmtid="{D5CDD505-2E9C-101B-9397-08002B2CF9AE}" pid="3" name="_dlc_DocIdItemGuid">
    <vt:lpwstr>a5f26b6e-9f88-4fd3-bc16-357941ee1fd6</vt:lpwstr>
  </property>
</Properties>
</file>