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Zheng Zhang, Scott Schwartz, Lukas Wagner, and Webb</w:t>
      </w:r>
    </w:p>
    <w:p>
      <w:r>
        <w:rPr>
          <w:rFonts w:ascii="Consolas" w:hAnsi="Consolas" w:eastAsia="Consolas"/>
          <w:sz w:val="20"/>
        </w:rPr>
        <w:t>Miller (2000), "A greedy algorithm for aligning DNA sequences", J</w:t>
      </w:r>
    </w:p>
    <w:p>
      <w:r>
        <w:rPr>
          <w:rFonts w:ascii="Consolas" w:hAnsi="Consolas" w:eastAsia="Consolas"/>
          <w:sz w:val="20"/>
        </w:rPr>
        <w:t>Comput Biol 2000; 7(1-2):203-14.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190608434712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1.33    0.621     1.12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1.28    0.460    0.850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304443976145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1 -2</w:t>
      </w:r>
    </w:p>
    <w:p>
      <w:r>
        <w:rPr>
          <w:rFonts w:ascii="Consolas" w:hAnsi="Consolas" w:eastAsia="Consolas"/>
          <w:sz w:val="20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