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EE0671">
        <w:fldChar w:fldCharType="begin"/>
      </w:r>
      <w:r>
        <w:instrText xml:space="preserve"> DATE \@"DD\ MMMM\ YYYY" </w:instrText>
      </w:r>
      <w:r w:rsidR="00EE0671">
        <w:fldChar w:fldCharType="separate"/>
      </w:r>
      <w:r w:rsidR="00DB308F">
        <w:rPr>
          <w:noProof/>
        </w:rPr>
        <w:t>03 February 2013</w:t>
      </w:r>
      <w:r w:rsidR="00EE0671">
        <w:fldChar w:fldCharType="end"/>
      </w:r>
    </w:p>
    <w:p w:rsidR="00F77C82" w:rsidRPr="00C05534" w:rsidRDefault="00F77C82" w:rsidP="00C05534">
      <w:pPr>
        <w:pStyle w:val="Heading1"/>
      </w:pPr>
      <w:bookmarkStart w:id="0" w:name="_Toc347694604"/>
      <w:r w:rsidRPr="00C05534">
        <w:lastRenderedPageBreak/>
        <w:t>Acknowledgements</w:t>
      </w:r>
      <w:r w:rsidR="001A3493">
        <w:t xml:space="preserve"> and Citation</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47694605"/>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7694606"/>
      <w:r w:rsidRPr="00C05534">
        <w:lastRenderedPageBreak/>
        <w:t>Contents</w:t>
      </w:r>
      <w:bookmarkEnd w:id="2"/>
    </w:p>
    <w:p w:rsidR="006B3694" w:rsidRDefault="00EE0671">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6B3694">
        <w:rPr>
          <w:noProof/>
        </w:rPr>
        <w:t>1</w:t>
      </w:r>
      <w:r w:rsidR="006B3694">
        <w:rPr>
          <w:rFonts w:asciiTheme="minorHAnsi" w:eastAsiaTheme="minorEastAsia" w:hAnsiTheme="minorHAnsi" w:cstheme="minorBidi"/>
          <w:noProof/>
          <w:szCs w:val="22"/>
          <w:lang w:eastAsia="en-GB"/>
        </w:rPr>
        <w:tab/>
      </w:r>
      <w:r w:rsidR="006B3694">
        <w:rPr>
          <w:noProof/>
        </w:rPr>
        <w:t>Acknowledgements and Citation</w:t>
      </w:r>
      <w:r w:rsidR="006B3694">
        <w:rPr>
          <w:noProof/>
        </w:rPr>
        <w:tab/>
      </w:r>
      <w:r w:rsidR="006B3694">
        <w:rPr>
          <w:noProof/>
        </w:rPr>
        <w:fldChar w:fldCharType="begin"/>
      </w:r>
      <w:r w:rsidR="006B3694">
        <w:rPr>
          <w:noProof/>
        </w:rPr>
        <w:instrText xml:space="preserve"> PAGEREF _Toc347694604 \h </w:instrText>
      </w:r>
      <w:r w:rsidR="006B3694">
        <w:rPr>
          <w:noProof/>
        </w:rPr>
      </w:r>
      <w:r w:rsidR="006B3694">
        <w:rPr>
          <w:noProof/>
        </w:rPr>
        <w:fldChar w:fldCharType="separate"/>
      </w:r>
      <w:r w:rsidR="00DB308F">
        <w:rPr>
          <w:noProof/>
        </w:rPr>
        <w:t>2</w:t>
      </w:r>
      <w:r w:rsidR="006B3694">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_Toc347694605 \h </w:instrText>
      </w:r>
      <w:r>
        <w:rPr>
          <w:noProof/>
        </w:rPr>
      </w:r>
      <w:r>
        <w:rPr>
          <w:noProof/>
        </w:rPr>
        <w:fldChar w:fldCharType="separate"/>
      </w:r>
      <w:r w:rsidR="00DB308F">
        <w:rPr>
          <w:noProof/>
        </w:rPr>
        <w:t>3</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_Toc347694606 \h </w:instrText>
      </w:r>
      <w:r>
        <w:rPr>
          <w:noProof/>
        </w:rPr>
      </w:r>
      <w:r>
        <w:rPr>
          <w:noProof/>
        </w:rPr>
        <w:fldChar w:fldCharType="separate"/>
      </w:r>
      <w:r w:rsidR="00DB308F">
        <w:rPr>
          <w:noProof/>
        </w:rPr>
        <w:t>5</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_Toc347694607 \h </w:instrText>
      </w:r>
      <w:r>
        <w:rPr>
          <w:noProof/>
        </w:rPr>
      </w:r>
      <w:r>
        <w:rPr>
          <w:noProof/>
        </w:rPr>
        <w:fldChar w:fldCharType="separate"/>
      </w:r>
      <w:r w:rsidR="00DB308F">
        <w:rPr>
          <w:noProof/>
        </w:rPr>
        <w:t>9</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_Toc347694608 \h </w:instrText>
      </w:r>
      <w:r>
        <w:rPr>
          <w:noProof/>
        </w:rPr>
      </w:r>
      <w:r>
        <w:rPr>
          <w:noProof/>
        </w:rPr>
        <w:fldChar w:fldCharType="separate"/>
      </w:r>
      <w:r w:rsidR="00DB308F">
        <w:rPr>
          <w:noProof/>
        </w:rPr>
        <w:t>10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_Toc347694609 \h </w:instrText>
      </w:r>
      <w:r>
        <w:rPr>
          <w:noProof/>
        </w:rPr>
      </w:r>
      <w:r>
        <w:rPr>
          <w:noProof/>
        </w:rPr>
        <w:fldChar w:fldCharType="separate"/>
      </w:r>
      <w:r w:rsidR="00DB308F">
        <w:rPr>
          <w:noProof/>
        </w:rPr>
        <w:t>11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_Toc347694610 \h </w:instrText>
      </w:r>
      <w:r>
        <w:rPr>
          <w:noProof/>
        </w:rPr>
      </w:r>
      <w:r>
        <w:rPr>
          <w:noProof/>
        </w:rPr>
        <w:fldChar w:fldCharType="separate"/>
      </w:r>
      <w:r w:rsidR="00DB308F">
        <w:rPr>
          <w:noProof/>
        </w:rPr>
        <w:t>12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_Toc347694611 \h </w:instrText>
      </w:r>
      <w:r>
        <w:rPr>
          <w:noProof/>
        </w:rPr>
      </w:r>
      <w:r>
        <w:rPr>
          <w:noProof/>
        </w:rPr>
        <w:fldChar w:fldCharType="separate"/>
      </w:r>
      <w:r w:rsidR="00DB308F">
        <w:rPr>
          <w:noProof/>
        </w:rPr>
        <w:t>14</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_Toc347694612 \h </w:instrText>
      </w:r>
      <w:r>
        <w:rPr>
          <w:noProof/>
        </w:rPr>
      </w:r>
      <w:r>
        <w:rPr>
          <w:noProof/>
        </w:rPr>
        <w:fldChar w:fldCharType="separate"/>
      </w:r>
      <w:r w:rsidR="00DB308F">
        <w:rPr>
          <w:noProof/>
        </w:rPr>
        <w:t>15</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_Toc347694613 \h </w:instrText>
      </w:r>
      <w:r>
        <w:rPr>
          <w:noProof/>
        </w:rPr>
      </w:r>
      <w:r>
        <w:rPr>
          <w:noProof/>
        </w:rPr>
        <w:fldChar w:fldCharType="separate"/>
      </w:r>
      <w:r w:rsidR="00DB308F">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_Toc347694614 \h </w:instrText>
      </w:r>
      <w:r>
        <w:rPr>
          <w:noProof/>
        </w:rPr>
      </w:r>
      <w:r>
        <w:rPr>
          <w:noProof/>
        </w:rPr>
        <w:fldChar w:fldCharType="separate"/>
      </w:r>
      <w:r w:rsidR="00DB308F">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_Toc347694615 \h </w:instrText>
      </w:r>
      <w:r>
        <w:rPr>
          <w:noProof/>
        </w:rPr>
      </w:r>
      <w:r>
        <w:rPr>
          <w:noProof/>
        </w:rPr>
        <w:fldChar w:fldCharType="separate"/>
      </w:r>
      <w:r w:rsidR="00DB308F">
        <w:rPr>
          <w:noProof/>
        </w:rPr>
        <w:t>15</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_Toc347694616 \h </w:instrText>
      </w:r>
      <w:r>
        <w:rPr>
          <w:noProof/>
        </w:rPr>
      </w:r>
      <w:r>
        <w:rPr>
          <w:noProof/>
        </w:rPr>
        <w:fldChar w:fldCharType="separate"/>
      </w:r>
      <w:r w:rsidR="00DB308F">
        <w:rPr>
          <w:noProof/>
        </w:rPr>
        <w:t>16</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_Toc347694617 \h </w:instrText>
      </w:r>
      <w:r>
        <w:rPr>
          <w:noProof/>
        </w:rPr>
      </w:r>
      <w:r>
        <w:rPr>
          <w:noProof/>
        </w:rPr>
        <w:fldChar w:fldCharType="separate"/>
      </w:r>
      <w:r w:rsidR="00DB308F">
        <w:rPr>
          <w:noProof/>
        </w:rPr>
        <w:t>16</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_Toc347694618 \h </w:instrText>
      </w:r>
      <w:r>
        <w:rPr>
          <w:noProof/>
        </w:rPr>
      </w:r>
      <w:r>
        <w:rPr>
          <w:noProof/>
        </w:rPr>
        <w:fldChar w:fldCharType="separate"/>
      </w:r>
      <w:r w:rsidR="00DB308F">
        <w:rPr>
          <w:noProof/>
        </w:rPr>
        <w:t>17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_Toc347694619 \h </w:instrText>
      </w:r>
      <w:r>
        <w:rPr>
          <w:noProof/>
        </w:rPr>
      </w:r>
      <w:r>
        <w:rPr>
          <w:noProof/>
        </w:rPr>
        <w:fldChar w:fldCharType="separate"/>
      </w:r>
      <w:r w:rsidR="00DB308F">
        <w:rPr>
          <w:noProof/>
        </w:rPr>
        <w:t>17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_Toc347694620 \h </w:instrText>
      </w:r>
      <w:r>
        <w:rPr>
          <w:noProof/>
        </w:rPr>
      </w:r>
      <w:r>
        <w:rPr>
          <w:noProof/>
        </w:rPr>
        <w:fldChar w:fldCharType="separate"/>
      </w:r>
      <w:r w:rsidR="00DB308F">
        <w:rPr>
          <w:noProof/>
        </w:rPr>
        <w:t>18</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_Toc347694621 \h </w:instrText>
      </w:r>
      <w:r>
        <w:rPr>
          <w:noProof/>
        </w:rPr>
      </w:r>
      <w:r>
        <w:rPr>
          <w:noProof/>
        </w:rPr>
        <w:fldChar w:fldCharType="separate"/>
      </w:r>
      <w:r w:rsidR="00DB308F">
        <w:rPr>
          <w:noProof/>
        </w:rPr>
        <w:t>20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_Toc347694622 \h </w:instrText>
      </w:r>
      <w:r>
        <w:rPr>
          <w:noProof/>
        </w:rPr>
      </w:r>
      <w:r>
        <w:rPr>
          <w:noProof/>
        </w:rPr>
        <w:fldChar w:fldCharType="separate"/>
      </w:r>
      <w:r w:rsidR="00DB308F">
        <w:rPr>
          <w:noProof/>
        </w:rPr>
        <w:t>20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_Toc347694623 \h </w:instrText>
      </w:r>
      <w:r>
        <w:rPr>
          <w:noProof/>
        </w:rPr>
      </w:r>
      <w:r>
        <w:rPr>
          <w:noProof/>
        </w:rPr>
        <w:fldChar w:fldCharType="separate"/>
      </w:r>
      <w:r w:rsidR="00DB308F">
        <w:rPr>
          <w:noProof/>
        </w:rPr>
        <w:t>21</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_Toc347694624 \h </w:instrText>
      </w:r>
      <w:r>
        <w:rPr>
          <w:noProof/>
        </w:rPr>
      </w:r>
      <w:r>
        <w:rPr>
          <w:noProof/>
        </w:rPr>
        <w:fldChar w:fldCharType="separate"/>
      </w:r>
      <w:r w:rsidR="00DB308F">
        <w:rPr>
          <w:noProof/>
        </w:rPr>
        <w:t>22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_Toc347694625 \h </w:instrText>
      </w:r>
      <w:r>
        <w:rPr>
          <w:noProof/>
        </w:rPr>
      </w:r>
      <w:r>
        <w:rPr>
          <w:noProof/>
        </w:rPr>
        <w:fldChar w:fldCharType="separate"/>
      </w:r>
      <w:r w:rsidR="00DB308F">
        <w:rPr>
          <w:noProof/>
        </w:rPr>
        <w:t>24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_Toc347694626 \h </w:instrText>
      </w:r>
      <w:r>
        <w:rPr>
          <w:noProof/>
        </w:rPr>
      </w:r>
      <w:r>
        <w:rPr>
          <w:noProof/>
        </w:rPr>
        <w:fldChar w:fldCharType="separate"/>
      </w:r>
      <w:r w:rsidR="00DB308F">
        <w:rPr>
          <w:noProof/>
        </w:rPr>
        <w:t>24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_Toc347694627 \h </w:instrText>
      </w:r>
      <w:r>
        <w:rPr>
          <w:noProof/>
        </w:rPr>
      </w:r>
      <w:r>
        <w:rPr>
          <w:noProof/>
        </w:rPr>
        <w:fldChar w:fldCharType="separate"/>
      </w:r>
      <w:r w:rsidR="00DB308F">
        <w:rPr>
          <w:noProof/>
        </w:rPr>
        <w:t>26</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_Toc347694628 \h </w:instrText>
      </w:r>
      <w:r>
        <w:rPr>
          <w:noProof/>
        </w:rPr>
      </w:r>
      <w:r>
        <w:rPr>
          <w:noProof/>
        </w:rPr>
        <w:fldChar w:fldCharType="separate"/>
      </w:r>
      <w:r w:rsidR="00DB308F">
        <w:rPr>
          <w:noProof/>
        </w:rPr>
        <w:t>26</w:t>
      </w:r>
      <w:r>
        <w:rPr>
          <w:noProof/>
        </w:rPr>
        <w:fldChar w:fldCharType="end"/>
      </w:r>
    </w:p>
    <w:p w:rsidR="006B3694" w:rsidRDefault="006B3694">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_Toc347694629 \h </w:instrText>
      </w:r>
      <w:r>
        <w:rPr>
          <w:noProof/>
        </w:rPr>
      </w:r>
      <w:r>
        <w:rPr>
          <w:noProof/>
        </w:rPr>
        <w:fldChar w:fldCharType="separate"/>
      </w:r>
      <w:r w:rsidR="00DB308F">
        <w:rPr>
          <w:noProof/>
        </w:rPr>
        <w:t>31</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_Toc347694630 \h </w:instrText>
      </w:r>
      <w:r>
        <w:rPr>
          <w:noProof/>
        </w:rPr>
      </w:r>
      <w:r>
        <w:rPr>
          <w:noProof/>
        </w:rPr>
        <w:fldChar w:fldCharType="separate"/>
      </w:r>
      <w:r w:rsidR="00DB308F">
        <w:rPr>
          <w:noProof/>
        </w:rPr>
        <w:t>34</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_Toc347694631 \h </w:instrText>
      </w:r>
      <w:r>
        <w:rPr>
          <w:noProof/>
        </w:rPr>
      </w:r>
      <w:r>
        <w:rPr>
          <w:noProof/>
        </w:rPr>
        <w:fldChar w:fldCharType="separate"/>
      </w:r>
      <w:r w:rsidR="00DB308F">
        <w:rPr>
          <w:noProof/>
        </w:rPr>
        <w:t>37</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_Toc347694632 \h </w:instrText>
      </w:r>
      <w:r>
        <w:rPr>
          <w:noProof/>
        </w:rPr>
      </w:r>
      <w:r>
        <w:rPr>
          <w:noProof/>
        </w:rPr>
        <w:fldChar w:fldCharType="separate"/>
      </w:r>
      <w:r w:rsidR="00DB308F">
        <w:rPr>
          <w:noProof/>
        </w:rPr>
        <w:t>38</w:t>
      </w:r>
      <w:r>
        <w:rPr>
          <w:noProof/>
        </w:rPr>
        <w:fldChar w:fldCharType="end"/>
      </w:r>
    </w:p>
    <w:p w:rsidR="006B3694" w:rsidRDefault="006B3694">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_Toc347694633 \h </w:instrText>
      </w:r>
      <w:r>
        <w:rPr>
          <w:noProof/>
        </w:rPr>
      </w:r>
      <w:r>
        <w:rPr>
          <w:noProof/>
        </w:rPr>
        <w:fldChar w:fldCharType="separate"/>
      </w:r>
      <w:r w:rsidR="00DB308F">
        <w:rPr>
          <w:noProof/>
        </w:rPr>
        <w:t>39</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_Toc347694634 \h </w:instrText>
      </w:r>
      <w:r>
        <w:rPr>
          <w:noProof/>
        </w:rPr>
      </w:r>
      <w:r>
        <w:rPr>
          <w:noProof/>
        </w:rPr>
        <w:fldChar w:fldCharType="separate"/>
      </w:r>
      <w:r w:rsidR="00DB308F">
        <w:rPr>
          <w:noProof/>
        </w:rPr>
        <w:t>42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lastRenderedPageBreak/>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_Toc347694635 \h </w:instrText>
      </w:r>
      <w:r>
        <w:rPr>
          <w:noProof/>
        </w:rPr>
      </w:r>
      <w:r>
        <w:rPr>
          <w:noProof/>
        </w:rPr>
        <w:fldChar w:fldCharType="separate"/>
      </w:r>
      <w:r w:rsidR="00DB308F">
        <w:rPr>
          <w:noProof/>
        </w:rPr>
        <w:t>44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_Toc347694636 \h </w:instrText>
      </w:r>
      <w:r>
        <w:rPr>
          <w:noProof/>
        </w:rPr>
      </w:r>
      <w:r>
        <w:rPr>
          <w:noProof/>
        </w:rPr>
        <w:fldChar w:fldCharType="separate"/>
      </w:r>
      <w:r w:rsidR="00DB308F">
        <w:rPr>
          <w:noProof/>
        </w:rPr>
        <w:t>44</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_Toc347694637 \h </w:instrText>
      </w:r>
      <w:r>
        <w:rPr>
          <w:noProof/>
        </w:rPr>
      </w:r>
      <w:r>
        <w:rPr>
          <w:noProof/>
        </w:rPr>
        <w:fldChar w:fldCharType="separate"/>
      </w:r>
      <w:r w:rsidR="00DB308F">
        <w:rPr>
          <w:noProof/>
        </w:rPr>
        <w:t>45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_Toc347694638 \h </w:instrText>
      </w:r>
      <w:r>
        <w:rPr>
          <w:noProof/>
        </w:rPr>
      </w:r>
      <w:r>
        <w:rPr>
          <w:noProof/>
        </w:rPr>
        <w:fldChar w:fldCharType="separate"/>
      </w:r>
      <w:r w:rsidR="00DB308F">
        <w:rPr>
          <w:noProof/>
        </w:rPr>
        <w:t>45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_Toc347694639 \h </w:instrText>
      </w:r>
      <w:r>
        <w:rPr>
          <w:noProof/>
        </w:rPr>
      </w:r>
      <w:r>
        <w:rPr>
          <w:noProof/>
        </w:rPr>
        <w:fldChar w:fldCharType="separate"/>
      </w:r>
      <w:r w:rsidR="00DB308F">
        <w:rPr>
          <w:noProof/>
        </w:rPr>
        <w:t>46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_Toc347694640 \h </w:instrText>
      </w:r>
      <w:r>
        <w:rPr>
          <w:noProof/>
        </w:rPr>
      </w:r>
      <w:r>
        <w:rPr>
          <w:noProof/>
        </w:rPr>
        <w:fldChar w:fldCharType="separate"/>
      </w:r>
      <w:r w:rsidR="00DB308F">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_Toc347694641 \h </w:instrText>
      </w:r>
      <w:r>
        <w:rPr>
          <w:noProof/>
        </w:rPr>
      </w:r>
      <w:r>
        <w:rPr>
          <w:noProof/>
        </w:rPr>
        <w:fldChar w:fldCharType="separate"/>
      </w:r>
      <w:r w:rsidR="00DB308F">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_Toc347694642 \h </w:instrText>
      </w:r>
      <w:r>
        <w:rPr>
          <w:noProof/>
        </w:rPr>
      </w:r>
      <w:r>
        <w:rPr>
          <w:noProof/>
        </w:rPr>
        <w:fldChar w:fldCharType="separate"/>
      </w:r>
      <w:r w:rsidR="00DB308F">
        <w:rPr>
          <w:noProof/>
        </w:rPr>
        <w:t>47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_Toc347694643 \h </w:instrText>
      </w:r>
      <w:r>
        <w:rPr>
          <w:noProof/>
        </w:rPr>
      </w:r>
      <w:r>
        <w:rPr>
          <w:noProof/>
        </w:rPr>
        <w:fldChar w:fldCharType="separate"/>
      </w:r>
      <w:r w:rsidR="00DB308F">
        <w:rPr>
          <w:noProof/>
        </w:rPr>
        <w:t>50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_Toc347694644 \h </w:instrText>
      </w:r>
      <w:r>
        <w:rPr>
          <w:noProof/>
        </w:rPr>
      </w:r>
      <w:r>
        <w:rPr>
          <w:noProof/>
        </w:rPr>
        <w:fldChar w:fldCharType="separate"/>
      </w:r>
      <w:r w:rsidR="00DB308F">
        <w:rPr>
          <w:noProof/>
        </w:rPr>
        <w:t>51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_Toc347694645 \h </w:instrText>
      </w:r>
      <w:r>
        <w:rPr>
          <w:noProof/>
        </w:rPr>
      </w:r>
      <w:r>
        <w:rPr>
          <w:noProof/>
        </w:rPr>
        <w:fldChar w:fldCharType="separate"/>
      </w:r>
      <w:r w:rsidR="00DB308F">
        <w:rPr>
          <w:noProof/>
        </w:rPr>
        <w:t>52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_Toc347694646 \h </w:instrText>
      </w:r>
      <w:r>
        <w:rPr>
          <w:noProof/>
        </w:rPr>
      </w:r>
      <w:r>
        <w:rPr>
          <w:noProof/>
        </w:rPr>
        <w:fldChar w:fldCharType="separate"/>
      </w:r>
      <w:r w:rsidR="00DB308F">
        <w:rPr>
          <w:noProof/>
        </w:rPr>
        <w:t>52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_Toc347694647 \h </w:instrText>
      </w:r>
      <w:r>
        <w:rPr>
          <w:noProof/>
        </w:rPr>
      </w:r>
      <w:r>
        <w:rPr>
          <w:noProof/>
        </w:rPr>
        <w:fldChar w:fldCharType="separate"/>
      </w:r>
      <w:r w:rsidR="00DB308F">
        <w:rPr>
          <w:noProof/>
        </w:rPr>
        <w:t>52</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_Toc347694648 \h </w:instrText>
      </w:r>
      <w:r>
        <w:rPr>
          <w:noProof/>
        </w:rPr>
      </w:r>
      <w:r>
        <w:rPr>
          <w:noProof/>
        </w:rPr>
        <w:fldChar w:fldCharType="separate"/>
      </w:r>
      <w:r w:rsidR="00DB308F">
        <w:rPr>
          <w:noProof/>
        </w:rPr>
        <w:t>52</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sidRPr="00E32DC4">
        <w:rPr>
          <w:i/>
          <w:noProof/>
        </w:rPr>
        <w:t>k</w:t>
      </w:r>
      <w:r>
        <w:rPr>
          <w:noProof/>
        </w:rPr>
        <w:t>(</w:t>
      </w:r>
      <w:r w:rsidRPr="00E32DC4">
        <w:rPr>
          <w:i/>
          <w:noProof/>
        </w:rPr>
        <w:t>E</w:t>
      </w:r>
      <w:r>
        <w:rPr>
          <w:noProof/>
        </w:rPr>
        <w:t>)s &amp; Tunnelling Corrections</w:t>
      </w:r>
      <w:r>
        <w:rPr>
          <w:noProof/>
        </w:rPr>
        <w:tab/>
      </w:r>
      <w:r>
        <w:rPr>
          <w:noProof/>
        </w:rPr>
        <w:fldChar w:fldCharType="begin"/>
      </w:r>
      <w:r>
        <w:rPr>
          <w:noProof/>
        </w:rPr>
        <w:instrText xml:space="preserve"> PAGEREF _Toc347694649 \h </w:instrText>
      </w:r>
      <w:r>
        <w:rPr>
          <w:noProof/>
        </w:rPr>
      </w:r>
      <w:r>
        <w:rPr>
          <w:noProof/>
        </w:rPr>
        <w:fldChar w:fldCharType="separate"/>
      </w:r>
      <w:r w:rsidR="00DB308F">
        <w:rPr>
          <w:noProof/>
        </w:rPr>
        <w:t>53</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_Toc347694650 \h </w:instrText>
      </w:r>
      <w:r>
        <w:rPr>
          <w:noProof/>
        </w:rPr>
      </w:r>
      <w:r>
        <w:rPr>
          <w:noProof/>
        </w:rPr>
        <w:fldChar w:fldCharType="separate"/>
      </w:r>
      <w:r w:rsidR="00DB308F">
        <w:rPr>
          <w:noProof/>
        </w:rPr>
        <w:t>53</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_Toc347694651 \h </w:instrText>
      </w:r>
      <w:r>
        <w:rPr>
          <w:noProof/>
        </w:rPr>
      </w:r>
      <w:r>
        <w:rPr>
          <w:noProof/>
        </w:rPr>
        <w:fldChar w:fldCharType="separate"/>
      </w:r>
      <w:r w:rsidR="00DB308F">
        <w:rPr>
          <w:noProof/>
        </w:rPr>
        <w:t>54</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_Toc347694652 \h </w:instrText>
      </w:r>
      <w:r>
        <w:rPr>
          <w:noProof/>
        </w:rPr>
      </w:r>
      <w:r>
        <w:rPr>
          <w:noProof/>
        </w:rPr>
        <w:fldChar w:fldCharType="separate"/>
      </w:r>
      <w:r w:rsidR="00DB308F">
        <w:rPr>
          <w:noProof/>
        </w:rPr>
        <w:t>55</w:t>
      </w:r>
      <w:r>
        <w:rPr>
          <w:noProof/>
        </w:rPr>
        <w:fldChar w:fldCharType="end"/>
      </w:r>
    </w:p>
    <w:p w:rsidR="006B3694" w:rsidRDefault="006B3694">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_Toc347694653 \h </w:instrText>
      </w:r>
      <w:r>
        <w:rPr>
          <w:noProof/>
        </w:rPr>
      </w:r>
      <w:r>
        <w:rPr>
          <w:noProof/>
        </w:rPr>
        <w:fldChar w:fldCharType="separate"/>
      </w:r>
      <w:r w:rsidR="00DB308F">
        <w:rPr>
          <w:noProof/>
        </w:rPr>
        <w:t>56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_Toc347694654 \h </w:instrText>
      </w:r>
      <w:r>
        <w:rPr>
          <w:noProof/>
        </w:rPr>
      </w:r>
      <w:r>
        <w:rPr>
          <w:noProof/>
        </w:rPr>
        <w:fldChar w:fldCharType="separate"/>
      </w:r>
      <w:r w:rsidR="00DB308F">
        <w:rPr>
          <w:noProof/>
        </w:rPr>
        <w:t>58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_Toc347694655 \h </w:instrText>
      </w:r>
      <w:r>
        <w:rPr>
          <w:noProof/>
        </w:rPr>
      </w:r>
      <w:r>
        <w:rPr>
          <w:noProof/>
        </w:rPr>
        <w:fldChar w:fldCharType="separate"/>
      </w:r>
      <w:r w:rsidR="00DB308F">
        <w:rPr>
          <w:noProof/>
        </w:rPr>
        <w:t>58</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_Toc347694656 \h </w:instrText>
      </w:r>
      <w:r>
        <w:rPr>
          <w:noProof/>
        </w:rPr>
      </w:r>
      <w:r>
        <w:rPr>
          <w:noProof/>
        </w:rPr>
        <w:fldChar w:fldCharType="separate"/>
      </w:r>
      <w:r w:rsidR="00DB308F">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_Toc347694657 \h </w:instrText>
      </w:r>
      <w:r>
        <w:rPr>
          <w:noProof/>
        </w:rPr>
      </w:r>
      <w:r>
        <w:rPr>
          <w:noProof/>
        </w:rPr>
        <w:fldChar w:fldCharType="separate"/>
      </w:r>
      <w:r w:rsidR="00DB308F">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_Toc347694658 \h </w:instrText>
      </w:r>
      <w:r>
        <w:rPr>
          <w:noProof/>
        </w:rPr>
      </w:r>
      <w:r>
        <w:rPr>
          <w:noProof/>
        </w:rPr>
        <w:fldChar w:fldCharType="separate"/>
      </w:r>
      <w:r w:rsidR="00DB308F">
        <w:rPr>
          <w:noProof/>
        </w:rPr>
        <w:t>59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_Toc347694659 \h </w:instrText>
      </w:r>
      <w:r>
        <w:rPr>
          <w:noProof/>
        </w:rPr>
      </w:r>
      <w:r>
        <w:rPr>
          <w:noProof/>
        </w:rPr>
        <w:fldChar w:fldCharType="separate"/>
      </w:r>
      <w:r w:rsidR="00DB308F">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_Toc347694660 \h </w:instrText>
      </w:r>
      <w:r>
        <w:rPr>
          <w:noProof/>
        </w:rPr>
      </w:r>
      <w:r>
        <w:rPr>
          <w:noProof/>
        </w:rPr>
        <w:fldChar w:fldCharType="separate"/>
      </w:r>
      <w:r w:rsidR="00DB308F">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_Toc347694661 \h </w:instrText>
      </w:r>
      <w:r>
        <w:rPr>
          <w:noProof/>
        </w:rPr>
      </w:r>
      <w:r>
        <w:rPr>
          <w:noProof/>
        </w:rPr>
        <w:fldChar w:fldCharType="separate"/>
      </w:r>
      <w:r w:rsidR="00DB308F">
        <w:rPr>
          <w:noProof/>
        </w:rPr>
        <w:t>60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_Toc347694662 \h </w:instrText>
      </w:r>
      <w:r>
        <w:rPr>
          <w:noProof/>
        </w:rPr>
      </w:r>
      <w:r>
        <w:rPr>
          <w:noProof/>
        </w:rPr>
        <w:fldChar w:fldCharType="separate"/>
      </w:r>
      <w:r w:rsidR="00DB308F">
        <w:rPr>
          <w:noProof/>
        </w:rPr>
        <w:t>61</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_Toc347694663 \h </w:instrText>
      </w:r>
      <w:r>
        <w:rPr>
          <w:noProof/>
        </w:rPr>
      </w:r>
      <w:r>
        <w:rPr>
          <w:noProof/>
        </w:rPr>
        <w:fldChar w:fldCharType="separate"/>
      </w:r>
      <w:r w:rsidR="00DB308F">
        <w:rPr>
          <w:noProof/>
        </w:rPr>
        <w:t>62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_Toc347694664 \h </w:instrText>
      </w:r>
      <w:r>
        <w:rPr>
          <w:noProof/>
        </w:rPr>
      </w:r>
      <w:r>
        <w:rPr>
          <w:noProof/>
        </w:rPr>
        <w:fldChar w:fldCharType="separate"/>
      </w:r>
      <w:r w:rsidR="00DB308F">
        <w:rPr>
          <w:noProof/>
        </w:rPr>
        <w:t>62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sidRPr="00E32DC4">
        <w:rPr>
          <w:i/>
          <w:noProof/>
        </w:rPr>
        <w:t>n</w:t>
      </w:r>
      <w:r>
        <w:rPr>
          <w:noProof/>
        </w:rPr>
        <w:t>-Pentyl Isomerization</w:t>
      </w:r>
      <w:r>
        <w:rPr>
          <w:noProof/>
        </w:rPr>
        <w:tab/>
      </w:r>
      <w:r>
        <w:rPr>
          <w:noProof/>
        </w:rPr>
        <w:fldChar w:fldCharType="begin"/>
      </w:r>
      <w:r>
        <w:rPr>
          <w:noProof/>
        </w:rPr>
        <w:instrText xml:space="preserve"> PAGEREF _Toc347694665 \h </w:instrText>
      </w:r>
      <w:r>
        <w:rPr>
          <w:noProof/>
        </w:rPr>
      </w:r>
      <w:r>
        <w:rPr>
          <w:noProof/>
        </w:rPr>
        <w:fldChar w:fldCharType="separate"/>
      </w:r>
      <w:r w:rsidR="00DB308F">
        <w:rPr>
          <w:noProof/>
        </w:rPr>
        <w:t>63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_Toc347694666 \h </w:instrText>
      </w:r>
      <w:r>
        <w:rPr>
          <w:noProof/>
        </w:rPr>
      </w:r>
      <w:r>
        <w:rPr>
          <w:noProof/>
        </w:rPr>
        <w:fldChar w:fldCharType="separate"/>
      </w:r>
      <w:r w:rsidR="00DB308F">
        <w:rPr>
          <w:noProof/>
        </w:rPr>
        <w:t>63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w:t>
      </w:r>
      <w:r w:rsidRPr="00E32DC4">
        <w:rPr>
          <w:noProof/>
          <w:vertAlign w:val="subscript"/>
        </w:rPr>
        <w:t>2</w:t>
      </w:r>
      <w:r>
        <w:rPr>
          <w:noProof/>
        </w:rPr>
        <w:tab/>
      </w:r>
      <w:r>
        <w:rPr>
          <w:noProof/>
        </w:rPr>
        <w:fldChar w:fldCharType="begin"/>
      </w:r>
      <w:r>
        <w:rPr>
          <w:noProof/>
        </w:rPr>
        <w:instrText xml:space="preserve"> PAGEREF _Toc347694667 \h </w:instrText>
      </w:r>
      <w:r>
        <w:rPr>
          <w:noProof/>
        </w:rPr>
      </w:r>
      <w:r>
        <w:rPr>
          <w:noProof/>
        </w:rPr>
        <w:fldChar w:fldCharType="separate"/>
      </w:r>
      <w:r w:rsidR="00DB308F">
        <w:rPr>
          <w:noProof/>
        </w:rPr>
        <w:t>64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12.1.4</w:t>
      </w:r>
      <w:r>
        <w:rPr>
          <w:rFonts w:asciiTheme="minorHAnsi" w:eastAsiaTheme="minorEastAsia" w:hAnsiTheme="minorHAnsi" w:cstheme="minorBidi"/>
          <w:noProof/>
          <w:szCs w:val="22"/>
          <w:lang w:eastAsia="en-GB"/>
        </w:rPr>
        <w:tab/>
      </w:r>
      <w:r>
        <w:rPr>
          <w:noProof/>
        </w:rPr>
        <w:t>OH + C</w:t>
      </w:r>
      <w:r w:rsidRPr="00E32DC4">
        <w:rPr>
          <w:noProof/>
          <w:vertAlign w:val="subscript"/>
        </w:rPr>
        <w:t>2</w:t>
      </w:r>
      <w:r>
        <w:rPr>
          <w:noProof/>
        </w:rPr>
        <w:t>H</w:t>
      </w:r>
      <w:r w:rsidRPr="00E32DC4">
        <w:rPr>
          <w:noProof/>
          <w:vertAlign w:val="subscript"/>
        </w:rPr>
        <w:t>2</w:t>
      </w:r>
      <w:r>
        <w:rPr>
          <w:noProof/>
        </w:rPr>
        <w:tab/>
      </w:r>
      <w:r>
        <w:rPr>
          <w:noProof/>
        </w:rPr>
        <w:fldChar w:fldCharType="begin"/>
      </w:r>
      <w:r>
        <w:rPr>
          <w:noProof/>
        </w:rPr>
        <w:instrText xml:space="preserve"> PAGEREF _Toc347694668 \h </w:instrText>
      </w:r>
      <w:r>
        <w:rPr>
          <w:noProof/>
        </w:rPr>
      </w:r>
      <w:r>
        <w:rPr>
          <w:noProof/>
        </w:rPr>
        <w:fldChar w:fldCharType="separate"/>
      </w:r>
      <w:r w:rsidR="00DB308F">
        <w:rPr>
          <w:noProof/>
        </w:rPr>
        <w:t>65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lastRenderedPageBreak/>
        <w:t>12.1.5</w:t>
      </w:r>
      <w:r>
        <w:rPr>
          <w:rFonts w:asciiTheme="minorHAnsi" w:eastAsiaTheme="minorEastAsia" w:hAnsiTheme="minorHAnsi" w:cstheme="minorBidi"/>
          <w:noProof/>
          <w:szCs w:val="22"/>
          <w:lang w:eastAsia="en-GB"/>
        </w:rPr>
        <w:tab/>
      </w:r>
      <w:r>
        <w:rPr>
          <w:noProof/>
        </w:rPr>
        <w:t>CH</w:t>
      </w:r>
      <w:r w:rsidRPr="00E32DC4">
        <w:rPr>
          <w:noProof/>
          <w:vertAlign w:val="subscript"/>
        </w:rPr>
        <w:t>3</w:t>
      </w:r>
      <w:r>
        <w:rPr>
          <w:noProof/>
        </w:rPr>
        <w:t>CO + O</w:t>
      </w:r>
      <w:r w:rsidRPr="00E32DC4">
        <w:rPr>
          <w:noProof/>
          <w:vertAlign w:val="subscript"/>
        </w:rPr>
        <w:t>2</w:t>
      </w:r>
      <w:r>
        <w:rPr>
          <w:noProof/>
        </w:rPr>
        <w:tab/>
      </w:r>
      <w:r>
        <w:rPr>
          <w:noProof/>
        </w:rPr>
        <w:fldChar w:fldCharType="begin"/>
      </w:r>
      <w:r>
        <w:rPr>
          <w:noProof/>
        </w:rPr>
        <w:instrText xml:space="preserve"> PAGEREF _Toc347694669 \h </w:instrText>
      </w:r>
      <w:r>
        <w:rPr>
          <w:noProof/>
        </w:rPr>
      </w:r>
      <w:r>
        <w:rPr>
          <w:noProof/>
        </w:rPr>
        <w:fldChar w:fldCharType="separate"/>
      </w:r>
      <w:r w:rsidR="00DB308F">
        <w:rPr>
          <w:noProof/>
        </w:rPr>
        <w:t>66</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sidRPr="00E32DC4">
        <w:rPr>
          <w:i/>
          <w:noProof/>
        </w:rPr>
        <w:t>i</w:t>
      </w:r>
      <w:r>
        <w:rPr>
          <w:noProof/>
        </w:rPr>
        <w:t>-propyl</w:t>
      </w:r>
      <w:r>
        <w:rPr>
          <w:noProof/>
        </w:rPr>
        <w:tab/>
      </w:r>
      <w:r>
        <w:rPr>
          <w:noProof/>
        </w:rPr>
        <w:fldChar w:fldCharType="begin"/>
      </w:r>
      <w:r>
        <w:rPr>
          <w:noProof/>
        </w:rPr>
        <w:instrText xml:space="preserve"> PAGEREF _Toc347694670 \h </w:instrText>
      </w:r>
      <w:r>
        <w:rPr>
          <w:noProof/>
        </w:rPr>
      </w:r>
      <w:r>
        <w:rPr>
          <w:noProof/>
        </w:rPr>
        <w:fldChar w:fldCharType="separate"/>
      </w:r>
      <w:r w:rsidR="00DB308F">
        <w:rPr>
          <w:noProof/>
        </w:rPr>
        <w:t>67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_Toc347694671 \h </w:instrText>
      </w:r>
      <w:r>
        <w:rPr>
          <w:noProof/>
        </w:rPr>
      </w:r>
      <w:r>
        <w:rPr>
          <w:noProof/>
        </w:rPr>
        <w:fldChar w:fldCharType="separate"/>
      </w:r>
      <w:r w:rsidR="00DB308F">
        <w:rPr>
          <w:noProof/>
        </w:rPr>
        <w:t>67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_Toc347694672 \h </w:instrText>
      </w:r>
      <w:r>
        <w:rPr>
          <w:noProof/>
        </w:rPr>
      </w:r>
      <w:r>
        <w:rPr>
          <w:noProof/>
        </w:rPr>
        <w:fldChar w:fldCharType="separate"/>
      </w:r>
      <w:r w:rsidR="00DB308F">
        <w:rPr>
          <w:noProof/>
        </w:rPr>
        <w:t>67</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_Toc347694673 \h </w:instrText>
      </w:r>
      <w:r>
        <w:rPr>
          <w:noProof/>
        </w:rPr>
      </w:r>
      <w:r>
        <w:rPr>
          <w:noProof/>
        </w:rPr>
        <w:fldChar w:fldCharType="separate"/>
      </w:r>
      <w:r w:rsidR="00DB308F">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_Toc347694674 \h </w:instrText>
      </w:r>
      <w:r>
        <w:rPr>
          <w:noProof/>
        </w:rPr>
      </w:r>
      <w:r>
        <w:rPr>
          <w:noProof/>
        </w:rPr>
        <w:fldChar w:fldCharType="separate"/>
      </w:r>
      <w:r w:rsidR="00DB308F">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sidRPr="00E32DC4">
        <w:rPr>
          <w:i/>
          <w:noProof/>
        </w:rPr>
        <w:t>i</w:t>
      </w:r>
      <w:r>
        <w:rPr>
          <w:noProof/>
        </w:rPr>
        <w:t>-propyl</w:t>
      </w:r>
      <w:r>
        <w:rPr>
          <w:noProof/>
        </w:rPr>
        <w:tab/>
      </w:r>
      <w:r>
        <w:rPr>
          <w:noProof/>
        </w:rPr>
        <w:fldChar w:fldCharType="begin"/>
      </w:r>
      <w:r>
        <w:rPr>
          <w:noProof/>
        </w:rPr>
        <w:instrText xml:space="preserve"> PAGEREF _Toc347694675 \h </w:instrText>
      </w:r>
      <w:r>
        <w:rPr>
          <w:noProof/>
        </w:rPr>
      </w:r>
      <w:r>
        <w:rPr>
          <w:noProof/>
        </w:rPr>
        <w:fldChar w:fldCharType="separate"/>
      </w:r>
      <w:r w:rsidR="00DB308F">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Ethyl-H-Ethane</w:t>
      </w:r>
      <w:r>
        <w:rPr>
          <w:noProof/>
        </w:rPr>
        <w:tab/>
      </w:r>
      <w:r>
        <w:rPr>
          <w:noProof/>
        </w:rPr>
        <w:fldChar w:fldCharType="begin"/>
      </w:r>
      <w:r>
        <w:rPr>
          <w:noProof/>
        </w:rPr>
        <w:instrText xml:space="preserve"> PAGEREF _Toc347694676 \h </w:instrText>
      </w:r>
      <w:r>
        <w:rPr>
          <w:noProof/>
        </w:rPr>
      </w:r>
      <w:r>
        <w:rPr>
          <w:noProof/>
        </w:rPr>
        <w:fldChar w:fldCharType="separate"/>
      </w:r>
      <w:r w:rsidR="00DB308F">
        <w:rPr>
          <w:noProof/>
        </w:rPr>
        <w:t>68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12.2.4</w:t>
      </w:r>
      <w:r>
        <w:rPr>
          <w:rFonts w:asciiTheme="minorHAnsi" w:eastAsiaTheme="minorEastAsia" w:hAnsiTheme="minorHAnsi" w:cstheme="minorBidi"/>
          <w:noProof/>
          <w:szCs w:val="22"/>
          <w:lang w:eastAsia="en-GB"/>
        </w:rPr>
        <w:tab/>
      </w:r>
      <w:r>
        <w:rPr>
          <w:noProof/>
        </w:rPr>
        <w:t>Methyl-H-Methane</w:t>
      </w:r>
      <w:r>
        <w:rPr>
          <w:noProof/>
        </w:rPr>
        <w:tab/>
      </w:r>
      <w:r>
        <w:rPr>
          <w:noProof/>
        </w:rPr>
        <w:fldChar w:fldCharType="begin"/>
      </w:r>
      <w:r>
        <w:rPr>
          <w:noProof/>
        </w:rPr>
        <w:instrText xml:space="preserve"> PAGEREF _Toc347694677 \h </w:instrText>
      </w:r>
      <w:r>
        <w:rPr>
          <w:noProof/>
        </w:rPr>
      </w:r>
      <w:r>
        <w:rPr>
          <w:noProof/>
        </w:rPr>
        <w:fldChar w:fldCharType="separate"/>
      </w:r>
      <w:r w:rsidR="00DB308F">
        <w:rPr>
          <w:noProof/>
        </w:rPr>
        <w:t>69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12.2.5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_Toc347694678 \h </w:instrText>
      </w:r>
      <w:r>
        <w:rPr>
          <w:noProof/>
        </w:rPr>
      </w:r>
      <w:r>
        <w:rPr>
          <w:noProof/>
        </w:rPr>
        <w:fldChar w:fldCharType="separate"/>
      </w:r>
      <w:r w:rsidR="00DB308F">
        <w:rPr>
          <w:noProof/>
        </w:rPr>
        <w:t>69</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_Toc347694679 \h </w:instrText>
      </w:r>
      <w:r>
        <w:rPr>
          <w:noProof/>
        </w:rPr>
      </w:r>
      <w:r>
        <w:rPr>
          <w:noProof/>
        </w:rPr>
        <w:fldChar w:fldCharType="separate"/>
      </w:r>
      <w:r w:rsidR="00DB308F">
        <w:rPr>
          <w:noProof/>
        </w:rPr>
        <w:t>70</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_Toc347694680 \h </w:instrText>
      </w:r>
      <w:r>
        <w:rPr>
          <w:noProof/>
        </w:rPr>
      </w:r>
      <w:r>
        <w:rPr>
          <w:noProof/>
        </w:rPr>
        <w:fldChar w:fldCharType="separate"/>
      </w:r>
      <w:r w:rsidR="00DB308F">
        <w:rPr>
          <w:noProof/>
        </w:rPr>
        <w:t>70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_Toc347694681 \h </w:instrText>
      </w:r>
      <w:r>
        <w:rPr>
          <w:noProof/>
        </w:rPr>
      </w:r>
      <w:r>
        <w:rPr>
          <w:noProof/>
        </w:rPr>
        <w:fldChar w:fldCharType="separate"/>
      </w:r>
      <w:r w:rsidR="00DB308F">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_Toc347694682 \h </w:instrText>
      </w:r>
      <w:r>
        <w:rPr>
          <w:noProof/>
        </w:rPr>
      </w:r>
      <w:r>
        <w:rPr>
          <w:noProof/>
        </w:rPr>
        <w:fldChar w:fldCharType="separate"/>
      </w:r>
      <w:r w:rsidR="00DB308F">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_Toc347694683 \h </w:instrText>
      </w:r>
      <w:r>
        <w:rPr>
          <w:noProof/>
        </w:rPr>
      </w:r>
      <w:r>
        <w:rPr>
          <w:noProof/>
        </w:rPr>
        <w:fldChar w:fldCharType="separate"/>
      </w:r>
      <w:r w:rsidR="00DB308F">
        <w:rPr>
          <w:noProof/>
        </w:rPr>
        <w:t>71</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_Toc347694684 \h </w:instrText>
      </w:r>
      <w:r>
        <w:rPr>
          <w:noProof/>
        </w:rPr>
      </w:r>
      <w:r>
        <w:rPr>
          <w:noProof/>
        </w:rPr>
        <w:fldChar w:fldCharType="separate"/>
      </w:r>
      <w:r w:rsidR="00DB308F">
        <w:rPr>
          <w:noProof/>
        </w:rPr>
        <w:t>72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_Toc347694685 \h </w:instrText>
      </w:r>
      <w:r>
        <w:rPr>
          <w:noProof/>
        </w:rPr>
      </w:r>
      <w:r>
        <w:rPr>
          <w:noProof/>
        </w:rPr>
        <w:fldChar w:fldCharType="separate"/>
      </w:r>
      <w:r w:rsidR="00DB308F">
        <w:rPr>
          <w:noProof/>
        </w:rPr>
        <w:t>72</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_Toc347694686 \h </w:instrText>
      </w:r>
      <w:r>
        <w:rPr>
          <w:noProof/>
        </w:rPr>
      </w:r>
      <w:r>
        <w:rPr>
          <w:noProof/>
        </w:rPr>
        <w:fldChar w:fldCharType="separate"/>
      </w:r>
      <w:r w:rsidR="00DB308F">
        <w:rPr>
          <w:noProof/>
        </w:rPr>
        <w:t>72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_Toc347694687 \h </w:instrText>
      </w:r>
      <w:r>
        <w:rPr>
          <w:noProof/>
        </w:rPr>
      </w:r>
      <w:r>
        <w:rPr>
          <w:noProof/>
        </w:rPr>
        <w:fldChar w:fldCharType="separate"/>
      </w:r>
      <w:r w:rsidR="00DB308F">
        <w:rPr>
          <w:noProof/>
        </w:rPr>
        <w:t>73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_Toc347694688 \h </w:instrText>
      </w:r>
      <w:r>
        <w:rPr>
          <w:noProof/>
        </w:rPr>
      </w:r>
      <w:r>
        <w:rPr>
          <w:noProof/>
        </w:rPr>
        <w:fldChar w:fldCharType="separate"/>
      </w:r>
      <w:r w:rsidR="00DB308F">
        <w:rPr>
          <w:noProof/>
        </w:rPr>
        <w:t>73</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_Toc347694689 \h </w:instrText>
      </w:r>
      <w:r>
        <w:rPr>
          <w:noProof/>
        </w:rPr>
      </w:r>
      <w:r>
        <w:rPr>
          <w:noProof/>
        </w:rPr>
        <w:fldChar w:fldCharType="separate"/>
      </w:r>
      <w:r w:rsidR="00DB308F">
        <w:rPr>
          <w:noProof/>
        </w:rPr>
        <w:t>74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_Toc347694690 \h </w:instrText>
      </w:r>
      <w:r>
        <w:rPr>
          <w:noProof/>
        </w:rPr>
      </w:r>
      <w:r>
        <w:rPr>
          <w:noProof/>
        </w:rPr>
        <w:fldChar w:fldCharType="separate"/>
      </w:r>
      <w:r w:rsidR="00DB308F">
        <w:rPr>
          <w:noProof/>
        </w:rPr>
        <w:t>75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_Toc347694691 \h </w:instrText>
      </w:r>
      <w:r>
        <w:rPr>
          <w:noProof/>
        </w:rPr>
      </w:r>
      <w:r>
        <w:rPr>
          <w:noProof/>
        </w:rPr>
        <w:fldChar w:fldCharType="separate"/>
      </w:r>
      <w:r w:rsidR="00DB308F">
        <w:rPr>
          <w:noProof/>
        </w:rPr>
        <w:t>78</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_Toc347694692 \h </w:instrText>
      </w:r>
      <w:r>
        <w:rPr>
          <w:noProof/>
        </w:rPr>
      </w:r>
      <w:r>
        <w:rPr>
          <w:noProof/>
        </w:rPr>
        <w:fldChar w:fldCharType="separate"/>
      </w:r>
      <w:r w:rsidR="00DB308F">
        <w:rPr>
          <w:noProof/>
        </w:rPr>
        <w:t>79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_Toc347694693 \h </w:instrText>
      </w:r>
      <w:r>
        <w:rPr>
          <w:noProof/>
        </w:rPr>
      </w:r>
      <w:r>
        <w:rPr>
          <w:noProof/>
        </w:rPr>
        <w:fldChar w:fldCharType="separate"/>
      </w:r>
      <w:r w:rsidR="00DB308F">
        <w:rPr>
          <w:noProof/>
        </w:rPr>
        <w:t>80</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_Toc347694694 \h </w:instrText>
      </w:r>
      <w:r>
        <w:rPr>
          <w:noProof/>
        </w:rPr>
      </w:r>
      <w:r>
        <w:rPr>
          <w:noProof/>
        </w:rPr>
        <w:fldChar w:fldCharType="separate"/>
      </w:r>
      <w:r w:rsidR="00DB308F">
        <w:rPr>
          <w:noProof/>
        </w:rPr>
        <w:t>80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_Toc347694695 \h </w:instrText>
      </w:r>
      <w:r>
        <w:rPr>
          <w:noProof/>
        </w:rPr>
      </w:r>
      <w:r>
        <w:rPr>
          <w:noProof/>
        </w:rPr>
        <w:fldChar w:fldCharType="separate"/>
      </w:r>
      <w:r w:rsidR="00DB308F">
        <w:rPr>
          <w:noProof/>
        </w:rPr>
        <w:t>82</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_Toc347694696 \h </w:instrText>
      </w:r>
      <w:r>
        <w:rPr>
          <w:noProof/>
        </w:rPr>
      </w:r>
      <w:r>
        <w:rPr>
          <w:noProof/>
        </w:rPr>
        <w:fldChar w:fldCharType="separate"/>
      </w:r>
      <w:r w:rsidR="00DB308F">
        <w:rPr>
          <w:noProof/>
        </w:rPr>
        <w:t>85</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_Toc347694697 \h </w:instrText>
      </w:r>
      <w:r>
        <w:rPr>
          <w:noProof/>
        </w:rPr>
      </w:r>
      <w:r>
        <w:rPr>
          <w:noProof/>
        </w:rPr>
        <w:fldChar w:fldCharType="separate"/>
      </w:r>
      <w:r w:rsidR="00DB308F">
        <w:rPr>
          <w:noProof/>
        </w:rPr>
        <w:t>85</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_Toc347694698 \h </w:instrText>
      </w:r>
      <w:r>
        <w:rPr>
          <w:noProof/>
        </w:rPr>
      </w:r>
      <w:r>
        <w:rPr>
          <w:noProof/>
        </w:rPr>
        <w:fldChar w:fldCharType="separate"/>
      </w:r>
      <w:r w:rsidR="00DB308F">
        <w:rPr>
          <w:noProof/>
        </w:rPr>
        <w:t>92</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_Toc347694699 \h </w:instrText>
      </w:r>
      <w:r>
        <w:rPr>
          <w:noProof/>
        </w:rPr>
      </w:r>
      <w:r>
        <w:rPr>
          <w:noProof/>
        </w:rPr>
        <w:fldChar w:fldCharType="separate"/>
      </w:r>
      <w:r w:rsidR="00DB308F">
        <w:rPr>
          <w:noProof/>
        </w:rPr>
        <w:t>94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_Toc347694700 \h </w:instrText>
      </w:r>
      <w:r>
        <w:rPr>
          <w:noProof/>
        </w:rPr>
      </w:r>
      <w:r>
        <w:rPr>
          <w:noProof/>
        </w:rPr>
        <w:fldChar w:fldCharType="separate"/>
      </w:r>
      <w:r w:rsidR="00DB308F">
        <w:rPr>
          <w:noProof/>
        </w:rPr>
        <w:t>94</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_Toc347694701 \h </w:instrText>
      </w:r>
      <w:r>
        <w:rPr>
          <w:noProof/>
        </w:rPr>
      </w:r>
      <w:r>
        <w:rPr>
          <w:noProof/>
        </w:rPr>
        <w:fldChar w:fldCharType="separate"/>
      </w:r>
      <w:r w:rsidR="00DB308F">
        <w:rPr>
          <w:noProof/>
        </w:rPr>
        <w:t>96</w:t>
      </w:r>
      <w:r>
        <w:rPr>
          <w:noProof/>
        </w:rPr>
        <w:fldChar w:fldCharType="end"/>
      </w:r>
    </w:p>
    <w:p w:rsidR="006B3694" w:rsidRDefault="006B3694">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_Toc347694702 \h </w:instrText>
      </w:r>
      <w:r>
        <w:rPr>
          <w:noProof/>
        </w:rPr>
      </w:r>
      <w:r>
        <w:rPr>
          <w:noProof/>
        </w:rPr>
        <w:fldChar w:fldCharType="separate"/>
      </w:r>
      <w:r w:rsidR="00DB308F">
        <w:rPr>
          <w:noProof/>
        </w:rPr>
        <w:t>97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lastRenderedPageBreak/>
        <w:t>15.3.1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_Toc347694703 \h </w:instrText>
      </w:r>
      <w:r>
        <w:rPr>
          <w:noProof/>
        </w:rPr>
      </w:r>
      <w:r>
        <w:rPr>
          <w:noProof/>
        </w:rPr>
        <w:fldChar w:fldCharType="separate"/>
      </w:r>
      <w:r w:rsidR="00DB308F">
        <w:rPr>
          <w:noProof/>
        </w:rPr>
        <w:t>97</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_Toc347694704 \h </w:instrText>
      </w:r>
      <w:r>
        <w:rPr>
          <w:noProof/>
        </w:rPr>
      </w:r>
      <w:r>
        <w:rPr>
          <w:noProof/>
        </w:rPr>
        <w:fldChar w:fldCharType="separate"/>
      </w:r>
      <w:r w:rsidR="00DB308F">
        <w:rPr>
          <w:noProof/>
        </w:rPr>
        <w:t>99</w:t>
      </w:r>
      <w:r>
        <w:rPr>
          <w:noProof/>
        </w:rPr>
        <w:fldChar w:fldCharType="end"/>
      </w:r>
    </w:p>
    <w:p w:rsidR="006B3694" w:rsidRDefault="006B3694">
      <w:pPr>
        <w:pStyle w:val="TOC3"/>
        <w:tabs>
          <w:tab w:val="left" w:pos="2160"/>
        </w:tabs>
        <w:rPr>
          <w:rFonts w:asciiTheme="minorHAnsi" w:eastAsiaTheme="minorEastAsia" w:hAnsiTheme="minorHAnsi" w:cstheme="minorBidi"/>
          <w:noProof/>
          <w:szCs w:val="22"/>
          <w:lang w:eastAsia="en-GB"/>
        </w:rPr>
      </w:pPr>
      <w:r>
        <w:rPr>
          <w:noProof/>
        </w:rPr>
        <w:t>15.3.3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_Toc347694705 \h </w:instrText>
      </w:r>
      <w:r>
        <w:rPr>
          <w:noProof/>
        </w:rPr>
      </w:r>
      <w:r>
        <w:rPr>
          <w:noProof/>
        </w:rPr>
        <w:fldChar w:fldCharType="separate"/>
      </w:r>
      <w:r w:rsidR="00DB308F">
        <w:rPr>
          <w:noProof/>
        </w:rPr>
        <w:t>100</w:t>
      </w:r>
      <w:r>
        <w:rPr>
          <w:noProof/>
        </w:rPr>
        <w:fldChar w:fldCharType="end"/>
      </w:r>
    </w:p>
    <w:p w:rsidR="006B3694" w:rsidRDefault="006B3694">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_Toc347694706 \h </w:instrText>
      </w:r>
      <w:r>
        <w:rPr>
          <w:noProof/>
        </w:rPr>
      </w:r>
      <w:r>
        <w:rPr>
          <w:noProof/>
        </w:rPr>
        <w:fldChar w:fldCharType="separate"/>
      </w:r>
      <w:r w:rsidR="00DB308F">
        <w:rPr>
          <w:noProof/>
        </w:rPr>
        <w:t>102</w:t>
      </w:r>
      <w:r>
        <w:rPr>
          <w:noProof/>
        </w:rPr>
        <w:fldChar w:fldCharType="end"/>
      </w:r>
    </w:p>
    <w:p w:rsidR="00F77C82" w:rsidRDefault="00EE0671">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7694607"/>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The reaction types have been extended to include bimolecular sink reactions</w:t>
      </w:r>
      <w:r w:rsidR="009B5AE2">
        <w:t xml:space="preserve"> (See section </w:t>
      </w:r>
      <w:r w:rsidR="009B5AE2">
        <w:fldChar w:fldCharType="begin"/>
      </w:r>
      <w:r w:rsidR="009B5AE2">
        <w:instrText xml:space="preserve"> REF _Ref347659580 \r \h </w:instrText>
      </w:r>
      <w:r w:rsidR="009B5AE2">
        <w:fldChar w:fldCharType="separate"/>
      </w:r>
      <w:r w:rsidR="00DB308F">
        <w:t>9.2.2</w:t>
      </w:r>
      <w:r w:rsidR="009B5AE2">
        <w:fldChar w:fldCharType="end"/>
      </w:r>
      <w:r w:rsidR="009B5AE2">
        <w:t>)</w:t>
      </w:r>
      <w:r>
        <w:t xml:space="preserve">. </w:t>
      </w:r>
    </w:p>
    <w:p w:rsidR="007610E8" w:rsidRDefault="007610E8" w:rsidP="008B533E">
      <w:pPr>
        <w:numPr>
          <w:ilvl w:val="0"/>
          <w:numId w:val="3"/>
        </w:numPr>
        <w:ind w:left="357" w:firstLine="0"/>
      </w:pPr>
      <w:r>
        <w:t xml:space="preserve">A plug-in class has been implemented that allows transition state sums of states to be input as a function of </w:t>
      </w:r>
      <w:r w:rsidR="00592261" w:rsidRPr="00592261">
        <w:rPr>
          <w:i/>
        </w:rPr>
        <w:t>E</w:t>
      </w:r>
      <w:r>
        <w:t xml:space="preserve"> or </w:t>
      </w:r>
      <w:r w:rsidR="00592261" w:rsidRPr="00592261">
        <w:rPr>
          <w:i/>
        </w:rPr>
        <w:t>E</w:t>
      </w:r>
      <w:r>
        <w:t xml:space="preserve"> and </w:t>
      </w:r>
      <w:r w:rsidR="00592261" w:rsidRPr="00592261">
        <w:rPr>
          <w:i/>
        </w:rPr>
        <w:t>J</w:t>
      </w:r>
      <w:r w:rsidR="00A30822">
        <w:t xml:space="preserve"> (See section </w:t>
      </w:r>
      <w:r w:rsidR="00EE0671">
        <w:fldChar w:fldCharType="begin"/>
      </w:r>
      <w:r w:rsidR="00A30822">
        <w:instrText xml:space="preserve"> REF _Ref344830943 \r \h </w:instrText>
      </w:r>
      <w:r w:rsidR="00EE0671">
        <w:fldChar w:fldCharType="separate"/>
      </w:r>
      <w:r w:rsidR="00DB308F">
        <w:t>13.2.4</w:t>
      </w:r>
      <w:r w:rsidR="00EE0671">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EE0671">
        <w:fldChar w:fldCharType="begin"/>
      </w:r>
      <w:r w:rsidR="003D1FEC">
        <w:instrText xml:space="preserve"> REF _Ref345772888 \w \h </w:instrText>
      </w:r>
      <w:r w:rsidR="00EE0671">
        <w:fldChar w:fldCharType="separate"/>
      </w:r>
      <w:r w:rsidR="00DB308F">
        <w:t>13.2.3</w:t>
      </w:r>
      <w:r w:rsidR="00EE0671">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EE0671">
        <w:fldChar w:fldCharType="begin"/>
      </w:r>
      <w:r w:rsidR="0035469C">
        <w:instrText xml:space="preserve"> REF _Ref345774704 \w \h </w:instrText>
      </w:r>
      <w:r w:rsidR="00EE0671">
        <w:fldChar w:fldCharType="separate"/>
      </w:r>
      <w:r w:rsidR="00DB308F">
        <w:t>13.2.7</w:t>
      </w:r>
      <w:r w:rsidR="00EE0671">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EE0671">
        <w:fldChar w:fldCharType="begin"/>
      </w:r>
      <w:r w:rsidR="0045725A">
        <w:instrText xml:space="preserve"> REF _Ref344824982 \r \h </w:instrText>
      </w:r>
      <w:r w:rsidR="00EE0671">
        <w:fldChar w:fldCharType="separate"/>
      </w:r>
      <w:r w:rsidR="00DB308F">
        <w:t>10.4</w:t>
      </w:r>
      <w:r w:rsidR="00EE0671">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4" w:name="_Toc347694608"/>
      <w:r>
        <w:lastRenderedPageBreak/>
        <w:t>What Wa</w:t>
      </w:r>
      <w:r w:rsidR="00F77C82" w:rsidRPr="00C05534">
        <w:t xml:space="preserve">s New in MESMER </w:t>
      </w:r>
      <w:r w:rsidR="00E26934" w:rsidRPr="00C05534">
        <w:t>1.</w:t>
      </w:r>
      <w:r w:rsidR="00F77C82" w:rsidRPr="00C05534">
        <w:t>0</w:t>
      </w:r>
      <w:bookmarkEnd w:id="4"/>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sidRPr="002C2271">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20.5pt" o:ole="" filled="t">
            <v:fill color2="black"/>
            <v:imagedata r:id="rId13" o:title=""/>
          </v:shape>
          <o:OLEObject Type="Embed" ProgID="Equation.3" ShapeID="_x0000_i1025" DrawAspect="Content" ObjectID="_1421437938"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5" w:name="_Toc347694609"/>
      <w:r w:rsidRPr="00C05534">
        <w:lastRenderedPageBreak/>
        <w:t>What Was New in MESMER 0.2</w:t>
      </w:r>
      <w:bookmarkEnd w:id="5"/>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6" w:name="_Toc347694610"/>
      <w:r w:rsidRPr="00C05534">
        <w:lastRenderedPageBreak/>
        <w:t>Introduction</w:t>
      </w:r>
      <w:bookmarkEnd w:id="6"/>
    </w:p>
    <w:p w:rsidR="00F77C82" w:rsidRDefault="00F77C82"/>
    <w:p w:rsidR="00F77C82" w:rsidRDefault="00F77C82">
      <w:r>
        <w:tab/>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39ECF6B1" wp14:editId="52C0AFD4">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commentRangeStart w:id="7"/>
      <w:r>
        <w:t>Figure 1</w:t>
      </w:r>
      <w:commentRangeEnd w:id="7"/>
      <w:r>
        <w:rPr>
          <w:rStyle w:val="CommentReference"/>
        </w:rPr>
        <w:commentReference w:id="7"/>
      </w:r>
      <w:r>
        <w:t>:</w:t>
      </w:r>
      <w:r w:rsidR="00242C10">
        <w:t xml:space="preserve"> </w:t>
      </w:r>
      <w:r>
        <w:t>Schematic of the processes involved in MESMER.</w:t>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 xml:space="preserve">Use open source C++ to write well-structured, object-oriented, cross-platform code that may be easily maintained and built upon by future developers.  Where possible, </w:t>
      </w:r>
      <w:r>
        <w:lastRenderedPageBreak/>
        <w:t>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9" w:name="_Toc347694611"/>
      <w:r w:rsidRPr="00246233">
        <w:t>Accessing MESMER</w:t>
      </w:r>
      <w:bookmarkEnd w:id="9"/>
    </w:p>
    <w:p w:rsidR="00F77C82" w:rsidRDefault="00F77C82">
      <w:r>
        <w:t xml:space="preserve">MESMER is hosted by </w:t>
      </w:r>
      <w:r w:rsidR="001A3493">
        <w:t xml:space="preserve">the </w:t>
      </w:r>
      <w:r>
        <w:t>SourceForge website and can be accessed either by using the search facility provided or following the link:</w:t>
      </w:r>
    </w:p>
    <w:p w:rsidR="00F77C82" w:rsidRDefault="005301F4">
      <w:hyperlink r:id="rId17"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10" w:name="_Toc347694612"/>
      <w:r w:rsidRPr="00246233">
        <w:lastRenderedPageBreak/>
        <w:t>Compilation and Execution</w:t>
      </w:r>
      <w:bookmarkEnd w:id="10"/>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1" w:name="_Toc347694613"/>
      <w:r>
        <w:t>Windows</w:t>
      </w:r>
      <w:bookmarkEnd w:id="11"/>
    </w:p>
    <w:p w:rsidR="00F77C82" w:rsidRDefault="00F77C82" w:rsidP="00C05534">
      <w:pPr>
        <w:pStyle w:val="Heading3"/>
      </w:pPr>
      <w:bookmarkStart w:id="12" w:name="_Toc347694614"/>
      <w:r>
        <w:t>Installing the Binary on Windows</w:t>
      </w:r>
      <w:bookmarkEnd w:id="12"/>
    </w:p>
    <w:p w:rsidR="00F77C82" w:rsidRDefault="00F77C82">
      <w:r>
        <w:tab/>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3" w:name="_Toc347694615"/>
      <w:r>
        <w:t>Compiling it yourself on Windows</w:t>
      </w:r>
      <w:bookmarkEnd w:id="13"/>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EE0671">
        <w:fldChar w:fldCharType="begin"/>
      </w:r>
      <w:r w:rsidR="001235ED">
        <w:instrText xml:space="preserve"> REF _Ref316226734 \r \h </w:instrText>
      </w:r>
      <w:r w:rsidR="00EE0671">
        <w:fldChar w:fldCharType="separate"/>
      </w:r>
      <w:r w:rsidR="00DB308F">
        <w:t>8.2</w:t>
      </w:r>
      <w:r w:rsidR="00EE0671">
        <w:fldChar w:fldCharType="end"/>
      </w:r>
      <w:r w:rsidR="00301117">
        <w:t xml:space="preserve">, </w:t>
      </w:r>
      <w:r>
        <w:t>but we would recommend using SVN (possibly with Tortoise SVN) when you will have the opportunity to use either the most recent development code by checking out</w:t>
      </w:r>
    </w:p>
    <w:p w:rsidR="00F77C82" w:rsidRDefault="005301F4">
      <w:hyperlink r:id="rId18"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5301F4">
      <w:hyperlink r:id="rId19"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4" w:name="_Toc347694616"/>
      <w:r>
        <w:t>Running on Windows</w:t>
      </w:r>
      <w:bookmarkEnd w:id="14"/>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EE0671">
        <w:fldChar w:fldCharType="begin"/>
      </w:r>
      <w:r w:rsidR="00C8628D">
        <w:instrText xml:space="preserve"> REF _Ref316226847 \r \h </w:instrText>
      </w:r>
      <w:r w:rsidR="00EE0671">
        <w:fldChar w:fldCharType="separate"/>
      </w:r>
      <w:r w:rsidR="00DB308F">
        <w:t>8.4</w:t>
      </w:r>
      <w:r w:rsidR="00EE0671">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5" w:name="_Ref316226734"/>
      <w:bookmarkStart w:id="16" w:name="_Toc347694617"/>
      <w:r>
        <w:t>Linux/UNIX/Mac</w:t>
      </w:r>
      <w:bookmarkEnd w:id="15"/>
      <w:bookmarkEnd w:id="16"/>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lastRenderedPageBreak/>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7" w:name="_Toc347694618"/>
      <w:r>
        <w:t>Compiling TinyXML</w:t>
      </w:r>
      <w:bookmarkEnd w:id="17"/>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347694619"/>
      <w:r>
        <w:t>Compiling QD for higher precision arithmetic</w:t>
      </w:r>
      <w:bookmarkEnd w:id="18"/>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20"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9" w:name="_Toc347694620"/>
      <w:r>
        <w:t>Compiling and Running the Main Executable</w:t>
      </w:r>
      <w:bookmarkEnd w:id="19"/>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347694621"/>
      <w:r>
        <w:lastRenderedPageBreak/>
        <w:t>Running on Linux/UNIX/Mac</w:t>
      </w:r>
      <w:bookmarkEnd w:id="20"/>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1" w:name="_Toc347694622"/>
      <w:r>
        <w:t>Testing MESMER on Windows and Linux/UNIX/Mac</w:t>
      </w:r>
      <w:bookmarkEnd w:id="21"/>
    </w:p>
    <w:p w:rsidR="00F77C82" w:rsidRDefault="00F77C82">
      <w:r>
        <w:tab/>
        <w:t xml:space="preserve">Following MESMER compilation and/or installation, it is a good idea to perform some tests to ensure that your executable gives similar answers to the test jobs that we used during development.  Tiny </w:t>
      </w:r>
      <w:proofErr w:type="gramStart"/>
      <w:r>
        <w:t xml:space="preserve">differences </w:t>
      </w:r>
      <w:r w:rsidR="00565DC1">
        <w:t xml:space="preserve"> (</w:t>
      </w:r>
      <w:proofErr w:type="gramEnd"/>
      <w:r w:rsidR="00565DC1">
        <w:t xml:space="preserve">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lastRenderedPageBreak/>
        <w:t xml:space="preserve">in </w:t>
      </w:r>
      <w:r>
        <w:t>section</w:t>
      </w:r>
      <w:r w:rsidR="00C8628D">
        <w:t xml:space="preserve"> </w:t>
      </w:r>
      <w:r w:rsidR="00EE0671">
        <w:fldChar w:fldCharType="begin"/>
      </w:r>
      <w:r w:rsidR="00C8628D">
        <w:instrText xml:space="preserve"> REF _Ref316226934 \r \h </w:instrText>
      </w:r>
      <w:r w:rsidR="00EE0671">
        <w:fldChar w:fldCharType="separate"/>
      </w:r>
      <w:r w:rsidR="00DB308F">
        <w:t>12.1</w:t>
      </w:r>
      <w:r w:rsidR="00EE0671">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2" w:name="_Ref316226847"/>
      <w:bookmarkStart w:id="23" w:name="_Toc347694623"/>
      <w:r>
        <w:t>MESMER command line</w:t>
      </w:r>
      <w:bookmarkEnd w:id="22"/>
      <w:bookmarkEnd w:id="23"/>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lastRenderedPageBreak/>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4" w:name="_Toc347694624"/>
      <w:r>
        <w:t>MESMER environment variables</w:t>
      </w:r>
      <w:bookmarkEnd w:id="24"/>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lastRenderedPageBreak/>
        <w:t>set</w:t>
      </w:r>
      <w:proofErr w:type="gramEnd"/>
      <w:r>
        <w:rPr>
          <w:rFonts w:ascii="Courier New" w:hAnsi="Courier New"/>
          <w:color w:val="FF0000"/>
        </w:rPr>
        <w:t xml:space="preserve"> MESMER_AUTHOR name</w:t>
      </w:r>
    </w:p>
    <w:p w:rsidR="00F77C82" w:rsidRPr="00C05534" w:rsidRDefault="00F77C82" w:rsidP="00C05534">
      <w:pPr>
        <w:pStyle w:val="Heading1"/>
      </w:pPr>
      <w:bookmarkStart w:id="25" w:name="_Ref316227407"/>
      <w:bookmarkStart w:id="26" w:name="_Toc347694625"/>
      <w:r w:rsidRPr="00C05534">
        <w:lastRenderedPageBreak/>
        <w:t>MESMER data files</w:t>
      </w:r>
      <w:bookmarkEnd w:id="25"/>
      <w:bookmarkEnd w:id="26"/>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7" w:name="_Ref316227181"/>
      <w:bookmarkStart w:id="28" w:name="_Toc347694626"/>
      <w:r w:rsidRPr="00246233">
        <w:t>Editing and Viewing Data Files</w:t>
      </w:r>
      <w:bookmarkEnd w:id="27"/>
      <w:bookmarkEnd w:id="28"/>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EE0671">
        <w:fldChar w:fldCharType="begin"/>
      </w:r>
      <w:r>
        <w:instrText xml:space="preserve"> REF _Ref216672916 \h </w:instrText>
      </w:r>
      <w:r w:rsidR="00D46D0D">
        <w:instrText xml:space="preserve"> \* MERGEFORMAT </w:instrText>
      </w:r>
      <w:r w:rsidR="00EE0671">
        <w:fldChar w:fldCharType="separate"/>
      </w:r>
      <w:ins w:id="29" w:author="Struan" w:date="2013-02-03T22:58:00Z">
        <w:r w:rsidR="00DB308F" w:rsidRPr="00DB308F">
          <w:rPr>
            <w:rPrChange w:id="30" w:author="Struan" w:date="2013-02-03T22:58:00Z">
              <w:rPr>
                <w:b/>
              </w:rPr>
            </w:rPrChange>
          </w:rPr>
          <w:t>Figure 2</w:t>
        </w:r>
        <w:r w:rsidR="00DB308F">
          <w:rPr>
            <w:b/>
          </w:rPr>
          <w:t>:</w:t>
        </w:r>
      </w:ins>
      <w:del w:id="31" w:author="Struan" w:date="2013-02-03T22:58:00Z">
        <w:r w:rsidR="00852DE5" w:rsidRPr="005D3B32" w:rsidDel="00DB308F">
          <w:delText>Figure 2</w:delText>
        </w:r>
        <w:r w:rsidR="00852DE5" w:rsidDel="00DB308F">
          <w:rPr>
            <w:b/>
          </w:rPr>
          <w:delText>:</w:delText>
        </w:r>
      </w:del>
      <w:r w:rsidR="00EE0671">
        <w:fldChar w:fldCharType="end"/>
      </w:r>
      <w:r>
        <w:t xml:space="preserve">.  For Firefox to translate the XML data file, it requires with some XSL </w:t>
      </w:r>
      <w:r>
        <w:lastRenderedPageBreak/>
        <w:t xml:space="preserve">formatting 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45263574" wp14:editId="65DD6A05">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2" w:name="_Ref216672916"/>
      <w:r w:rsidRPr="00592261">
        <w:rPr>
          <w:b w:val="0"/>
        </w:rPr>
        <w:t>Figure 2</w:t>
      </w:r>
      <w:r w:rsidR="00517AE8">
        <w:rPr>
          <w:b w:val="0"/>
        </w:rPr>
        <w:t>:</w:t>
      </w:r>
      <w:bookmarkEnd w:id="32"/>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3" w:name="_Toc347694627"/>
      <w:r w:rsidRPr="00246233">
        <w:t>The basics of the *.xml input file</w:t>
      </w:r>
      <w:bookmarkEnd w:id="33"/>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2" w:history="1">
        <w:r>
          <w:rPr>
            <w:rStyle w:val="Hyperlink"/>
          </w:rPr>
          <w:t>OpenBabel</w:t>
        </w:r>
      </w:hyperlink>
      <w:r>
        <w:t xml:space="preserve">, to convert from other formats to CML.  For more information about the CML schema can be found </w:t>
      </w:r>
      <w:hyperlink r:id="rId23" w:history="1">
        <w:r>
          <w:rPr>
            <w:rStyle w:val="Hyperlink"/>
          </w:rPr>
          <w:t>here</w:t>
        </w:r>
      </w:hyperlink>
      <w:r w:rsidR="00836C7C">
        <w:t>.</w:t>
      </w:r>
    </w:p>
    <w:p w:rsidR="00F77C82" w:rsidRDefault="00F77C82" w:rsidP="006D48A8">
      <w:pPr>
        <w:pStyle w:val="Heading3"/>
      </w:pPr>
      <w:bookmarkStart w:id="34" w:name="_Ref345780303"/>
      <w:bookmarkStart w:id="35" w:name="_Toc347694628"/>
      <w:proofErr w:type="gramStart"/>
      <w:r>
        <w:t>moleculeList</w:t>
      </w:r>
      <w:bookmarkEnd w:id="34"/>
      <w:bookmarkEnd w:id="35"/>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lastRenderedPageBreak/>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DC2416" w:rsidRDefault="00F77C82" w:rsidP="002C3B38">
      <w:pPr>
        <w:numPr>
          <w:ilvl w:val="1"/>
          <w:numId w:val="13"/>
        </w:numPr>
      </w:pPr>
      <w:bookmarkStart w:id="36"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w:t>
      </w:r>
      <w:r w:rsidR="00412DF2">
        <w:t xml:space="preserve">principal </w:t>
      </w:r>
      <w:r>
        <w:t xml:space="preserve">method for MESMER to use in calculating density of states.  </w:t>
      </w:r>
      <w:r w:rsidR="00C24C81">
        <w:t>This tag define</w:t>
      </w:r>
      <w:r w:rsidR="00D238AA">
        <w:t>s</w:t>
      </w:r>
      <w:r w:rsidR="00C24C81">
        <w:t xml:space="preserve"> the </w:t>
      </w:r>
      <w:r w:rsidR="002C7424">
        <w:t xml:space="preserve">external </w:t>
      </w:r>
      <w:r w:rsidR="00C24C81">
        <w:t>rotational states method</w:t>
      </w:r>
      <w:r w:rsidR="00D238AA">
        <w:t xml:space="preserve"> to use</w:t>
      </w:r>
      <w:r w:rsidR="00C24C81">
        <w:t xml:space="preserve">. </w:t>
      </w:r>
      <w:r>
        <w:t xml:space="preserve">Classical and quantum mechanical methods for </w:t>
      </w:r>
      <w:r>
        <w:lastRenderedPageBreak/>
        <w:t xml:space="preserve">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w:t>
      </w:r>
      <w:r w:rsidR="00D238AA">
        <w:t xml:space="preserve">Occasionally there </w:t>
      </w:r>
      <w:r w:rsidR="00C24C81">
        <w:t xml:space="preserve">are circumstances where rotational and electronic states cannot be </w:t>
      </w:r>
      <w:r w:rsidR="00D238AA">
        <w:t xml:space="preserve">easily </w:t>
      </w:r>
      <w:r w:rsidR="00C24C81">
        <w:t>decoupled</w:t>
      </w:r>
      <w:r w:rsidR="00D238AA">
        <w:t xml:space="preserve"> </w:t>
      </w:r>
      <w:r w:rsidR="00D238AA" w:rsidRPr="00FF7A4E">
        <w:rPr>
          <w:szCs w:val="24"/>
        </w:rPr>
        <w:t>into a series of convolutions, typically because of</w:t>
      </w:r>
      <w:r w:rsidR="00D238AA">
        <w:rPr>
          <w:szCs w:val="24"/>
        </w:rPr>
        <w:t xml:space="preserve"> coupling terms between the general</w:t>
      </w:r>
      <w:r w:rsidR="00D238AA" w:rsidRPr="00FF7A4E">
        <w:rPr>
          <w:szCs w:val="24"/>
        </w:rPr>
        <w:t>ized coordinates that are being used to define the</w:t>
      </w:r>
      <w:r w:rsidR="00D238AA">
        <w:rPr>
          <w:szCs w:val="24"/>
        </w:rPr>
        <w:t xml:space="preserve"> Hamiltonian that describes the system being investigated</w:t>
      </w:r>
      <w:r w:rsidR="00C24C81">
        <w:t xml:space="preserve"> and the </w:t>
      </w:r>
      <w:r w:rsidR="00C24C81" w:rsidRPr="002C3B38">
        <w:rPr>
          <w:rFonts w:ascii="Courier New" w:hAnsi="Courier New" w:cs="Courier New"/>
          <w:color w:val="FF0000"/>
        </w:rPr>
        <w:t>DefinedStatesRotors</w:t>
      </w:r>
      <w:r w:rsidR="00C24C81">
        <w:t xml:space="preserve"> method caters for this situation</w:t>
      </w:r>
      <w:r w:rsidR="00D238AA">
        <w:t>,</w:t>
      </w:r>
      <w:r w:rsidR="00C24C81">
        <w:t xml:space="preserve"> </w:t>
      </w:r>
      <w:r w:rsidR="00D238AA">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sidR="00A53D03">
        <w:t xml:space="preserve"> </w:t>
      </w:r>
      <w:r w:rsidR="002C3B38">
        <w:t>For active species</w:t>
      </w:r>
      <w:r w:rsidR="00C24C81">
        <w:t xml:space="preserve"> one</w:t>
      </w:r>
      <w:r w:rsidR="002C3B38">
        <w:t>,</w:t>
      </w:r>
      <w:r w:rsidR="00C24C81">
        <w:t xml:space="preserve"> and only one, </w:t>
      </w:r>
      <w:r w:rsidR="00D238AA">
        <w:rPr>
          <w:rFonts w:ascii="Courier New" w:hAnsi="Courier New" w:cs="Courier New"/>
          <w:color w:val="A31515"/>
          <w:sz w:val="20"/>
          <w:lang w:val="en-US"/>
        </w:rPr>
        <w:t>me:DOSCMethod</w:t>
      </w:r>
      <w:r w:rsidR="00C24C81">
        <w:t xml:space="preserve">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FF724D" w:rsidRDefault="00DC2416" w:rsidP="002C3B38">
      <w:pPr>
        <w:numPr>
          <w:ilvl w:val="1"/>
          <w:numId w:val="13"/>
        </w:numPr>
      </w:pPr>
      <w:proofErr w:type="gramStart"/>
      <w:r w:rsidRPr="00D43143">
        <w:rPr>
          <w:rFonts w:ascii="Courier New" w:hAnsi="Courier New" w:cs="Courier New"/>
          <w:color w:val="FF0000"/>
        </w:rPr>
        <w:t>me:</w:t>
      </w:r>
      <w:proofErr w:type="gramEnd"/>
      <w:r>
        <w:rPr>
          <w:rFonts w:ascii="Courier New" w:hAnsi="Courier New" w:cs="Courier New"/>
          <w:color w:val="FF0000"/>
        </w:rPr>
        <w:t>Extra</w:t>
      </w:r>
      <w:r w:rsidRPr="00D43143">
        <w:rPr>
          <w:rFonts w:ascii="Courier New" w:hAnsi="Courier New" w:cs="Courier New"/>
          <w:color w:val="FF0000"/>
        </w:rPr>
        <w:t>DOSCMethod</w:t>
      </w:r>
      <w:r>
        <w:t xml:space="preserve"> T</w:t>
      </w:r>
      <w:r w:rsidR="00A53D03">
        <w:t xml:space="preserve">his tag is </w:t>
      </w:r>
      <w:r>
        <w:t xml:space="preserve">used </w:t>
      </w:r>
      <w:r w:rsidR="00A53D03">
        <w:t xml:space="preserve">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EE0671">
        <w:fldChar w:fldCharType="begin"/>
      </w:r>
      <w:r w:rsidR="002C7424">
        <w:instrText xml:space="preserve"> REF _Ref345764698 \r \h </w:instrText>
      </w:r>
      <w:r w:rsidR="00EE0671">
        <w:fldChar w:fldCharType="separate"/>
      </w:r>
      <w:r w:rsidR="00DB308F">
        <w:t>13.2.3</w:t>
      </w:r>
      <w:r w:rsidR="00EE0671">
        <w:fldChar w:fldCharType="end"/>
      </w:r>
      <w:r w:rsidR="002C7424">
        <w:t>.</w:t>
      </w:r>
      <w:bookmarkEnd w:id="36"/>
      <w:r w:rsidR="00243070">
        <w:t xml:space="preserve"> Note that, in adding such a method, proper account must be made of the number of degrees of freedom. MESMER will </w:t>
      </w:r>
      <w:r w:rsidR="00243070">
        <w:lastRenderedPageBreak/>
        <w:t xml:space="preserve">check if the number of degrees of freedom are correct and halt if it detects an error. </w:t>
      </w:r>
    </w:p>
    <w:p w:rsidR="00F77C82" w:rsidRPr="00D43143" w:rsidRDefault="00FF724D" w:rsidP="00FF724D">
      <w:pPr>
        <w:numPr>
          <w:ilvl w:val="1"/>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rsidR="00EE0671">
        <w:fldChar w:fldCharType="begin"/>
      </w:r>
      <w:r>
        <w:instrText xml:space="preserve"> REF _Ref345774704 \w \h </w:instrText>
      </w:r>
      <w:r w:rsidR="00EE0671">
        <w:fldChar w:fldCharType="separate"/>
      </w:r>
      <w:r w:rsidR="00DB308F">
        <w:t>13.2.7</w:t>
      </w:r>
      <w:r w:rsidR="00EE0671">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DOS </w:t>
            </w:r>
            <w:r w:rsidR="00FC4016">
              <w:rPr>
                <w:rFonts w:ascii="Times New Roman" w:hAnsi="Times New Roman" w:cs="Times New Roman"/>
                <w:color w:val="auto"/>
                <w:sz w:val="20"/>
                <w:szCs w:val="20"/>
              </w:rPr>
              <w:t xml:space="preserve">or rotational energy and degeneracy </w:t>
            </w:r>
            <w:r>
              <w:rPr>
                <w:rFonts w:ascii="Times New Roman" w:hAnsi="Times New Roman" w:cs="Times New Roman"/>
                <w:color w:val="auto"/>
                <w:sz w:val="20"/>
                <w:szCs w:val="20"/>
              </w:rPr>
              <w:t>expression</w:t>
            </w:r>
            <w:r w:rsidR="00FC4016">
              <w:rPr>
                <w:rFonts w:ascii="Times New Roman" w:hAnsi="Times New Roman" w:cs="Times New Roman"/>
                <w:color w:val="auto"/>
                <w:sz w:val="20"/>
                <w:szCs w:val="20"/>
              </w:rPr>
              <w:t>s</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proofErr w:type="gramStart"/>
      <w:r>
        <w:t xml:space="preserve">Table </w:t>
      </w:r>
      <w:r w:rsidR="000A6CA3">
        <w:t>1</w:t>
      </w:r>
      <w:r>
        <w:t>.</w:t>
      </w:r>
      <w:proofErr w:type="gramEnd"/>
      <w:r>
        <w:t xml:space="preserve"> </w:t>
      </w:r>
      <w:proofErr w:type="gramStart"/>
      <w:r w:rsidR="00836C7C">
        <w:t>M</w:t>
      </w:r>
      <w:r>
        <w:t xml:space="preserve">ethods for calculating </w:t>
      </w:r>
      <w:r w:rsidR="000A6CA3">
        <w:t xml:space="preserve">rotational densities of sates, </w:t>
      </w:r>
      <w:r>
        <w:t>presently available in MESMER.</w:t>
      </w:r>
      <w:proofErr w:type="gramEnd"/>
      <w:r>
        <w:t xml:space="preserve">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277A1D" w:rsidRDefault="00277A1D"/>
    <w:p w:rsidR="00F77C82" w:rsidRDefault="00F77C82">
      <w:pPr>
        <w:numPr>
          <w:ilvl w:val="1"/>
          <w:numId w:val="13"/>
        </w:numPr>
      </w:pPr>
      <w:proofErr w:type="gramStart"/>
      <w:r>
        <w:t>The</w:t>
      </w:r>
      <w:r w:rsidR="00923FF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w:t>
      </w:r>
      <w:r>
        <w:lastRenderedPageBreak/>
        <w:t xml:space="preserve">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D46D0D">
      <w:pPr>
        <w:numPr>
          <w:ilvl w:val="1"/>
          <w:numId w:val="13"/>
        </w:numPr>
      </w:pPr>
      <w:r>
        <w:t xml:space="preserve">If the molecule being modelled is a minimum energy crossing point (MECP) – i.e., a transition state for spin forbidden crossing, then </w:t>
      </w:r>
      <w:r w:rsidR="00836C7C">
        <w:t xml:space="preserve">further </w:t>
      </w:r>
      <w:r>
        <w:t xml:space="preserve">data </w:t>
      </w:r>
      <w:r w:rsidR="00836C7C">
        <w:t>are</w:t>
      </w:r>
      <w:r>
        <w:t xml:space="preserve"> required.  Both </w:t>
      </w:r>
      <w:r w:rsidR="00D46D0D" w:rsidRPr="00D46D0D">
        <w:t>Wentzel</w:t>
      </w:r>
      <w:r w:rsidR="0028237A">
        <w:t xml:space="preserve"> </w:t>
      </w:r>
      <w:r w:rsidR="00D46D0D" w:rsidRPr="00D46D0D">
        <w:t>Kramers</w:t>
      </w:r>
      <w:r w:rsidR="0028237A">
        <w:t xml:space="preserve"> </w:t>
      </w:r>
      <w:r w:rsidR="00D46D0D" w:rsidRPr="00D46D0D">
        <w:t>Brillouin</w:t>
      </w:r>
      <w:r w:rsidR="0028237A">
        <w:t xml:space="preserve"> (</w:t>
      </w:r>
      <w:r>
        <w:t>WKB</w:t>
      </w:r>
      <w:r w:rsidR="0028237A">
        <w:t>)</w:t>
      </w:r>
      <w:r>
        <w:t xml:space="preserve"> and </w:t>
      </w:r>
      <w:r w:rsidR="00836C7C">
        <w:t>Landau Zener (</w:t>
      </w:r>
      <w:r>
        <w:t>LZ</w:t>
      </w:r>
      <w:r w:rsidR="00836C7C">
        <w:t>)</w:t>
      </w:r>
      <w:r>
        <w:t xml:space="preserve">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836C7C">
      <w:pPr>
        <w:numPr>
          <w:ilvl w:val="2"/>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836C7C">
      <w:pPr>
        <w:numPr>
          <w:ilvl w:val="2"/>
          <w:numId w:val="13"/>
        </w:numPr>
        <w:tabs>
          <w:tab w:val="clear" w:pos="2340"/>
          <w:tab w:val="clear" w:pos="8064"/>
          <w:tab w:val="right" w:pos="2552"/>
          <w:tab w:val="num" w:pos="2694"/>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52458C" w:rsidP="0052458C">
      <w:pPr>
        <w:numPr>
          <w:ilvl w:val="2"/>
          <w:numId w:val="13"/>
        </w:numPr>
        <w:tabs>
          <w:tab w:val="clear" w:pos="8064"/>
          <w:tab w:val="right" w:pos="2410"/>
        </w:tabs>
      </w:pPr>
      <w:r>
        <w:t xml:space="preserve">  </w:t>
      </w:r>
      <w:r w:rsidR="00F77C82">
        <w:t xml:space="preserve">WKB transmission probabilities require one additional input: the geometric mean of the norms of the gradients on the two surfaces at the MECP, specified using </w:t>
      </w:r>
      <w:r w:rsidR="00F77C82" w:rsidRPr="00026565">
        <w:rPr>
          <w:rFonts w:ascii="Courier New" w:hAnsi="Courier New" w:cs="Courier New"/>
          <w:color w:val="0000FF"/>
          <w:sz w:val="20"/>
          <w:lang w:val="en-US"/>
        </w:rPr>
        <w:t xml:space="preserve">me:AverageSlope </w:t>
      </w:r>
      <w:r w:rsidR="00F77C82">
        <w:t xml:space="preserve">with </w:t>
      </w:r>
      <w:r w:rsidR="00F77C82" w:rsidRPr="00026565">
        <w:rPr>
          <w:rFonts w:ascii="Courier New" w:hAnsi="Courier New" w:cs="Courier New"/>
          <w:color w:val="FF0000"/>
          <w:sz w:val="20"/>
          <w:lang w:val="en-US"/>
        </w:rPr>
        <w:t>units</w:t>
      </w:r>
      <w:r w:rsidR="00F77C82" w:rsidRPr="00026565">
        <w:rPr>
          <w:rFonts w:ascii="Courier New" w:hAnsi="Courier New" w:cs="Courier New"/>
          <w:color w:val="0000FF"/>
          <w:sz w:val="20"/>
          <w:lang w:val="en-US"/>
        </w:rPr>
        <w:t>=</w:t>
      </w:r>
      <w:r w:rsidR="00F77C82" w:rsidRPr="00026565">
        <w:rPr>
          <w:rFonts w:ascii="Courier New" w:hAnsi="Courier New" w:cs="Courier New"/>
          <w:sz w:val="20"/>
          <w:lang w:val="en-US"/>
        </w:rPr>
        <w:t>"</w:t>
      </w:r>
      <w:r w:rsidR="00F77C82" w:rsidRPr="00026565">
        <w:rPr>
          <w:rFonts w:ascii="Courier New" w:hAnsi="Courier New" w:cs="Courier New"/>
          <w:color w:val="0000FF"/>
          <w:sz w:val="20"/>
          <w:lang w:val="en-US"/>
        </w:rPr>
        <w:t>a.u./Bohr</w:t>
      </w:r>
      <w:r w:rsidR="00F77C82"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w:t>
      </w:r>
      <w:r>
        <w:lastRenderedPageBreak/>
        <w:t xml:space="preserve">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xml:space="preserve">, specify the location of potential energy surface features. However before discussing these keywords a few general </w:t>
      </w:r>
      <w:r w:rsidR="00FC4016">
        <w:t>re</w:t>
      </w:r>
      <w:r w:rsidRPr="005975A6">
        <w:t>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 xml:space="preserve">Table </w:t>
      </w:r>
      <w:r w:rsidR="000A6CA3">
        <w:t>2</w:t>
      </w:r>
      <w:r>
        <w:t>: Some of the values of dictRef recognized by MESMER, whether the associated input is scalar</w:t>
      </w:r>
      <w:r>
        <w:br/>
        <w:t xml:space="preserve"> or an array, and the availa</w:t>
      </w:r>
      <w:r w:rsidR="00304993">
        <w:t>ble units for the input values.</w:t>
      </w:r>
      <w:proofErr w:type="gramEnd"/>
    </w:p>
    <w:p w:rsidR="00304993" w:rsidRPr="00304993" w:rsidRDefault="00304993" w:rsidP="00304993"/>
    <w:p w:rsidR="005D09CE" w:rsidRDefault="005D09CE" w:rsidP="005D09CE">
      <w:pPr>
        <w:pStyle w:val="Heading4"/>
      </w:pPr>
      <w:bookmarkStart w:id="37" w:name="_Toc347694629"/>
      <w:r>
        <w:t>Potential Energy Surface (Zero Point Energy Convention)</w:t>
      </w:r>
      <w:bookmarkEnd w:id="37"/>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 xml:space="preserve">Figure 3 shows a schematic of a PES, with a number of measures. The values used by stored by MESMER </w:t>
      </w:r>
      <w:proofErr w:type="gramStart"/>
      <w:r w:rsidR="00F21CBD">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w:t>
      </w:r>
      <w:r w:rsidR="00F21CBD">
        <w:lastRenderedPageBreak/>
        <w:t xml:space="preserve">The other terms shown in figure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D47E4C">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figure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w:t>
      </w:r>
      <w:r w:rsidR="00D47E4C" w:rsidRPr="00D47E4C">
        <w:t xml:space="preserve">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w:t>
      </w:r>
      <w:r w:rsidR="00FE6CF1">
        <w:rPr>
          <w:rStyle w:val="CommentReference"/>
        </w:rPr>
        <w:commentReference w:id="38"/>
      </w:r>
      <w:r w:rsidR="009A0E6C">
        <w:t xml:space="preserve">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296248" w:rsidRPr="00296248">
        <w:t xml:space="preserve"> </w:t>
      </w:r>
      <w:r w:rsidR="00296248">
        <w:t xml:space="preserve">with an implied </w:t>
      </w:r>
      <w:commentRangeStart w:id="39"/>
      <w:r w:rsidR="00296248">
        <w:t>re</w:t>
      </w:r>
      <w:r w:rsidR="00E73964">
        <w:t>ference</w:t>
      </w:r>
      <w:commentRangeEnd w:id="39"/>
      <w:r w:rsidR="00FE6CF1">
        <w:rPr>
          <w:rStyle w:val="CommentReference"/>
        </w:rPr>
        <w:commentReference w:id="39"/>
      </w:r>
      <w:r w:rsidR="00E73964">
        <w:t xml:space="preserv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lastRenderedPageBreak/>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296248">
      <w:pPr>
        <w:pStyle w:val="ListParagraph"/>
        <w:numPr>
          <w:ilvl w:val="0"/>
          <w:numId w:val="26"/>
        </w:numPr>
      </w:pPr>
      <w:r>
        <w:t xml:space="preserve">ZPE can be input as the </w:t>
      </w:r>
      <w:r w:rsidR="00186A2E">
        <w:t>Enthalpy</w:t>
      </w:r>
      <w:r w:rsidR="00F77C82">
        <w:t xml:space="preserve"> of Formation at 298</w:t>
      </w:r>
      <w:r>
        <w:t xml:space="preserve"> </w:t>
      </w:r>
      <w:r w:rsidR="00F77C82">
        <w:t>K</w:t>
      </w:r>
      <w:r>
        <w:t xml:space="preserve">, </w:t>
      </w:r>
      <w:commentRangeStart w:id="40"/>
      <w:r>
        <w:t>with an implied reference</w:t>
      </w:r>
      <w:r w:rsidR="00FE6CF1">
        <w:t xml:space="preserve"> to the enthalpy</w:t>
      </w:r>
      <w:r>
        <w:t xml:space="preserve"> of the elements in </w:t>
      </w:r>
      <w:r w:rsidR="00E73964">
        <w:t xml:space="preserve">their </w:t>
      </w:r>
      <w:r w:rsidR="00E36AE9">
        <w:t xml:space="preserve">reference </w:t>
      </w:r>
      <w:r>
        <w:t>states at 298 K</w:t>
      </w:r>
      <w:commentRangeEnd w:id="40"/>
      <w:r w:rsidR="00FE6CF1">
        <w:rPr>
          <w:rStyle w:val="CommentReference"/>
        </w:rPr>
        <w:commentReference w:id="40"/>
      </w:r>
      <w:r>
        <w:t>, using the keyword</w:t>
      </w:r>
      <w:r w:rsidR="00F77C82">
        <w:t xml:space="preserve"> (</w:t>
      </w:r>
      <w:r w:rsidR="00F77C82" w:rsidRPr="003C5A3E">
        <w:rPr>
          <w:rFonts w:ascii="Courier New" w:hAnsi="Courier New" w:cs="Courier New"/>
          <w:color w:val="FF0000"/>
        </w:rPr>
        <w:t>me:Hf298</w:t>
      </w:r>
      <w:r w:rsidR="00F77C82">
        <w:t>)</w:t>
      </w:r>
      <w:r>
        <w:t>.</w:t>
      </w:r>
      <w:r w:rsidR="00F77C82">
        <w:t xml:space="preserve"> </w:t>
      </w:r>
      <w:r>
        <w:t xml:space="preserve">In this case heat capacities </w:t>
      </w:r>
      <w:r w:rsidR="00E36AE9">
        <w:t xml:space="preserve">are </w:t>
      </w:r>
      <w:r>
        <w:t xml:space="preserve">used to determine the </w:t>
      </w:r>
      <w:r w:rsidR="003C5A3E">
        <w:t xml:space="preserve">enthalpy change of the species involved in reducing the temperature from 298 K to 0 K. </w:t>
      </w:r>
      <w:r w:rsidR="00F77C82">
        <w:t xml:space="preserve">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716240">
      <w:pPr>
        <w:jc w:val="center"/>
      </w:pPr>
      <w:r>
        <w:rPr>
          <w:noProof/>
          <w:lang w:eastAsia="en-GB"/>
        </w:rPr>
        <w:lastRenderedPageBreak/>
        <mc:AlternateContent>
          <mc:Choice Requires="wpg">
            <w:drawing>
              <wp:inline distT="0" distB="0" distL="0" distR="0" wp14:anchorId="7A393B92" wp14:editId="00AF569D">
                <wp:extent cx="5228590" cy="3535437"/>
                <wp:effectExtent l="76200" t="0" r="0" b="0"/>
                <wp:docPr id="31" name="Group 30"/>
                <wp:cNvGraphicFramePr/>
                <a:graphic xmlns:a="http://schemas.openxmlformats.org/drawingml/2006/main">
                  <a:graphicData uri="http://schemas.microsoft.com/office/word/2010/wordprocessingGroup">
                    <wpg:wgp>
                      <wpg:cNvGrpSpPr/>
                      <wpg:grpSpPr>
                        <a:xfrm>
                          <a:off x="0" y="0"/>
                          <a:ext cx="5228590" cy="3535437"/>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6"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29" name="TextBox 16"/>
                        <wps:cNvSpPr txBox="1"/>
                        <wps:spPr>
                          <a:xfrm>
                            <a:off x="2914657" y="1569492"/>
                            <a:ext cx="1070240" cy="525780"/>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36" name="TextBox 24"/>
                        <wps:cNvSpPr txBox="1"/>
                        <wps:spPr>
                          <a:xfrm>
                            <a:off x="1123953" y="4306108"/>
                            <a:ext cx="702310"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38" name="TextBox 26"/>
                        <wps:cNvSpPr txBox="1"/>
                        <wps:spPr>
                          <a:xfrm>
                            <a:off x="1631937" y="3817646"/>
                            <a:ext cx="687705"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0" name="TextBox 28"/>
                        <wps:cNvSpPr txBox="1"/>
                        <wps:spPr>
                          <a:xfrm>
                            <a:off x="2395820" y="3068296"/>
                            <a:ext cx="790575" cy="277495"/>
                          </a:xfrm>
                          <a:prstGeom prst="rect">
                            <a:avLst/>
                          </a:prstGeom>
                          <a:noFill/>
                        </wps:spPr>
                        <wps:txbx>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3" name="TextBox 32"/>
                        <wps:cNvSpPr txBox="1"/>
                        <wps:spPr>
                          <a:xfrm>
                            <a:off x="4499200" y="4362624"/>
                            <a:ext cx="751840"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6B3694" w:rsidRDefault="006B3694" w:rsidP="00AA480E"/>
                          </w:txbxContent>
                        </wps:txbx>
                        <wps:bodyPr rtlCol="0" anchor="ctr"/>
                      </wps:wsp>
                      <wps:wsp>
                        <wps:cNvPr id="47" name="TextBox 35"/>
                        <wps:cNvSpPr txBox="1"/>
                        <wps:spPr>
                          <a:xfrm>
                            <a:off x="5507708" y="3714890"/>
                            <a:ext cx="840105" cy="277495"/>
                          </a:xfrm>
                          <a:prstGeom prst="rect">
                            <a:avLst/>
                          </a:prstGeom>
                          <a:noFill/>
                        </wps:spPr>
                        <wps:txbx>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6B3694" w:rsidRDefault="006B3694"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6B3694" w:rsidRDefault="006B3694"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6B3694" w:rsidRDefault="006B3694"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6B3694" w:rsidRDefault="006B3694"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6B3694" w:rsidRDefault="006B3694"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6B3694" w:rsidRDefault="006B3694"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1mbsMA&#10;AADbAAAADwAAAGRycy9kb3ducmV2LnhtbESPzWrDMBCE74W8g9hALiWRY5OkdaOEplDoqZCfB1is&#10;rW1i7RpL9c/bV4VCj8PMfMPsj6NrVE+dr4UNrFcJKOJCbM2lgdv1ffkEygdki40wGZjIw/Ewe9hj&#10;bmXgM/WXUKoIYZ+jgSqENtfaFxU59CtpiaP3JZ3DEGVXatvhEOGu0WmSbLXDmuNChS29VVTcL9/O&#10;wG6S5vG24XGXbp5LCadMPovMmMV8fH0BFWgM/+G/9oc1kG7h90v8Afr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1mbsMAAADbAAAADwAAAAAAAAAAAAAAAACYAgAAZHJzL2Rv&#10;d25yZXYueG1sUEsFBgAAAAAEAAQA9QAAAIgDAAAAAA==&#10;" adj="-11796480,,5400" path="m,l338137,e" filled="f" strokecolor="#4579b8 [3044]" strokeweight="1.5pt">
                  <v:stroke joinstyle="miter"/>
                  <v:formulas/>
                  <v:path arrowok="t" o:connecttype="custom" o:connectlocs="0,0;338137,0" o:connectangles="0,0" textboxrect="0,0,338137,0"/>
                  <v:textbox>
                    <w:txbxContent>
                      <w:p w:rsidR="006B3694" w:rsidRDefault="006B3694"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6B3694" w:rsidRDefault="006B3694"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6B3694" w:rsidRDefault="006B3694"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6B3694" w:rsidRDefault="006B3694"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6B3694" w:rsidRDefault="006B3694"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6B3694" w:rsidRDefault="006B3694"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6B3694" w:rsidRPr="004F239A" w:rsidRDefault="006B3694"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6B3694" w:rsidRDefault="006B3694"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6B3694" w:rsidRDefault="006B3694"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6B3694" w:rsidRDefault="006B3694"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6B3694" w:rsidRDefault="006B3694"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pPr>
      <w:r>
        <w:t>Figure 3</w:t>
      </w:r>
      <w:r w:rsidR="007D5484">
        <w:t xml:space="preserve">: </w:t>
      </w:r>
      <w:r>
        <w:t xml:space="preserve">Schematic PES illustrating the definitions of </w:t>
      </w:r>
      <w:r>
        <w:rPr>
          <w:rFonts w:cs="Times New Roman"/>
        </w:rPr>
        <w:t>Δ</w:t>
      </w:r>
      <w:r>
        <w:t>H used in MESMER</w:t>
      </w:r>
    </w:p>
    <w:p w:rsidR="00F77C82" w:rsidRDefault="00F77C82" w:rsidP="006D48A8">
      <w:pPr>
        <w:pStyle w:val="Heading3"/>
      </w:pPr>
      <w:bookmarkStart w:id="41" w:name="_Ref347659580"/>
      <w:bookmarkStart w:id="42" w:name="_Toc347694630"/>
      <w:proofErr w:type="gramStart"/>
      <w:r>
        <w:t>reactionList</w:t>
      </w:r>
      <w:bookmarkEnd w:id="41"/>
      <w:bookmarkEnd w:id="42"/>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r w:rsidRPr="007C0ED8">
              <w:rPr>
                <w:sz w:val="18"/>
                <w:szCs w:val="18"/>
              </w:rPr>
              <w:t>excessReactant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Default="005C646F" w:rsidP="007C0ED8">
      <w:pPr>
        <w:jc w:val="center"/>
      </w:pPr>
      <w:proofErr w:type="gramStart"/>
      <w:r>
        <w:t>Table 3.</w:t>
      </w:r>
      <w:proofErr w:type="gramEnd"/>
      <w:r>
        <w:t xml:space="preserve"> </w:t>
      </w:r>
      <w:proofErr w:type="gramStart"/>
      <w:r>
        <w:t>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w:t>
      </w:r>
      <w:r w:rsidR="009B5AE2">
        <w:t>4</w:t>
      </w:r>
      <w:r>
        <w:t xml:space="preserve">.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 xml:space="preserve">method, can be used which allows a a sum of states calculate by some other external procedure (e.g. Flexible Transition State Theory) to be inout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5301F4"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43" w:name="_Ref313049784"/>
      <w:bookmarkStart w:id="44" w:name="_Toc347694631"/>
      <w:proofErr w:type="gramStart"/>
      <w:r>
        <w:t>me:</w:t>
      </w:r>
      <w:proofErr w:type="gramEnd"/>
      <w:r>
        <w:t>conditions</w:t>
      </w:r>
      <w:bookmarkEnd w:id="43"/>
      <w:bookmarkEnd w:id="44"/>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EE0671">
        <w:fldChar w:fldCharType="begin"/>
      </w:r>
      <w:r w:rsidR="00632F57">
        <w:instrText xml:space="preserve"> REF _Ref313039029 \r \h </w:instrText>
      </w:r>
      <w:r w:rsidR="00EE0671">
        <w:fldChar w:fldCharType="separate"/>
      </w:r>
      <w:r w:rsidR="00DB308F">
        <w:t>10.2</w:t>
      </w:r>
      <w:r w:rsidR="00EE0671">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5" w:name="_Toc347694632"/>
      <w:proofErr w:type="gramStart"/>
      <w:r>
        <w:t>me:</w:t>
      </w:r>
      <w:proofErr w:type="gramEnd"/>
      <w:r>
        <w:t>modelParameters</w:t>
      </w:r>
      <w:bookmarkEnd w:id="4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 id="_x0000_i1026" type="#_x0000_t75" style="width:32.5pt;height:20.5pt" o:ole="" filled="t">
            <v:fill color2="black"/>
            <v:imagedata r:id="rId24" o:title=""/>
          </v:shape>
          <o:OLEObject Type="Embed" ProgID="Equation.3" ShapeID="_x0000_i1026" DrawAspect="Content" ObjectID="_1421437939" r:id="rId25"/>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6" w:name="_Ref207708603"/>
      <w:bookmarkStart w:id="47" w:name="_Toc347694633"/>
      <w:proofErr w:type="gramStart"/>
      <w:r>
        <w:t>me:</w:t>
      </w:r>
      <w:proofErr w:type="gramEnd"/>
      <w:r>
        <w:t>control</w:t>
      </w:r>
      <w:bookmarkEnd w:id="46"/>
      <w:bookmarkEnd w:id="47"/>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lastRenderedPageBreak/>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8" w:name="_Toc347694634"/>
      <w:r>
        <w:t>Summary Table: Molecular input variables in MESMER</w:t>
      </w:r>
      <w:bookmarkEnd w:id="48"/>
    </w:p>
    <w:p w:rsidR="00F77C82" w:rsidRDefault="00F77C82">
      <w:r>
        <w:tab/>
      </w:r>
      <w:r w:rsidR="004A294C">
        <w:t>T</w:t>
      </w:r>
      <w:r>
        <w:t xml:space="preserve">able </w:t>
      </w:r>
      <w:r w:rsidR="009B5AE2">
        <w:t xml:space="preserve">5 </w:t>
      </w:r>
      <w:r>
        <w:t xml:space="preserve">lists essential variables for molecules in the MESMER calculation.  The different types of molecules in the table are bath gas (Bath), transition states (TS), Excess Reactants (ExcS), deficient reactants (DefS), sink molecules (Sink), and modelled molecules </w:t>
      </w:r>
      <w:r>
        <w:lastRenderedPageBreak/>
        <w:t xml:space="preserve">(MM).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7" type="#_x0000_t75" style="width:32pt;height:20.5pt" o:ole="" filled="t">
                  <v:fill color2="black"/>
                  <v:imagedata r:id="rId26" o:title=""/>
                </v:shape>
                <o:OLEObject Type="Embed" ProgID="Equation.3" ShapeID="_x0000_i1027" DrawAspect="Content" ObjectID="_1421437940" r:id="rId27"/>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proofErr w:type="gramStart"/>
      <w:r w:rsidRPr="00592261">
        <w:rPr>
          <w:sz w:val="22"/>
          <w:szCs w:val="22"/>
        </w:rPr>
        <w:t xml:space="preserve">Table </w:t>
      </w:r>
      <w:r w:rsidR="009B5AE2">
        <w:rPr>
          <w:sz w:val="22"/>
          <w:szCs w:val="22"/>
        </w:rPr>
        <w:t>5.</w:t>
      </w:r>
      <w:proofErr w:type="gramEnd"/>
      <w:r w:rsidRPr="00592261">
        <w:rPr>
          <w:sz w:val="22"/>
          <w:szCs w:val="22"/>
        </w:rPr>
        <w:t xml:space="preserve"> Essential Variables in MESMER Calculations</w:t>
      </w:r>
    </w:p>
    <w:p w:rsidR="00F77C82" w:rsidRPr="00246233" w:rsidRDefault="00F77C82" w:rsidP="00C05534">
      <w:pPr>
        <w:pStyle w:val="Heading1"/>
      </w:pPr>
      <w:bookmarkStart w:id="49" w:name="_Toc347694635"/>
      <w:r w:rsidRPr="00246233">
        <w:lastRenderedPageBreak/>
        <w:t>Additional facilities and examples</w:t>
      </w:r>
      <w:bookmarkEnd w:id="49"/>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50" w:name="_Toc347694636"/>
      <w:r>
        <w:t>Basic XML Structure</w:t>
      </w:r>
      <w:bookmarkEnd w:id="50"/>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51" w:name="_Ref313039029"/>
      <w:bookmarkStart w:id="52" w:name="_Toc347694637"/>
      <w:r>
        <w:t xml:space="preserve">Comparing MESMER rate </w:t>
      </w:r>
      <w:r w:rsidR="00727400">
        <w:t>data</w:t>
      </w:r>
      <w:r>
        <w:t xml:space="preserve"> to experimental values</w:t>
      </w:r>
      <w:bookmarkEnd w:id="51"/>
      <w:bookmarkEnd w:id="52"/>
    </w:p>
    <w:p w:rsidR="004F2477" w:rsidRPr="00234201"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D46D0D">
        <w:fldChar w:fldCharType="begin"/>
      </w:r>
      <w:r w:rsidR="00D46D0D">
        <w:instrText xml:space="preserve"> REF _Ref313049784 \r \h  \* MERGEFORMAT </w:instrText>
      </w:r>
      <w:r w:rsidR="00D46D0D">
        <w:fldChar w:fldCharType="separate"/>
      </w:r>
      <w:r w:rsidR="00DB308F">
        <w:t>9.2.3</w:t>
      </w:r>
      <w:r w:rsidR="00D46D0D">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5301F4">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3" w:name="_Toc347694638"/>
      <w:r>
        <w:t>Experimental Rate Coefficients</w:t>
      </w:r>
      <w:bookmarkEnd w:id="53"/>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after="0"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54" w:name="_Toc347694639"/>
      <w:r>
        <w:t>Experimental Yields</w:t>
      </w:r>
      <w:bookmarkEnd w:id="54"/>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55" w:name="_Toc347694640"/>
      <w:r>
        <w:lastRenderedPageBreak/>
        <w:t>Experimental Eigenvalues</w:t>
      </w:r>
      <w:bookmarkEnd w:id="55"/>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6" w:name="_Toc347694641"/>
      <w:r>
        <w:t>Specifying Numerical Precision</w:t>
      </w:r>
      <w:bookmarkEnd w:id="56"/>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"quad-double"</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"double-double"</w:t>
      </w:r>
    </w:p>
    <w:p w:rsidR="00F77C82" w:rsidRDefault="00F77C82">
      <w:pPr>
        <w:ind w:left="426"/>
      </w:pPr>
      <w:proofErr w:type="gramStart"/>
      <w:r>
        <w:t>or</w:t>
      </w:r>
      <w:proofErr w:type="gramEnd"/>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"qd"</w:t>
      </w:r>
    </w:p>
    <w:p w:rsidR="00F77C82" w:rsidRPr="00B27808" w:rsidRDefault="00592261">
      <w:pPr>
        <w:ind w:left="426"/>
        <w:rPr>
          <w:rFonts w:ascii="Courier New" w:hAnsi="Courier New" w:cs="Courier New"/>
          <w:b/>
          <w:sz w:val="18"/>
          <w:szCs w:val="18"/>
        </w:rPr>
      </w:pPr>
      <w:proofErr w:type="gramStart"/>
      <w:r w:rsidRPr="00592261">
        <w:rPr>
          <w:rFonts w:ascii="Courier New" w:hAnsi="Courier New" w:cs="Courier New"/>
          <w:b/>
          <w:sz w:val="18"/>
          <w:szCs w:val="18"/>
        </w:rPr>
        <w:t>me:</w:t>
      </w:r>
      <w:proofErr w:type="gramEnd"/>
      <w:r w:rsidRPr="00592261">
        <w:rPr>
          <w:rFonts w:ascii="Courier New" w:hAnsi="Courier New" w:cs="Courier New"/>
          <w:b/>
          <w:sz w:val="18"/>
          <w:szCs w:val="18"/>
        </w:rPr>
        <w:t>precision</w:t>
      </w:r>
      <w:r w:rsidRPr="00592261">
        <w:rPr>
          <w:rFonts w:ascii="Courier New" w:hAnsi="Courier New" w:cs="Courier New"/>
          <w:b/>
          <w:color w:val="FF0000"/>
          <w:sz w:val="18"/>
          <w:szCs w:val="18"/>
        </w:rPr>
        <w:t>=</w:t>
      </w:r>
      <w:r w:rsidRPr="00592261">
        <w:rPr>
          <w:rFonts w:ascii="Courier New" w:hAnsi="Courier New" w:cs="Courier New"/>
          <w:b/>
          <w:sz w:val="18"/>
          <w:szCs w:val="18"/>
        </w:rPr>
        <w:t>"dd"</w:t>
      </w:r>
    </w:p>
    <w:p w:rsidR="00F77C82" w:rsidRDefault="008053F7" w:rsidP="00F66AB7">
      <w:pPr>
        <w:pStyle w:val="Heading2"/>
      </w:pPr>
      <w:bookmarkStart w:id="57" w:name="_Ref344824982"/>
      <w:bookmarkStart w:id="58" w:name="_Toc347694642"/>
      <w:r>
        <w:t>Specifying Parameter Bounds and Constraints</w:t>
      </w:r>
      <w:bookmarkEnd w:id="57"/>
      <w:bookmarkEnd w:id="58"/>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5301F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5301F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5301F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5301F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5301F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proofErr w:type="gramStart"/>
      <w:r w:rsidRPr="00592261">
        <w:rPr>
          <w:sz w:val="22"/>
          <w:szCs w:val="22"/>
        </w:rPr>
        <w:t xml:space="preserve">Table </w:t>
      </w:r>
      <w:r w:rsidR="009B5AE2">
        <w:rPr>
          <w:sz w:val="22"/>
          <w:szCs w:val="22"/>
        </w:rPr>
        <w:t>6.</w:t>
      </w:r>
      <w:proofErr w:type="gramEnd"/>
      <w:r w:rsidRPr="00592261">
        <w:rPr>
          <w:sz w:val="22"/>
          <w:szCs w:val="22"/>
        </w:rPr>
        <w:t xml:space="preserve"> Possible fitting parameters</w:t>
      </w:r>
    </w:p>
    <w:p w:rsidR="00277A1D" w:rsidRDefault="00277A1D">
      <w:pPr>
        <w:jc w:val="center"/>
        <w:rPr>
          <w:sz w:val="22"/>
          <w:szCs w:val="22"/>
        </w:rPr>
      </w:pPr>
    </w:p>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9" w:name="_Toc347694643"/>
      <w:r>
        <w:t>Inverse Laplace Transforms (</w:t>
      </w:r>
      <w:r w:rsidR="00F77C82">
        <w:t>ILT</w:t>
      </w:r>
      <w:r>
        <w:t>)</w:t>
      </w:r>
      <w:bookmarkEnd w:id="59"/>
    </w:p>
    <w:p w:rsidR="00C17686" w:rsidRDefault="00F77C82">
      <w:r>
        <w:tab/>
        <w:t xml:space="preserve">As indicated above, MESMER includes different ways for calculating the microcanonical rate.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rsidRPr="00AF112E">
        <w:rPr>
          <w:i/>
        </w:rPr>
        <w:t>E</w:t>
      </w:r>
      <w:r>
        <w:t xml:space="preserve">)s from an Arrhenius fit to a set of </w:t>
      </w:r>
      <w:r>
        <w:rPr>
          <w:i/>
        </w:rPr>
        <w:t>k</w:t>
      </w:r>
      <w:r>
        <w:t>(</w:t>
      </w:r>
      <w:r w:rsidRPr="00AF112E">
        <w:rPr>
          <w:i/>
        </w:rPr>
        <w:t>T</w:t>
      </w:r>
      <w:r>
        <w:t>)s, which may be obtained from experiment or theory</w:t>
      </w:r>
      <w:r w:rsidR="008A6DA3">
        <w:t xml:space="preserve"> the details of which can be found in section </w:t>
      </w:r>
      <w:r w:rsidR="008A6DA3">
        <w:fldChar w:fldCharType="begin"/>
      </w:r>
      <w:r w:rsidR="008A6DA3">
        <w:instrText xml:space="preserve"> REF _Ref347673354 \r \h </w:instrText>
      </w:r>
      <w:r w:rsidR="008A6DA3">
        <w:fldChar w:fldCharType="separate"/>
      </w:r>
      <w:r w:rsidR="00DB308F">
        <w:t>15.3</w:t>
      </w:r>
      <w:r w:rsidR="008A6DA3">
        <w:fldChar w:fldCharType="end"/>
      </w:r>
      <w:r>
        <w:t xml:space="preserve">. </w:t>
      </w:r>
      <w:r w:rsidR="00C17686">
        <w:t xml:space="preserve">However, it is important to stress that the quality of the </w:t>
      </w:r>
      <w:r w:rsidR="00C17686">
        <w:rPr>
          <w:i/>
        </w:rPr>
        <w:t>k</w:t>
      </w:r>
      <w:r w:rsidR="00C17686">
        <w:t>(</w:t>
      </w:r>
      <w:r w:rsidR="00C17686" w:rsidRPr="00AF112E">
        <w:rPr>
          <w:i/>
        </w:rPr>
        <w:t>E</w:t>
      </w:r>
      <w:r w:rsidR="00C17686">
        <w:t xml:space="preserve">)s obtained via this procedure are very dependent on the quality of the Arrhenius parameters, typically, the greater the barrier to reaction, the greater the range of temperatures there must be in order to be confident of the Arrhenius parameters and, consequently the </w:t>
      </w:r>
      <w:r w:rsidR="00C17686">
        <w:rPr>
          <w:i/>
        </w:rPr>
        <w:t>k</w:t>
      </w:r>
      <w:r w:rsidR="00C17686">
        <w:t>(</w:t>
      </w:r>
      <w:r w:rsidR="00C17686" w:rsidRPr="00AF112E">
        <w:rPr>
          <w:i/>
        </w:rPr>
        <w:t>E</w:t>
      </w:r>
      <w:r w:rsidR="00C17686">
        <w:t>)s.</w:t>
      </w:r>
      <w:r w:rsidR="00D44D17">
        <w:t xml:space="preserve"> Our recommendation is that this technique should be used for association reactions</w:t>
      </w:r>
      <w:r w:rsidR="004B0C75">
        <w:t xml:space="preserve"> only.</w:t>
      </w:r>
    </w:p>
    <w:p w:rsidR="00F77C82" w:rsidRDefault="008A6DA3" w:rsidP="00D44D17">
      <w:pPr>
        <w:ind w:firstLine="539"/>
      </w:pPr>
      <w:r>
        <w:t xml:space="preserve">As discussed in section </w:t>
      </w:r>
      <w:r>
        <w:fldChar w:fldCharType="begin"/>
      </w:r>
      <w:r>
        <w:instrText xml:space="preserve"> REF _Ref347673354 \r \h </w:instrText>
      </w:r>
      <w:r>
        <w:fldChar w:fldCharType="separate"/>
      </w:r>
      <w:r w:rsidR="00DB308F">
        <w:t>15.3</w:t>
      </w:r>
      <w:r>
        <w:fldChar w:fldCharType="end"/>
      </w:r>
      <w:r>
        <w:t xml:space="preserve">, there are two approaches to the application of ILT both of which have been implemented in </w:t>
      </w:r>
      <w:r w:rsidR="00F77C82">
        <w:t xml:space="preserve">MESMER: </w:t>
      </w:r>
      <w:r w:rsidR="004B0C75">
        <w:t xml:space="preserve">(1) </w:t>
      </w:r>
      <w:r w:rsidR="00F77C82">
        <w:t xml:space="preserve">for </w:t>
      </w:r>
      <w:r w:rsidR="00D44D17">
        <w:t xml:space="preserve">unimolecular </w:t>
      </w:r>
      <w:r w:rsidR="00F77C82">
        <w:t xml:space="preserve">reactions of one modelled molecule to two sink molecules, where the Arrhenius expression is for the </w:t>
      </w:r>
      <w:r>
        <w:t>dissociation reaction.</w:t>
      </w:r>
      <w:r w:rsidR="00D44D17">
        <w:t xml:space="preserve"> This i</w:t>
      </w:r>
      <w:r w:rsidR="00F77C82">
        <w:t>mplementation</w:t>
      </w:r>
      <w:r w:rsidR="00D44D17">
        <w:t xml:space="preserve"> will be</w:t>
      </w:r>
      <w:r w:rsidR="00F77C82">
        <w:t xml:space="preserve"> call</w:t>
      </w:r>
      <w:r w:rsidR="00D44D17">
        <w:t>ed</w:t>
      </w:r>
      <w:r w:rsidR="00F77C82">
        <w:t xml:space="preserve"> the standard ILT.  The test file for the acetyl + O</w:t>
      </w:r>
      <w:r w:rsidR="00F77C82">
        <w:rPr>
          <w:vertAlign w:val="subscript"/>
        </w:rPr>
        <w:t>2</w:t>
      </w:r>
      <w:r w:rsidR="00F77C82">
        <w:t xml:space="preserve"> reaction has examples of the standard ILT. </w:t>
      </w:r>
      <w:r w:rsidR="004B0C75">
        <w:t xml:space="preserve">(2) </w:t>
      </w:r>
      <w:r w:rsidR="00D44D17">
        <w:t xml:space="preserve">For </w:t>
      </w:r>
      <w:r>
        <w:t xml:space="preserve">association reactions, where the Arrhenius expression is for the association reaction of one deficient reactant combining with one excess reactant to make a modelled molecule; the ILT allows calculation of </w:t>
      </w:r>
      <w:r>
        <w:rPr>
          <w:i/>
        </w:rPr>
        <w:t>k</w:t>
      </w:r>
      <w:r>
        <w:t>(</w:t>
      </w:r>
      <w:r>
        <w:rPr>
          <w:i/>
        </w:rPr>
        <w:t>E</w:t>
      </w:r>
      <w:r>
        <w:t>)s for dissociation from the initially formed adduct to the reactants</w:t>
      </w:r>
      <w:r w:rsidR="004B0C75">
        <w:t>.</w:t>
      </w:r>
      <w:r w:rsidR="00F77C82">
        <w:t xml:space="preserve"> </w:t>
      </w:r>
      <w:r w:rsidR="00D44D17">
        <w:t>This implementation will be referred to as the reverse ILT</w:t>
      </w:r>
      <w:r w:rsidR="00F77C82">
        <w:t xml:space="preserve"> </w:t>
      </w:r>
      <w:r w:rsidR="004B0C75">
        <w:t>The following example gives the</w:t>
      </w:r>
      <w:r w:rsidR="00F77C82">
        <w:t xml:space="preserve"> syntax for the reverse ILT</w:t>
      </w:r>
      <w:r w:rsidR="004B0C75">
        <w:t xml:space="preserve"> applied</w:t>
      </w:r>
      <w:r w:rsidR="00F77C82">
        <w:t xml:space="preserve"> to the dissociation of I</w:t>
      </w:r>
      <w:r w:rsidR="00F77C82">
        <w:rPr>
          <w:vertAlign w:val="subscript"/>
        </w:rPr>
        <w:t>2</w:t>
      </w:r>
      <w:r w:rsidR="00F77C82">
        <w:t>O</w:t>
      </w:r>
      <w:r w:rsidR="00F77C82">
        <w:rPr>
          <w:vertAlign w:val="subscript"/>
        </w:rPr>
        <w:t>2</w:t>
      </w:r>
      <w:r w:rsidR="00F77C82">
        <w:t xml:space="preserve"> to OIO + I:</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lastRenderedPageBreak/>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w:t>
      </w:r>
      <w:r w:rsidR="00AF112E">
        <w:t>are</w:t>
      </w:r>
      <w:r>
        <w:t xml:space="preserve"> not required by MESMER (although names and ZPEs </w:t>
      </w:r>
      <w:r>
        <w:rPr>
          <w:i/>
        </w:rPr>
        <w:t>are</w:t>
      </w:r>
      <w:r>
        <w:t xml:space="preserve"> required if you want a nice diagram in Firefox, and it’s good for future bookkeeping of reaction data).  However, for a reverse ILT, product data of the sink molecules </w:t>
      </w:r>
      <w:r w:rsidR="00AF112E">
        <w:t>are</w:t>
      </w:r>
      <w:r>
        <w:t xml:space="preserve"> essential, and MESMER will terminate if it is not provided.  Finally, due to the mathematics of the ILT, it is necessary to point out that there are some constraints on</w:t>
      </w:r>
      <w:r w:rsidR="00AF112E">
        <w:t xml:space="preserve"> the parameters</w:t>
      </w:r>
      <w:r>
        <w:t xml:space="preserve">: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60" w:name="_Toc347694644"/>
      <w:r>
        <w:t>Secondary input files</w:t>
      </w:r>
      <w:bookmarkEnd w:id="6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1" w:name="_Ref207690758"/>
      <w:bookmarkStart w:id="62" w:name="_Toc347694645"/>
      <w:r w:rsidRPr="00C05534">
        <w:lastRenderedPageBreak/>
        <w:t>MESMER files explained</w:t>
      </w:r>
      <w:bookmarkEnd w:id="61"/>
      <w:bookmarkEnd w:id="62"/>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3" w:name="_Toc347694646"/>
      <w:r w:rsidRPr="00246233">
        <w:t>MESMER output files</w:t>
      </w:r>
      <w:bookmarkEnd w:id="63"/>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64" w:name="_Toc347694647"/>
      <w:r>
        <w:t>mesmer.test</w:t>
      </w:r>
      <w:bookmarkEnd w:id="64"/>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5" w:name="_Ref313053442"/>
      <w:bookmarkStart w:id="66" w:name="_Toc347694648"/>
      <w:r>
        <w:t>Partition Functions and State Densities</w:t>
      </w:r>
      <w:bookmarkEnd w:id="65"/>
      <w:bookmarkEnd w:id="66"/>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7" w:name="_Toc347694649"/>
      <w:proofErr w:type="gramStart"/>
      <w:r w:rsidRPr="00145FA6">
        <w:rPr>
          <w:i/>
        </w:rPr>
        <w:lastRenderedPageBreak/>
        <w:t>k</w:t>
      </w:r>
      <w:r>
        <w:t>(</w:t>
      </w:r>
      <w:proofErr w:type="gramEnd"/>
      <w:r>
        <w:rPr>
          <w:i/>
        </w:rPr>
        <w:t>E</w:t>
      </w:r>
      <w:r>
        <w:t>)s &amp; Tunnelling Corrections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8" w:name="_Toc347694650"/>
      <w:r>
        <w:t>Equilibrium Fractions</w:t>
      </w:r>
      <w:bookmarkEnd w:id="6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9" w:name="_Toc347694651"/>
      <w:r>
        <w:t>Eigenvalues</w:t>
      </w:r>
      <w:bookmarkEnd w:id="69"/>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5301F4">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0" w:name="_Toc347694652"/>
      <w:r>
        <w:t>Species Profiles</w:t>
      </w:r>
      <w:bookmarkEnd w:id="70"/>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5301F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1" w:name="_Toc347694653"/>
      <w:r>
        <w:t>Phenomenological rate coefficients</w:t>
      </w:r>
      <w:bookmarkEnd w:id="71"/>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w:t>
      </w:r>
      <w:r>
        <w:lastRenderedPageBreak/>
        <w:t xml:space="preserve">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2" w:name="_Toc347694654"/>
      <w:r>
        <w:t>mesmer.log</w:t>
      </w:r>
      <w:bookmarkEnd w:id="72"/>
    </w:p>
    <w:p w:rsidR="00F77C82" w:rsidRDefault="00F77C82">
      <w:r>
        <w:tab/>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73" w:name="_Toc347694655"/>
      <w:r>
        <w:t>XML output</w:t>
      </w:r>
      <w:bookmarkEnd w:id="73"/>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EE0671">
        <w:fldChar w:fldCharType="begin"/>
      </w:r>
      <w:r w:rsidR="004F2477">
        <w:instrText xml:space="preserve"> REF _Ref347248442 \r \h </w:instrText>
      </w:r>
      <w:r w:rsidR="00EE0671">
        <w:fldChar w:fldCharType="separate"/>
      </w:r>
      <w:r w:rsidR="00DB308F">
        <w:t>11.2.6</w:t>
      </w:r>
      <w:r w:rsidR="00EE0671">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EE0671">
        <w:fldChar w:fldCharType="begin"/>
      </w:r>
      <w:r w:rsidR="00C8628D">
        <w:instrText xml:space="preserve"> REF _Ref316227181 \r \h </w:instrText>
      </w:r>
      <w:r w:rsidR="00EE0671">
        <w:fldChar w:fldCharType="separate"/>
      </w:r>
      <w:r w:rsidR="00DB308F">
        <w:t>9.1</w:t>
      </w:r>
      <w:r w:rsidR="00EE0671">
        <w:fldChar w:fldCharType="end"/>
      </w:r>
      <w:r>
        <w:t>.</w:t>
      </w:r>
    </w:p>
    <w:p w:rsidR="00F77C82" w:rsidRPr="00246233" w:rsidRDefault="00F77C82" w:rsidP="00F66AB7">
      <w:pPr>
        <w:pStyle w:val="Heading2"/>
      </w:pPr>
      <w:bookmarkStart w:id="74" w:name="_Toc347694656"/>
      <w:r w:rsidRPr="00246233">
        <w:lastRenderedPageBreak/>
        <w:t>Other files</w:t>
      </w:r>
      <w:bookmarkEnd w:id="74"/>
    </w:p>
    <w:p w:rsidR="00F77C82" w:rsidRDefault="00F77C82">
      <w:pPr>
        <w:pStyle w:val="Heading3"/>
        <w:tabs>
          <w:tab w:val="left" w:pos="567"/>
        </w:tabs>
        <w:ind w:left="426" w:hanging="426"/>
      </w:pPr>
      <w:bookmarkStart w:id="75" w:name="_Toc347694657"/>
      <w:r>
        <w:t>defaults.xml</w:t>
      </w:r>
      <w:bookmarkEnd w:id="75"/>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8" type="#_x0000_t75" style="width:32.5pt;height:20.5pt" o:ole="" filled="t">
            <v:fill color2="black"/>
            <v:imagedata r:id="rId13" o:title=""/>
          </v:shape>
          <o:OLEObject Type="Embed" ProgID="Equation.3" ShapeID="_x0000_i1028" DrawAspect="Content" ObjectID="_1421437941" r:id="rId28"/>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6" w:name="_Toc347694658"/>
      <w:r>
        <w:t>librarymols.xml</w:t>
      </w:r>
      <w:bookmarkEnd w:id="76"/>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r w:rsidR="005D3FE3">
        <w:t>F</w:t>
      </w:r>
      <w:r>
        <w:t>or example:</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&lt;molecule</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id="oh"</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ref="OH"</w:t>
      </w:r>
      <w:r w:rsidRPr="00332C9D">
        <w:rPr>
          <w:rFonts w:ascii="Courier New" w:hAnsi="Courier New" w:cs="Courier New"/>
          <w:b/>
          <w:color w:val="0000FF"/>
          <w:sz w:val="18"/>
          <w:szCs w:val="18"/>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7" w:name="_Toc347694659"/>
      <w:r>
        <w:t>Secondary input files</w:t>
      </w:r>
      <w:bookmarkEnd w:id="7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8" w:name="_Toc347694660"/>
      <w:proofErr w:type="gramStart"/>
      <w:r>
        <w:t>source.dot</w:t>
      </w:r>
      <w:proofErr w:type="gramEnd"/>
      <w:r>
        <w:t xml:space="preserve"> and source.ps</w:t>
      </w:r>
      <w:bookmarkEnd w:id="78"/>
    </w:p>
    <w:p w:rsidR="00F77C82" w:rsidRDefault="00F77C82">
      <w:r>
        <w:tab/>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9" w:name="_Toc347694661"/>
      <w:r>
        <w:t>mesmer1.xsl, mesmerDiag.xsl, popDiag.xsl and switchcontent.xsl</w:t>
      </w:r>
      <w:bookmarkEnd w:id="79"/>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80" w:name="_Ref347248442"/>
      <w:bookmarkStart w:id="81" w:name="_Toc347694662"/>
      <w:r>
        <w:t>punch.xsl, punchout.bat</w:t>
      </w:r>
      <w:bookmarkEnd w:id="80"/>
      <w:bookmarkEnd w:id="81"/>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F77C82">
      <w:r>
        <w:t xml:space="preserve">Alternatively, the XSLT file </w:t>
      </w:r>
      <w:r w:rsidR="00592261" w:rsidRPr="00BC05CA">
        <w:rPr>
          <w:rFonts w:ascii="Courier New" w:hAnsi="Courier New" w:cs="Courier New"/>
          <w:color w:val="FF0000"/>
        </w:rPr>
        <w:t>punch.xsl</w:t>
      </w:r>
      <w:r>
        <w:t xml:space="preserve"> can be applied to the output XML file in an external program, such as </w:t>
      </w:r>
      <w:hyperlink r:id="rId30" w:history="1">
        <w:proofErr w:type="gramStart"/>
        <w:r w:rsidRPr="003F4B89">
          <w:rPr>
            <w:rStyle w:val="Hyperlink"/>
          </w:rPr>
          <w:t>saxon</w:t>
        </w:r>
        <w:proofErr w:type="gramEnd"/>
      </w:hyperlink>
      <w:r>
        <w:t xml:space="preserve"> or </w:t>
      </w:r>
      <w:hyperlink r:id="rId31" w:history="1">
        <w:r w:rsidRPr="003F4B89">
          <w:rPr>
            <w:rStyle w:val="Hyperlink"/>
          </w:rPr>
          <w:t>expat</w:t>
        </w:r>
      </w:hyperlink>
      <w:r>
        <w:t xml:space="preserve">. For Windows systems, a batch file </w:t>
      </w:r>
      <w:r w:rsidR="00592261" w:rsidRPr="00CE14A5">
        <w:rPr>
          <w:rFonts w:ascii="Courier New" w:hAnsi="Courier New" w:cs="Courier New"/>
          <w:color w:val="FF0000"/>
        </w:rPr>
        <w:t>punchout.bat</w:t>
      </w:r>
      <w:r>
        <w:t xml:space="preserve"> will run msxsl.exe, which can be downloaded from the Microsoft website. Adding a shortcut to </w:t>
      </w:r>
      <w:r w:rsidR="00592261" w:rsidRPr="00BC05CA">
        <w:rPr>
          <w:rFonts w:ascii="Courier New" w:hAnsi="Courier New" w:cs="Courier New"/>
          <w:color w:val="FF0000"/>
        </w:rPr>
        <w:t>punchout.bat</w:t>
      </w:r>
      <w:r>
        <w:t xml:space="preserve"> to the SendTo folder allows it to be run from Windows Explorer without having to open a command window.</w:t>
      </w:r>
    </w:p>
    <w:p w:rsidR="00F77C82" w:rsidRPr="00C05534" w:rsidRDefault="00F77C82" w:rsidP="00C05534">
      <w:pPr>
        <w:pStyle w:val="Heading1"/>
      </w:pPr>
      <w:bookmarkStart w:id="82" w:name="_Ref206915297"/>
      <w:bookmarkStart w:id="83" w:name="_Toc347694663"/>
      <w:r w:rsidRPr="00C05534">
        <w:lastRenderedPageBreak/>
        <w:t>Test Suite</w:t>
      </w:r>
      <w:bookmarkEnd w:id="82"/>
      <w:bookmarkEnd w:id="83"/>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4" w:name="_Ref316226934"/>
      <w:bookmarkStart w:id="85" w:name="_Toc347694664"/>
      <w:r w:rsidRPr="00246233">
        <w:t>MesmerQA</w:t>
      </w:r>
      <w:bookmarkEnd w:id="84"/>
      <w:bookmarkEnd w:id="85"/>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332C9D" w:rsidP="00F66AB7">
      <w:pPr>
        <w:pStyle w:val="Heading3"/>
      </w:pPr>
      <w:bookmarkStart w:id="86" w:name="_Toc347694665"/>
      <w:proofErr w:type="gramStart"/>
      <w:r w:rsidRPr="00332C9D">
        <w:rPr>
          <w:i/>
        </w:rPr>
        <w:lastRenderedPageBreak/>
        <w:t>n</w:t>
      </w:r>
      <w:r w:rsidR="00F77C82">
        <w:t>-Pentyl</w:t>
      </w:r>
      <w:proofErr w:type="gramEnd"/>
      <w:r w:rsidR="00F77C82">
        <w:t xml:space="preserve"> Isomerization</w:t>
      </w:r>
      <w:bookmarkEnd w:id="86"/>
    </w:p>
    <w:p w:rsidR="00F77C82" w:rsidRDefault="00CE39BB">
      <w:pPr>
        <w:keepNext/>
        <w:jc w:val="center"/>
      </w:pPr>
      <w:r>
        <w:rPr>
          <w:noProof/>
          <w:lang w:eastAsia="en-GB"/>
        </w:rPr>
        <w:drawing>
          <wp:inline distT="0" distB="0" distL="0" distR="0" wp14:anchorId="2D7DB7B8" wp14:editId="4AFDD1E1">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cstate="print">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commentRangeStart w:id="87"/>
      <w:r>
        <w:t>Figure</w:t>
      </w:r>
      <w:commentRangeEnd w:id="87"/>
      <w:r w:rsidR="00F0487B">
        <w:rPr>
          <w:rStyle w:val="CommentReference"/>
        </w:rPr>
        <w:commentReference w:id="87"/>
      </w:r>
      <w:r>
        <w:t xml:space="preserve"> </w:t>
      </w:r>
      <w:r w:rsidR="00F0487B">
        <w:t>4</w:t>
      </w:r>
      <w:r>
        <w:t xml:space="preserve">: PES schematic for </w:t>
      </w:r>
      <w:r w:rsidR="00F0487B" w:rsidRPr="00F0487B">
        <w:rPr>
          <w:i/>
        </w:rPr>
        <w:t>n</w:t>
      </w:r>
      <w:r>
        <w:t>-</w:t>
      </w:r>
      <w:r w:rsidR="00F0487B">
        <w:t>p</w:t>
      </w:r>
      <w:r>
        <w:t xml:space="preserve">entyl </w:t>
      </w:r>
      <w:r w:rsidR="00F0487B">
        <w:t>i</w:t>
      </w:r>
      <w:r>
        <w:t>somerization</w:t>
      </w:r>
    </w:p>
    <w:p w:rsidR="00F77C82" w:rsidRDefault="00F77C82"/>
    <w:p w:rsidR="00F77C82" w:rsidRDefault="00F77C82">
      <w:r>
        <w:tab/>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F0487B" w:rsidRPr="00F0487B">
        <w:rPr>
          <w:i/>
        </w:rPr>
        <w:t>i</w:t>
      </w:r>
      <w:r>
        <w:t>-pentyl</w:t>
      </w:r>
      <w:r w:rsidR="00F0487B">
        <w:t xml:space="preserve"> (2-pentyl)</w:t>
      </w:r>
      <w:r>
        <w:t xml:space="preserve"> </w:t>
      </w:r>
      <w:r w:rsidR="00F0487B">
        <w:t>to</w:t>
      </w:r>
      <w:r>
        <w:t xml:space="preserve"> </w:t>
      </w:r>
      <w:r w:rsidRPr="00F0487B">
        <w:rPr>
          <w:i/>
        </w:rPr>
        <w:t>n</w:t>
      </w:r>
      <w:r>
        <w:t>-pentyl</w:t>
      </w:r>
      <w:r w:rsidR="00F0487B">
        <w:t xml:space="preserve">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 xml:space="preserve">. PCCP </w:t>
      </w:r>
      <w:r w:rsidR="007D5484" w:rsidRPr="00F85358">
        <w:rPr>
          <w:b/>
        </w:rPr>
        <w:t>9</w:t>
      </w:r>
      <w:r w:rsidR="007D5484">
        <w:t xml:space="preserve"> 4085 2007.</w:t>
      </w:r>
    </w:p>
    <w:p w:rsidR="00F0487B" w:rsidRDefault="00F0487B"/>
    <w:p w:rsidR="00F77C82" w:rsidRPr="00F66AB7" w:rsidRDefault="00F77C82" w:rsidP="00F66AB7">
      <w:pPr>
        <w:pStyle w:val="Heading3"/>
      </w:pPr>
      <w:bookmarkStart w:id="88" w:name="_Toc347694666"/>
      <w:r w:rsidRPr="00F66AB7">
        <w:t>Cyclopropene Isomerization + Reservoir State</w:t>
      </w:r>
      <w:bookmarkEnd w:id="88"/>
    </w:p>
    <w:p w:rsidR="00F77C82" w:rsidRDefault="00CE39BB">
      <w:pPr>
        <w:keepNext/>
        <w:jc w:val="center"/>
      </w:pPr>
      <w:r>
        <w:rPr>
          <w:noProof/>
          <w:lang w:eastAsia="en-GB"/>
        </w:rPr>
        <w:drawing>
          <wp:inline distT="0" distB="0" distL="0" distR="0" wp14:anchorId="06697BE2" wp14:editId="17C24A19">
            <wp:extent cx="2011136" cy="2690301"/>
            <wp:effectExtent l="19050" t="0" r="8164"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012801" cy="2692528"/>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ab/>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 xml:space="preserve">. J. Phys. Chem. </w:t>
      </w:r>
      <w:proofErr w:type="gramStart"/>
      <w:r w:rsidR="007D5484">
        <w:t xml:space="preserve">A </w:t>
      </w:r>
      <w:r w:rsidR="007D5484" w:rsidRPr="00F85358">
        <w:rPr>
          <w:b/>
        </w:rPr>
        <w:t>116</w:t>
      </w:r>
      <w:r w:rsidR="007D5484">
        <w:t xml:space="preserve"> 9545 2012</w:t>
      </w:r>
      <w:r w:rsidR="00FA6E7F">
        <w:t xml:space="preserve"> and in section 16.2.1 of this manual</w:t>
      </w:r>
      <w:r w:rsidR="007D5484">
        <w:t>.</w:t>
      </w:r>
      <w:proofErr w:type="gramEnd"/>
      <w:r w:rsidR="007D5484">
        <w:t xml:space="preserve"> </w:t>
      </w:r>
    </w:p>
    <w:p w:rsidR="00F0487B" w:rsidRDefault="00F0487B"/>
    <w:p w:rsidR="00F77C82" w:rsidRPr="00F66AB7" w:rsidRDefault="00F77C82" w:rsidP="00F66AB7">
      <w:pPr>
        <w:pStyle w:val="Heading3"/>
      </w:pPr>
      <w:bookmarkStart w:id="89" w:name="_Toc347694667"/>
      <w:r w:rsidRPr="00F66AB7">
        <w:t>H + SO</w:t>
      </w:r>
      <w:r w:rsidRPr="007D5484">
        <w:rPr>
          <w:vertAlign w:val="subscript"/>
        </w:rPr>
        <w:t>2</w:t>
      </w:r>
      <w:bookmarkEnd w:id="89"/>
    </w:p>
    <w:p w:rsidR="00F77C82" w:rsidRDefault="00CE39BB">
      <w:pPr>
        <w:keepNext/>
        <w:jc w:val="center"/>
      </w:pPr>
      <w:r>
        <w:rPr>
          <w:noProof/>
          <w:lang w:eastAsia="en-GB"/>
        </w:rPr>
        <w:drawing>
          <wp:inline distT="0" distB="0" distL="0" distR="0" wp14:anchorId="13A14F04" wp14:editId="2E610D31">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ab/>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90" w:name="_Toc347694668"/>
      <w:r w:rsidRPr="00F66AB7">
        <w:lastRenderedPageBreak/>
        <w:t>OH + C</w:t>
      </w:r>
      <w:r w:rsidRPr="00B35D94">
        <w:rPr>
          <w:vertAlign w:val="subscript"/>
        </w:rPr>
        <w:t>2</w:t>
      </w:r>
      <w:r w:rsidRPr="00F66AB7">
        <w:t>H</w:t>
      </w:r>
      <w:r w:rsidRPr="00B35D94">
        <w:rPr>
          <w:vertAlign w:val="subscript"/>
        </w:rPr>
        <w:t>2</w:t>
      </w:r>
      <w:bookmarkEnd w:id="90"/>
    </w:p>
    <w:p w:rsidR="00F77C82" w:rsidRDefault="00CE39BB">
      <w:pPr>
        <w:keepNext/>
        <w:jc w:val="center"/>
      </w:pPr>
      <w:r>
        <w:rPr>
          <w:noProof/>
          <w:lang w:eastAsia="en-GB"/>
        </w:rPr>
        <w:drawing>
          <wp:inline distT="0" distB="0" distL="0" distR="0" wp14:anchorId="5C43E83E" wp14:editId="34316B6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91" w:name="_Toc3476946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1"/>
    </w:p>
    <w:p w:rsidR="00F77C82" w:rsidRDefault="00F77C82"/>
    <w:p w:rsidR="00F77C82" w:rsidRDefault="00CE39BB">
      <w:pPr>
        <w:keepNext/>
        <w:jc w:val="center"/>
      </w:pPr>
      <w:r>
        <w:rPr>
          <w:noProof/>
          <w:lang w:eastAsia="en-GB"/>
        </w:rPr>
        <w:drawing>
          <wp:inline distT="0" distB="0" distL="0" distR="0" wp14:anchorId="66F19F23" wp14:editId="5E72EA50">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ab/>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92" w:name="_Toc347694670"/>
      <w:proofErr w:type="gramStart"/>
      <w:r w:rsidRPr="00B35D94">
        <w:rPr>
          <w:i/>
        </w:rPr>
        <w:lastRenderedPageBreak/>
        <w:t>i</w:t>
      </w:r>
      <w:r>
        <w:t>-propyl</w:t>
      </w:r>
      <w:bookmarkEnd w:id="92"/>
      <w:proofErr w:type="gramEnd"/>
    </w:p>
    <w:p w:rsidR="00F77C82" w:rsidRDefault="00CE39BB">
      <w:pPr>
        <w:jc w:val="center"/>
      </w:pPr>
      <w:r>
        <w:rPr>
          <w:noProof/>
          <w:lang w:eastAsia="en-GB"/>
        </w:rPr>
        <w:drawing>
          <wp:inline distT="0" distB="0" distL="0" distR="0" wp14:anchorId="7993EEC7" wp14:editId="3B3C41D4">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9</w:t>
      </w:r>
      <w:r>
        <w:t>: PES for i-propyl dissociation</w:t>
      </w:r>
    </w:p>
    <w:p w:rsidR="00F77C82" w:rsidRDefault="00F77C82"/>
    <w:p w:rsidR="00B35D94" w:rsidRDefault="00F77C82">
      <w:r>
        <w:tab/>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93" w:name="_Toc347694671"/>
      <w:r>
        <w:t>Thermodynamic Table</w:t>
      </w:r>
      <w:bookmarkEnd w:id="93"/>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29" type="#_x0000_t75" style="width:101.5pt;height:13.5pt" o:ole="">
            <v:imagedata r:id="rId38" o:title=""/>
          </v:shape>
          <o:OLEObject Type="Embed" ProgID="Equation.3" ShapeID="_x0000_i1029" DrawAspect="Content" ObjectID="_1421437942"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4" w:name="_Toc347694672"/>
      <w:r>
        <w:t>UnitTests</w:t>
      </w:r>
      <w:bookmarkEnd w:id="94"/>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95" w:name="_Toc347694673"/>
      <w:r w:rsidRPr="00246233">
        <w:lastRenderedPageBreak/>
        <w:t>Examples</w:t>
      </w:r>
      <w:bookmarkEnd w:id="95"/>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96" w:name="_Toc347694674"/>
      <w:r>
        <w:t>Benzene-OH Oxidation</w:t>
      </w:r>
      <w:bookmarkEnd w:id="96"/>
    </w:p>
    <w:p w:rsidR="00F77C82" w:rsidRDefault="00CE39BB">
      <w:pPr>
        <w:jc w:val="center"/>
      </w:pPr>
      <w:r>
        <w:rPr>
          <w:noProof/>
          <w:lang w:eastAsia="en-GB"/>
        </w:rPr>
        <w:drawing>
          <wp:inline distT="0" distB="0" distL="0" distR="0" wp14:anchorId="11B62D52" wp14:editId="14F56B53">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F77C82" w:rsidRDefault="00F77C82">
      <w:pPr>
        <w:jc w:val="center"/>
      </w:pPr>
    </w:p>
    <w:p w:rsidR="00F85358" w:rsidRDefault="00F77C82">
      <w:r>
        <w:tab/>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97" w:name="_Toc347694675"/>
      <w:proofErr w:type="gramStart"/>
      <w:r w:rsidRPr="00F85358">
        <w:rPr>
          <w:i/>
        </w:rPr>
        <w:t>i</w:t>
      </w:r>
      <w:r>
        <w:t>-propyl</w:t>
      </w:r>
      <w:bookmarkEnd w:id="97"/>
      <w:proofErr w:type="gramEnd"/>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t xml:space="preserve"> (</w:t>
      </w:r>
      <w:r>
        <w:rPr>
          <w:i/>
        </w:rPr>
        <w:t xml:space="preserve">J. Phys. Chem., </w:t>
      </w:r>
      <w:r>
        <w:rPr>
          <w:b/>
        </w:rPr>
        <w:t>97</w:t>
      </w:r>
      <w:r>
        <w:t>, 4450 1993).</w:t>
      </w:r>
    </w:p>
    <w:p w:rsidR="004B4C36" w:rsidRDefault="004B4C36" w:rsidP="004B4C36">
      <w:pPr>
        <w:pStyle w:val="Heading3"/>
      </w:pPr>
      <w:bookmarkStart w:id="98" w:name="_Toc347694676"/>
      <w:r w:rsidRPr="00E82A38">
        <w:t>Ethy</w:t>
      </w:r>
      <w:r>
        <w:t>l</w:t>
      </w:r>
      <w:r w:rsidRPr="00E82A38">
        <w:t>-H-Ethane</w:t>
      </w:r>
      <w:bookmarkEnd w:id="98"/>
    </w:p>
    <w:p w:rsidR="00F85358" w:rsidRDefault="004B4C36">
      <w:r>
        <w:t>This example demonstrates the application of hindered rotors.</w:t>
      </w:r>
    </w:p>
    <w:p w:rsidR="004B4C36" w:rsidRDefault="004B4C36" w:rsidP="008242A4">
      <w:pPr>
        <w:pStyle w:val="Heading3"/>
      </w:pPr>
      <w:bookmarkStart w:id="99" w:name="_Toc347694677"/>
      <w:r>
        <w:lastRenderedPageBreak/>
        <w:t>Me</w:t>
      </w:r>
      <w:r w:rsidRPr="00E82A38">
        <w:t>thy</w:t>
      </w:r>
      <w:r>
        <w:t>l</w:t>
      </w:r>
      <w:r w:rsidRPr="00E82A38">
        <w:t>-</w:t>
      </w:r>
      <w:r>
        <w:t>H-Me</w:t>
      </w:r>
      <w:r w:rsidRPr="00E82A38">
        <w:t>thane</w:t>
      </w:r>
      <w:bookmarkEnd w:id="99"/>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et al, </w:t>
      </w:r>
      <w:r>
        <w:t>(</w:t>
      </w:r>
      <w:r w:rsidRPr="008242A4">
        <w:rPr>
          <w:i/>
        </w:rPr>
        <w:t>J. Phys. Chem.</w:t>
      </w:r>
      <w:r w:rsidRPr="00E83B68">
        <w:t xml:space="preserve"> Vol. 93, p. 4047 (1989)</w:t>
      </w:r>
      <w:r>
        <w:t>)</w:t>
      </w:r>
      <w:r w:rsidRPr="00E83B68">
        <w:t>.</w:t>
      </w:r>
      <w:r>
        <w:t xml:space="preserve"> The file </w:t>
      </w:r>
      <w:r w:rsidRPr="008242A4">
        <w:rPr>
          <w:rFonts w:ascii="Courier New" w:hAnsi="Courier New" w:cs="Courier New"/>
          <w:color w:val="FF0000"/>
        </w:rPr>
        <w:t>Methyl_H_to_Methane.xml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 xml:space="preserve">E.E. Aubanel and D.M. Wardlaw, </w:t>
      </w:r>
      <w:r>
        <w:t>(</w:t>
      </w:r>
      <w:r w:rsidRPr="008242A4">
        <w:rPr>
          <w:i/>
        </w:rPr>
        <w:t>J. Phys. Chem</w:t>
      </w:r>
      <w:r w:rsidRPr="00E83B68">
        <w:t>., Vol. 93</w:t>
      </w:r>
      <w:r>
        <w:t>,</w:t>
      </w:r>
      <w:r w:rsidRPr="00E83B68">
        <w:t xml:space="preserve"> </w:t>
      </w:r>
      <w:r>
        <w:t>p. 3117</w:t>
      </w:r>
      <w:r w:rsidRPr="00E83B68">
        <w:t xml:space="preserve"> (1989)</w:t>
      </w:r>
      <w:r>
        <w:t xml:space="preserve">) 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100" w:name="_Toc347694678"/>
      <w:r>
        <w:t>Spin Forbidden Test Systems</w:t>
      </w:r>
      <w:bookmarkEnd w:id="100"/>
    </w:p>
    <w:p w:rsidR="00F77C82" w:rsidRDefault="00F77C82">
      <w:r>
        <w:tab/>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xml:space="preserve">), as described in Harvey and Aschi, </w:t>
      </w:r>
      <w:r>
        <w:rPr>
          <w:i/>
        </w:rPr>
        <w:t>Faraday Discuss</w:t>
      </w:r>
      <w:r>
        <w:t xml:space="preserve">., </w:t>
      </w:r>
      <w:r w:rsidR="00592261" w:rsidRPr="00BF27D1">
        <w:rPr>
          <w:b/>
        </w:rPr>
        <w:t>124</w:t>
      </w:r>
      <w:r>
        <w:t>, 129</w:t>
      </w:r>
      <w:r w:rsidR="00F85358">
        <w:t xml:space="preserve"> 2003</w:t>
      </w:r>
      <w:r>
        <w:t>.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101" w:name="_Toc347694679"/>
      <w:r w:rsidRPr="00C05534">
        <w:lastRenderedPageBreak/>
        <w:t>Adding Functionality to MESMER</w:t>
      </w:r>
      <w:bookmarkEnd w:id="101"/>
    </w:p>
    <w:p w:rsidR="00F77C82" w:rsidRDefault="00F77C82">
      <w:pPr>
        <w:rPr>
          <w:szCs w:val="24"/>
        </w:rPr>
      </w:pPr>
      <w:r>
        <w:rPr>
          <w:szCs w:val="24"/>
        </w:rPr>
        <w:tab/>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102" w:name="_Ref277428806"/>
      <w:bookmarkStart w:id="103" w:name="_Ref277416966"/>
      <w:bookmarkStart w:id="104" w:name="_Toc347694680"/>
      <w:r w:rsidRPr="00246233">
        <w:t>Data Access</w:t>
      </w:r>
      <w:bookmarkEnd w:id="104"/>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5" w:name="_Toc347694681"/>
      <w:r>
        <w:t>XmlMoveTo</w:t>
      </w:r>
      <w:bookmarkEnd w:id="105"/>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6" w:name="_Toc347694682"/>
      <w:r>
        <w:t>XmlRead</w:t>
      </w:r>
      <w:bookmarkEnd w:id="106"/>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7" w:name="_Toc347694683"/>
      <w:r>
        <w:t>XmlReadValue</w:t>
      </w:r>
      <w:bookmarkEnd w:id="10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8" w:name="_Toc347694684"/>
      <w:r>
        <w:lastRenderedPageBreak/>
        <w:t>XmlReadDouble</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9" w:name="_Toc347694685"/>
      <w:r>
        <w:t>XmlReadInteger</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10" w:name="_Toc347694686"/>
      <w:r>
        <w:t>XmlReadBoolean</w:t>
      </w:r>
      <w:bookmarkEnd w:id="11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1" w:name="_Toc347694687"/>
      <w:r w:rsidRPr="00246233">
        <w:lastRenderedPageBreak/>
        <w:t>Plug-in Classes</w:t>
      </w:r>
      <w:bookmarkEnd w:id="111"/>
    </w:p>
    <w:p w:rsidR="00F77C82" w:rsidRDefault="00F77C82">
      <w:pPr>
        <w:pStyle w:val="Heading3"/>
        <w:tabs>
          <w:tab w:val="left" w:pos="567"/>
        </w:tabs>
        <w:ind w:left="426" w:hanging="426"/>
      </w:pPr>
      <w:bookmarkStart w:id="112" w:name="_Toc347694688"/>
      <w:r>
        <w:t>Calculation Methods</w:t>
      </w:r>
      <w:bookmarkEnd w:id="102"/>
      <w:bookmarkEnd w:id="112"/>
    </w:p>
    <w:p w:rsidR="00F77C82" w:rsidRDefault="00F77C82">
      <w:pPr>
        <w:ind w:firstLine="547"/>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rsidRPr="004C74E7">
        <w:rPr>
          <w:rFonts w:ascii="Courier New" w:hAnsi="Courier New" w:cs="Courier New"/>
          <w:sz w:val="18"/>
          <w:szCs w:val="18"/>
          <w:lang w:val="en-US"/>
        </w:rPr>
        <w:t>2</w:t>
      </w:r>
      <w:r w:rsidRPr="004C74E7">
        <w:rPr>
          <w:rFonts w:ascii="Courier New" w:hAnsi="Courier New" w:cs="Courier New"/>
          <w:color w:val="0000FF"/>
          <w:sz w:val="18"/>
          <w:szCs w:val="18"/>
          <w:lang w:val="en-US"/>
        </w:rPr>
        <w:t>&lt;/</w:t>
      </w:r>
      <w:r w:rsidRPr="004C74E7">
        <w:rPr>
          <w:rFonts w:ascii="Courier New" w:hAnsi="Courier New" w:cs="Courier New"/>
          <w:color w:val="A31515"/>
          <w:sz w:val="18"/>
          <w:szCs w:val="18"/>
          <w:lang w:val="en-US"/>
        </w:rPr>
        <w:t>me:fittingIterations</w:t>
      </w:r>
      <w:r w:rsidRPr="004C74E7">
        <w:rPr>
          <w:rFonts w:ascii="Courier New" w:hAnsi="Courier New" w:cs="Courier New"/>
          <w:color w:val="0000FF"/>
          <w:sz w:val="18"/>
          <w:szCs w:val="18"/>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1.e-03</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me:MarquardtDerivDelta</w:t>
      </w:r>
      <w:r w:rsidR="00C468E7" w:rsidRPr="004C74E7">
        <w:rPr>
          <w:sz w:val="18"/>
          <w:szCs w:val="18"/>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4C74E7">
        <w:rPr>
          <w:rFonts w:ascii="Courier New" w:hAnsi="Courier New" w:cs="Courier New"/>
          <w:noProof/>
          <w:sz w:val="18"/>
          <w:szCs w:val="18"/>
          <w:lang w:eastAsia="en-GB"/>
        </w:rPr>
        <w:t>20</w:t>
      </w:r>
      <w:r w:rsidR="00C468E7" w:rsidRPr="004C74E7">
        <w:rPr>
          <w:rFonts w:ascii="Courier New" w:hAnsi="Courier New" w:cs="Courier New"/>
          <w:noProof/>
          <w:color w:val="0000FF"/>
          <w:sz w:val="18"/>
          <w:szCs w:val="18"/>
          <w:lang w:eastAsia="en-GB"/>
        </w:rPr>
        <w:t>&lt;/</w:t>
      </w:r>
      <w:r w:rsidR="00C468E7" w:rsidRPr="004C74E7">
        <w:rPr>
          <w:rFonts w:ascii="Courier New" w:hAnsi="Courier New" w:cs="Courier New"/>
          <w:noProof/>
          <w:color w:val="A31515"/>
          <w:sz w:val="18"/>
          <w:szCs w:val="18"/>
          <w:lang w:eastAsia="en-GB"/>
        </w:rPr>
        <w:t>me:MarquardtIterations</w:t>
      </w:r>
      <w:r w:rsidR="00C468E7" w:rsidRPr="004C74E7">
        <w:rPr>
          <w:rFonts w:ascii="Courier New" w:hAnsi="Courier New" w:cs="Courier New"/>
          <w:noProof/>
          <w:color w:val="0000FF"/>
          <w:sz w:val="18"/>
          <w:szCs w:val="18"/>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4C74E7">
        <w:rPr>
          <w:rFonts w:ascii="Courier New" w:hAnsi="Courier New" w:cs="Courier New"/>
          <w:noProof/>
          <w:color w:val="0000FF"/>
          <w:sz w:val="18"/>
          <w:szCs w:val="18"/>
          <w:lang w:eastAsia="en-GB"/>
        </w:rPr>
        <w:lastRenderedPageBreak/>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sidRPr="004C74E7">
        <w:rPr>
          <w:rFonts w:ascii="Courier New" w:hAnsi="Courier New" w:cs="Courier New"/>
          <w:noProof/>
          <w:sz w:val="18"/>
          <w:szCs w:val="18"/>
          <w:lang w:eastAsia="en-GB"/>
        </w:rPr>
        <w:t>0.01</w:t>
      </w:r>
      <w:r w:rsidR="00A84A4B" w:rsidRPr="004C74E7">
        <w:rPr>
          <w:rFonts w:ascii="Courier New" w:hAnsi="Courier New" w:cs="Courier New"/>
          <w:noProof/>
          <w:color w:val="0000FF"/>
          <w:sz w:val="18"/>
          <w:szCs w:val="18"/>
          <w:lang w:eastAsia="en-GB"/>
        </w:rPr>
        <w:t>&lt;/</w:t>
      </w:r>
      <w:r w:rsidR="00A84A4B" w:rsidRPr="004C74E7">
        <w:rPr>
          <w:rFonts w:ascii="Courier New" w:hAnsi="Courier New" w:cs="Courier New"/>
          <w:noProof/>
          <w:color w:val="A31515"/>
          <w:sz w:val="18"/>
          <w:szCs w:val="18"/>
          <w:lang w:eastAsia="en-GB"/>
        </w:rPr>
        <w:t>me:MarquardtTolerance</w:t>
      </w:r>
      <w:r w:rsidR="00A84A4B" w:rsidRPr="004C74E7">
        <w:rPr>
          <w:rFonts w:ascii="Courier New" w:hAnsi="Courier New" w:cs="Courier New"/>
          <w:noProof/>
          <w:color w:val="0000FF"/>
          <w:sz w:val="18"/>
          <w:szCs w:val="18"/>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13" w:name="_Toc347694689"/>
      <w:r>
        <w:t>Collisional Energy Transfer Models</w:t>
      </w:r>
      <w:bookmarkEnd w:id="113"/>
    </w:p>
    <w:p w:rsidR="00F77C82" w:rsidRPr="0097132C" w:rsidRDefault="00F77C82">
      <w:pPr>
        <w:rPr>
          <w:szCs w:val="24"/>
        </w:rPr>
      </w:pPr>
      <w:r>
        <w:tab/>
      </w: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5301F4"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14" w:name="_Ref345764698"/>
      <w:bookmarkStart w:id="115" w:name="_Ref345765223"/>
      <w:bookmarkStart w:id="116" w:name="_Ref345772888"/>
      <w:bookmarkStart w:id="117" w:name="_Toc347694690"/>
      <w:commentRangeStart w:id="118"/>
      <w:r>
        <w:t>Density of States</w:t>
      </w:r>
      <w:bookmarkEnd w:id="103"/>
      <w:bookmarkEnd w:id="114"/>
      <w:bookmarkEnd w:id="115"/>
      <w:bookmarkEnd w:id="116"/>
      <w:commentRangeEnd w:id="118"/>
      <w:r w:rsidR="004C74E7">
        <w:rPr>
          <w:rStyle w:val="CommentReference"/>
          <w:b w:val="0"/>
        </w:rPr>
        <w:commentReference w:id="118"/>
      </w:r>
      <w:bookmarkEnd w:id="117"/>
    </w:p>
    <w:p w:rsidR="00F77C82" w:rsidRDefault="00F77C82">
      <w:pPr>
        <w:rPr>
          <w:szCs w:val="24"/>
        </w:rPr>
      </w:pPr>
      <w:r>
        <w:rPr>
          <w:szCs w:val="24"/>
        </w:rPr>
        <w:tab/>
      </w:r>
      <w:r w:rsidR="00592261" w:rsidRPr="00391CEA">
        <w:rPr>
          <w:rFonts w:ascii="Courier New" w:hAnsi="Courier New" w:cs="Courier New"/>
          <w:color w:val="FF0000"/>
          <w:sz w:val="20"/>
        </w:rPr>
        <w:t>DensityOfStatesCalculator</w:t>
      </w:r>
      <w:r>
        <w:rPr>
          <w:szCs w:val="24"/>
        </w:rPr>
        <w:t xml:space="preserve"> is the abstract base class for performing density of states calculations, and lives in </w:t>
      </w:r>
      <w:r w:rsidR="00592261" w:rsidRPr="00391CEA">
        <w:rPr>
          <w:rFonts w:ascii="Courier New" w:hAnsi="Courier New" w:cs="Courier New"/>
          <w:color w:val="FF0000"/>
          <w:sz w:val="20"/>
        </w:rPr>
        <w:t>DensityOfStates.h</w:t>
      </w:r>
      <w:r>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lastRenderedPageBreak/>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9" w:name="_Ref344830943"/>
      <w:bookmarkStart w:id="120" w:name="_Toc347694691"/>
      <w:r>
        <w:t>Microcanonical Rates</w:t>
      </w:r>
      <w:bookmarkEnd w:id="119"/>
      <w:bookmarkEnd w:id="120"/>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w:t>
      </w:r>
      <w:r w:rsidR="00DF7782">
        <w:rPr>
          <w:szCs w:val="24"/>
        </w:rPr>
        <w:lastRenderedPageBreak/>
        <w:t>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21" w:name="_Toc347694692"/>
      <w:r>
        <w:t>Tunnel</w:t>
      </w:r>
      <w:r w:rsidR="007463C5">
        <w:t>l</w:t>
      </w:r>
      <w:r>
        <w:t>ing Corrections</w:t>
      </w:r>
      <w:bookmarkEnd w:id="121"/>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 xml:space="preserve">using the method described by </w:t>
      </w:r>
      <w:commentRangeStart w:id="122"/>
      <w:r w:rsidR="009C3F80">
        <w:t>Miller</w:t>
      </w:r>
      <w:commentRangeEnd w:id="122"/>
      <w:r w:rsidR="007463C5">
        <w:rPr>
          <w:rStyle w:val="CommentReference"/>
        </w:rPr>
        <w:commentReference w:id="122"/>
      </w:r>
      <w:r w:rsidR="009C3F80">
        <w:t>,</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Pr>
          <w:szCs w:val="24"/>
        </w:rPr>
        <w:t>nt transition state. This potential is then numerica</w:t>
      </w:r>
      <w:r w:rsidR="007463C5">
        <w:rPr>
          <w:szCs w:val="24"/>
        </w:rPr>
        <w:t>l</w:t>
      </w:r>
      <w:r>
        <w:rPr>
          <w:szCs w:val="24"/>
        </w:rPr>
        <w:t xml:space="preserve">ly integrated to give the barrier </w:t>
      </w:r>
      <w:r>
        <w:rPr>
          <w:szCs w:val="24"/>
        </w:rPr>
        <w:lastRenderedPageBreak/>
        <w:t xml:space="preserve">penetration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23" w:name="_Toc347694693"/>
      <w:r>
        <w:t>Spin Forbidden RRKM theory</w:t>
      </w:r>
      <w:bookmarkEnd w:id="123"/>
    </w:p>
    <w:p w:rsidR="00F77C82" w:rsidRDefault="00F77C82">
      <w:pPr>
        <w:rPr>
          <w:szCs w:val="24"/>
        </w:rPr>
      </w:pPr>
      <w:r>
        <w:rPr>
          <w:szCs w:val="24"/>
        </w:rPr>
        <w:tab/>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24" w:name="_Ref345774704"/>
      <w:bookmarkStart w:id="125" w:name="_Toc347694694"/>
      <w:r>
        <w:t>Distribution Calculator</w:t>
      </w:r>
      <w:bookmarkEnd w:id="124"/>
      <w:bookmarkEnd w:id="125"/>
    </w:p>
    <w:p w:rsidR="00F77C82" w:rsidRDefault="00F77C82">
      <w:pPr>
        <w:rPr>
          <w:szCs w:val="24"/>
        </w:rPr>
      </w:pPr>
      <w:r>
        <w:rPr>
          <w:szCs w:val="24"/>
        </w:rPr>
        <w:tab/>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lastRenderedPageBreak/>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5301F4"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5301F4"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6" w:name="_Toc347694695"/>
      <w:r w:rsidRPr="00C05534">
        <w:lastRenderedPageBreak/>
        <w:t>MESMER FAQs</w:t>
      </w:r>
      <w:bookmarkEnd w:id="126"/>
    </w:p>
    <w:p w:rsidR="00F77C82" w:rsidRDefault="00F77C82">
      <w:pPr>
        <w:rPr>
          <w:b/>
        </w:rPr>
      </w:pPr>
      <w:r>
        <w:rPr>
          <w:b/>
        </w:rPr>
        <w:t>Q. What is qtot? What is sumc? What is sumg?</w:t>
      </w:r>
    </w:p>
    <w:p w:rsidR="007318A4" w:rsidRDefault="00F77C82">
      <w:r>
        <w:tab/>
        <w:t xml:space="preserve">This is discussed in section </w:t>
      </w:r>
      <w:r w:rsidR="00EE0671">
        <w:fldChar w:fldCharType="begin"/>
      </w:r>
      <w:r w:rsidR="00501A40">
        <w:instrText xml:space="preserve"> REF _Ref313053442 \r \h </w:instrText>
      </w:r>
      <w:r w:rsidR="00EE0671">
        <w:fldChar w:fldCharType="separate"/>
      </w:r>
      <w:r w:rsidR="00DB308F">
        <w:t>11.1.1.1</w:t>
      </w:r>
      <w:r w:rsidR="00EE0671">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EE0671">
        <w:fldChar w:fldCharType="begin"/>
      </w:r>
      <w:r w:rsidR="00AD2F89">
        <w:instrText xml:space="preserve"> REF _Ref316227407 \r \h </w:instrText>
      </w:r>
      <w:r w:rsidR="00EE0671">
        <w:fldChar w:fldCharType="separate"/>
      </w:r>
      <w:r w:rsidR="00DB308F">
        <w:t>9</w:t>
      </w:r>
      <w:r w:rsidR="00EE0671">
        <w:fldChar w:fldCharType="end"/>
      </w:r>
      <w:r w:rsidR="00301117">
        <w:t>.</w:t>
      </w:r>
    </w:p>
    <w:p w:rsidR="00F77C82" w:rsidRDefault="00F77C82">
      <w:pPr>
        <w:rPr>
          <w:b/>
        </w:rPr>
      </w:pPr>
      <w:r>
        <w:rPr>
          <w:b/>
        </w:rPr>
        <w:t>Q. How can I tell if my calculation is suffering from numerical precision problems?</w:t>
      </w:r>
    </w:p>
    <w:p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w:t>
      </w:r>
      <w:commentRangeStart w:id="127"/>
      <w:r>
        <w:t xml:space="preserve">The only way to systematically determine whether MESMER results are reliable is to run ME calculations over a range of temperatures and pressures, plot the results of interest, and examine where the MESMER output looks nonsensical.  </w:t>
      </w:r>
      <w:commentRangeEnd w:id="127"/>
      <w:r w:rsidR="007318A4">
        <w:rPr>
          <w:rStyle w:val="CommentReference"/>
        </w:rPr>
        <w:commentReference w:id="127"/>
      </w:r>
      <w:r>
        <w:t>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28" w:name="_Toc347694696"/>
      <w:r w:rsidRPr="00C05534">
        <w:lastRenderedPageBreak/>
        <w:t>Theoretical Background</w:t>
      </w:r>
      <w:bookmarkEnd w:id="128"/>
    </w:p>
    <w:p w:rsidR="00F77C82" w:rsidRPr="007318A4" w:rsidRDefault="00F77C82">
      <w:r>
        <w:tab/>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et al. </w:t>
      </w:r>
      <w:r w:rsidR="007318A4">
        <w:rPr>
          <w:i/>
        </w:rPr>
        <w:t xml:space="preserve">J. Phys. Chem. </w:t>
      </w:r>
      <w:proofErr w:type="gramStart"/>
      <w:r w:rsidR="007318A4">
        <w:rPr>
          <w:i/>
        </w:rPr>
        <w:t xml:space="preserve">A </w:t>
      </w:r>
      <w:r w:rsidR="007318A4">
        <w:rPr>
          <w:b/>
        </w:rPr>
        <w:t>116</w:t>
      </w:r>
      <w:r w:rsidR="002C55C8">
        <w:rPr>
          <w:b/>
        </w:rPr>
        <w:t>,</w:t>
      </w:r>
      <w:r w:rsidR="007318A4">
        <w:t xml:space="preserve"> 9545 </w:t>
      </w:r>
      <w:r w:rsidR="002C55C8">
        <w:t>(</w:t>
      </w:r>
      <w:r w:rsidR="007318A4">
        <w:t>2012</w:t>
      </w:r>
      <w:r w:rsidR="002C55C8">
        <w:t>)</w:t>
      </w:r>
      <w:r w:rsidR="007318A4">
        <w:t>.</w:t>
      </w:r>
      <w:proofErr w:type="gramEnd"/>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w:t>
      </w:r>
      <w:r w:rsidRPr="007318A4">
        <w:rPr>
          <w:i/>
        </w:rPr>
        <w:t>et al</w:t>
      </w:r>
      <w:r>
        <w:t>.</w:t>
      </w:r>
      <w:r>
        <w:rPr>
          <w:vertAlign w:val="superscript"/>
        </w:rPr>
        <w:t>7</w:t>
      </w:r>
      <w:r>
        <w:t xml:space="preserve"> and references therein, and some discussion of the </w:t>
      </w:r>
      <w:r w:rsidR="007318A4">
        <w:t>s</w:t>
      </w:r>
      <w:r>
        <w:t xml:space="preserve">tandard ILT is found in Davies </w:t>
      </w:r>
      <w:r>
        <w:rPr>
          <w:i/>
        </w:rPr>
        <w:t>et al.</w:t>
      </w:r>
      <w:r>
        <w:rPr>
          <w:vertAlign w:val="superscript"/>
        </w:rPr>
        <w:t>8</w:t>
      </w:r>
    </w:p>
    <w:p w:rsidR="00F77C82" w:rsidRPr="00246233" w:rsidRDefault="00F77C82" w:rsidP="00F66AB7">
      <w:pPr>
        <w:pStyle w:val="Heading2"/>
      </w:pPr>
      <w:bookmarkStart w:id="129" w:name="_Toc347694697"/>
      <w:r w:rsidRPr="00246233">
        <w:t>Matrix Formulation of the EGME</w:t>
      </w:r>
      <w:bookmarkEnd w:id="129"/>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shown schematically in figure 11</w:t>
      </w:r>
      <w:r>
        <w:t>:</w:t>
      </w:r>
    </w:p>
    <w:p w:rsidR="005A449C" w:rsidRDefault="005301F4">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30" type="#_x0000_t75" style="width:9.5pt;height:17.5pt" o:ole="" filled="t">
            <v:fill color2="black"/>
            <v:imagedata r:id="rId41" o:title=""/>
          </v:shape>
          <o:OLEObject Type="Embed" ProgID="Equation.3" ShapeID="_x0000_i1030" DrawAspect="Content" ObjectID="_1421437943" r:id="rId42"/>
        </w:object>
      </w:r>
    </w:p>
    <w:p w:rsidR="00F77C82" w:rsidRDefault="00F77C82">
      <w:pPr>
        <w:pStyle w:val="Equation"/>
      </w:pPr>
      <w:commentRangeStart w:id="130"/>
      <w:proofErr w:type="gramStart"/>
      <w:r>
        <w:t>Equation 9.</w:t>
      </w:r>
      <w:proofErr w:type="gramEnd"/>
      <w:r w:rsidR="00EE0671">
        <w:fldChar w:fldCharType="begin"/>
      </w:r>
      <w:r>
        <w:instrText xml:space="preserve"> SEQ "Equation" \*Arabic </w:instrText>
      </w:r>
      <w:r w:rsidR="00EE0671">
        <w:fldChar w:fldCharType="separate"/>
      </w:r>
      <w:r w:rsidR="00DB308F">
        <w:rPr>
          <w:noProof/>
        </w:rPr>
        <w:t>1</w:t>
      </w:r>
      <w:r w:rsidR="00EE0671">
        <w:fldChar w:fldCharType="end"/>
      </w:r>
      <w:commentRangeEnd w:id="130"/>
      <w:r w:rsidR="007318A4">
        <w:rPr>
          <w:rStyle w:val="CommentReference"/>
          <w:b w:val="0"/>
        </w:rPr>
        <w:commentReference w:id="130"/>
      </w:r>
    </w:p>
    <w:p w:rsidR="00F77C82" w:rsidRDefault="00F77C82">
      <w:pPr>
        <w:rPr>
          <w:ins w:id="131" w:author="Struan Robertson" w:date="2013-02-02T17:08:00Z"/>
        </w:rPr>
      </w:pPr>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1" type="#_x0000_t75" style="width:21pt;height:19pt" o:ole="" filled="t">
            <v:fill color2="black"/>
            <v:imagedata r:id="rId43" o:title=""/>
          </v:shape>
          <o:OLEObject Type="Embed" ProgID="Equation.3" ShapeID="_x0000_i1031" DrawAspect="Content" ObjectID="_1421437944"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ins w:id="132" w:author="Struan Robertson" w:date="2013-02-02T17:08:00Z">
        <w:r>
          <w:rPr>
            <w:noProof/>
            <w:lang w:eastAsia="en-GB"/>
          </w:rPr>
          <w:lastRenderedPageBreak/>
          <w:drawing>
            <wp:inline distT="0" distB="0" distL="0" distR="0" wp14:anchorId="2622FC09" wp14:editId="272BB78B">
              <wp:extent cx="4707890" cy="3249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ins>
    </w:p>
    <w:p w:rsidR="00F77C82" w:rsidRDefault="00CE39BB">
      <w:pPr>
        <w:pStyle w:val="Picture"/>
      </w:pPr>
      <w:r>
        <w:rPr>
          <w:noProof/>
          <w:lang w:eastAsia="en-GB"/>
        </w:rPr>
        <w:drawing>
          <wp:inline distT="0" distB="0" distL="0" distR="0" wp14:anchorId="532D13E8" wp14:editId="03617EE8">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lastRenderedPageBreak/>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DB308F">
        <w:rPr>
          <w:noProof/>
        </w:rPr>
        <w:t>2</w:t>
      </w:r>
      <w:r w:rsidR="00EE0671">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DB308F">
        <w:rPr>
          <w:noProof/>
        </w:rPr>
        <w:t>3</w:t>
      </w:r>
      <w:r w:rsidR="00EE0671">
        <w:fldChar w:fldCharType="end"/>
      </w:r>
    </w:p>
    <w:p w:rsidR="00F77C82" w:rsidRDefault="00F77C82">
      <w:proofErr w:type="gramStart"/>
      <w:r>
        <w:t>where</w:t>
      </w:r>
      <w:proofErr w:type="gramEnd"/>
      <w:r>
        <w:object w:dxaOrig="679" w:dyaOrig="260">
          <v:shape id="_x0000_i1032" type="#_x0000_t75" style="width:33.5pt;height:12.5pt" o:ole="" filled="t">
            <v:fill color2="black"/>
            <v:imagedata r:id="rId46" o:title=""/>
          </v:shape>
          <o:OLEObject Type="Embed" ProgID="Equation.3" ShapeID="_x0000_i1032" DrawAspect="Content" ObjectID="_1421437945"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 xml:space="preserve">.3 via detailed balance.  </w:t>
      </w:r>
      <w:r>
        <w:lastRenderedPageBreak/>
        <w:t>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3" type="#_x0000_t75" style="width:32pt;height:20.5pt" o:ole="" filled="t">
            <v:fill color2="black"/>
            <v:imagedata r:id="rId26" o:title=""/>
          </v:shape>
          <o:OLEObject Type="Embed" ProgID="Equation.3" ShapeID="_x0000_i1033" DrawAspect="Content" ObjectID="_1421437946" r:id="rId48"/>
        </w:object>
      </w:r>
      <w:r>
        <w:t xml:space="preserve"> values has emerged.  For example, at room temperature </w:t>
      </w:r>
      <w:proofErr w:type="gramStart"/>
      <w:r>
        <w:t>He</w:t>
      </w:r>
      <w:proofErr w:type="gramEnd"/>
      <w:r>
        <w:t xml:space="preserve"> bath gas tends to have </w:t>
      </w:r>
      <w:r w:rsidRPr="002C2271">
        <w:rPr>
          <w:position w:val="-8"/>
        </w:rPr>
        <w:object w:dxaOrig="639" w:dyaOrig="400">
          <v:shape id="_x0000_i1034" type="#_x0000_t75" style="width:32pt;height:20.5pt" o:ole="" filled="t">
            <v:fill color2="black"/>
            <v:imagedata r:id="rId26" o:title=""/>
          </v:shape>
          <o:OLEObject Type="Embed" ProgID="Equation.3" ShapeID="_x0000_i1034" DrawAspect="Content" ObjectID="_1421437947" r:id="rId49"/>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5" type="#_x0000_t75" style="width:32pt;height:20.5pt" o:ole="" filled="t">
            <v:fill color2="black"/>
            <v:imagedata r:id="rId26" o:title=""/>
          </v:shape>
          <o:OLEObject Type="Embed" ProgID="Equation.3" ShapeID="_x0000_i1035" DrawAspect="Content" ObjectID="_1421437948" r:id="rId50"/>
        </w:object>
      </w:r>
      <w:r>
        <w:t xml:space="preserve"> values of ~175-275 cm</w:t>
      </w:r>
      <w:r>
        <w:rPr>
          <w:vertAlign w:val="superscript"/>
        </w:rPr>
        <w:t>-1</w:t>
      </w:r>
      <w:r>
        <w:t xml:space="preserve">.  In general, </w:t>
      </w:r>
      <w:r w:rsidRPr="002C2271">
        <w:rPr>
          <w:position w:val="-8"/>
        </w:rPr>
        <w:object w:dxaOrig="639" w:dyaOrig="400">
          <v:shape id="_x0000_i1036" type="#_x0000_t75" style="width:32pt;height:20.5pt" o:ole="" filled="t">
            <v:fill color2="black"/>
            <v:imagedata r:id="rId26" o:title=""/>
          </v:shape>
          <o:OLEObject Type="Embed" ProgID="Equation.3" ShapeID="_x0000_i1036" DrawAspect="Content" ObjectID="_1421437949" r:id="rId51"/>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sidRPr="002C2271">
        <w:rPr>
          <w:position w:val="-8"/>
        </w:rPr>
        <w:object w:dxaOrig="639" w:dyaOrig="400">
          <v:shape id="_x0000_i1037" type="#_x0000_t75" style="width:32pt;height:20.5pt" o:ole="" filled="t">
            <v:fill color2="black"/>
            <v:imagedata r:id="rId26" o:title=""/>
          </v:shape>
          <o:OLEObject Type="Embed" ProgID="Equation.3" ShapeID="_x0000_i1037" DrawAspect="Content" ObjectID="_1421437950" r:id="rId52"/>
        </w:object>
      </w:r>
      <w:r>
        <w:t xml:space="preserve"> on the angular momentum of the target molecule.  Experimentally, higher temperatures correspond to higher angular momentum states, and in the 1d ME, this is manifest as an effective increase in </w:t>
      </w:r>
      <w:r w:rsidRPr="002C2271">
        <w:rPr>
          <w:position w:val="-8"/>
        </w:rPr>
        <w:object w:dxaOrig="639" w:dyaOrig="400">
          <v:shape id="_x0000_i1038" type="#_x0000_t75" style="width:32pt;height:20.5pt" o:ole="" filled="t">
            <v:fill color2="black"/>
            <v:imagedata r:id="rId26" o:title=""/>
          </v:shape>
          <o:OLEObject Type="Embed" ProgID="Equation.3" ShapeID="_x0000_i1038" DrawAspect="Content" ObjectID="_1421437951" r:id="rId53"/>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 xml:space="preserve">So long as the time that a pair of molecules spends in collision is </w:t>
      </w:r>
      <w:r>
        <w:lastRenderedPageBreak/>
        <w:t>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5301F4"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DB308F">
        <w:rPr>
          <w:noProof/>
        </w:rPr>
        <w:t>4</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EE0671">
        <w:fldChar w:fldCharType="begin"/>
      </w:r>
      <w:r>
        <w:instrText xml:space="preserve"> SEQ "Equation" \*Arabic </w:instrText>
      </w:r>
      <w:r w:rsidR="00EE0671">
        <w:fldChar w:fldCharType="separate"/>
      </w:r>
      <w:r w:rsidR="00DB308F">
        <w:rPr>
          <w:noProof/>
        </w:rPr>
        <w:t>5</w:t>
      </w:r>
      <w:r w:rsidR="00EE0671">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w:t>
      </w:r>
      <w:r>
        <w:lastRenderedPageBreak/>
        <w:t xml:space="preserve">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9" type="#_x0000_t75" style="width:32pt;height:20.5pt" o:ole="" filled="t">
            <v:fill color2="black"/>
            <v:imagedata r:id="rId26" o:title=""/>
          </v:shape>
          <o:OLEObject Type="Embed" ProgID="Equation.3" ShapeID="_x0000_i1039" DrawAspect="Content" ObjectID="_1421437952" r:id="rId54"/>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33" w:name="_Toc347694698"/>
      <w:r>
        <w:lastRenderedPageBreak/>
        <w:t>The Bimolecular Source Term</w:t>
      </w:r>
      <w:bookmarkEnd w:id="13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5301F4"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5301F4"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5301F4"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w:t>
      </w:r>
      <w:r>
        <w:lastRenderedPageBreak/>
        <w:t xml:space="preserve">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5301F4"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5301F4"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5301F4"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34" w:name="_Toc347694699"/>
      <w:r w:rsidRPr="00246233">
        <w:lastRenderedPageBreak/>
        <w:t>Other Methods for solving the master equation</w:t>
      </w:r>
      <w:bookmarkEnd w:id="134"/>
    </w:p>
    <w:p w:rsidR="00F77C82" w:rsidRDefault="00F77C82">
      <w:pPr>
        <w:pStyle w:val="Heading3"/>
        <w:tabs>
          <w:tab w:val="left" w:pos="567"/>
        </w:tabs>
        <w:ind w:left="426" w:hanging="426"/>
      </w:pPr>
      <w:bookmarkStart w:id="135" w:name="_Toc347694700"/>
      <w:r>
        <w:t>The Reservoir State Approximation</w:t>
      </w:r>
      <w:bookmarkEnd w:id="135"/>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5301F4"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5301F4">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5301F4"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lastRenderedPageBreak/>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5301F4"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5301F4"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36" w:name="_Toc347694701"/>
      <w:r>
        <w:t>The Contracted Basis Set Approach</w:t>
      </w:r>
      <w:bookmarkEnd w:id="136"/>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 xml:space="preserve">et </w:t>
      </w:r>
      <w:r>
        <w:rPr>
          <w:i/>
        </w:rPr>
        <w:lastRenderedPageBreak/>
        <w:t>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t>This matrix can then be applied as a similarity transform to give:</w:t>
      </w:r>
    </w:p>
    <w:p w:rsidR="00805129" w:rsidRPr="00805129" w:rsidRDefault="005301F4"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37" w:name="_Ref347673354"/>
      <w:bookmarkStart w:id="138" w:name="_Toc347694702"/>
      <w:r w:rsidRPr="00246233">
        <w:t>Inverse Laplace Transform</w:t>
      </w:r>
      <w:bookmarkEnd w:id="137"/>
      <w:bookmarkEnd w:id="138"/>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9" w:name="_Toc347694703"/>
      <w:r>
        <w:t>Unimolecular ILT</w:t>
      </w:r>
      <w:bookmarkEnd w:id="139"/>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5301F4"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5301F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lastRenderedPageBreak/>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5301F4"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5301F4"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40" type="#_x0000_t75" style="width:28.5pt;height:16.5pt" o:ole="" filled="t">
            <v:fill color2="black"/>
            <v:imagedata r:id="rId55" o:title=""/>
          </v:shape>
          <o:OLEObject Type="Embed" ProgID="Equation.3" ShapeID="_x0000_i1040" DrawAspect="Content" ObjectID="_1421437953" r:id="rId56"/>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1" type="#_x0000_t75" style="width:14.5pt;height:17pt" o:ole="" filled="t">
            <v:fill color2="black"/>
            <v:imagedata r:id="rId57" o:title=""/>
          </v:shape>
          <o:OLEObject Type="Embed" ProgID="Equation.3" ShapeID="_x0000_i1041" DrawAspect="Content" ObjectID="_1421437954" r:id="rId58"/>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5301F4"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40" w:name="_Toc347694704"/>
      <w:r>
        <w:t>The association ILT</w:t>
      </w:r>
      <w:bookmarkEnd w:id="140"/>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5301F4">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lastRenderedPageBreak/>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5301F4"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41" w:name="_Toc347694705"/>
      <w:r>
        <w:t>The C’ constant in MESMER ILT</w:t>
      </w:r>
      <w:bookmarkEnd w:id="141"/>
    </w:p>
    <w:p w:rsidR="00F77C82" w:rsidRDefault="00F77C82">
      <w:r>
        <w:t>The constant C’ that occurs in the MESMER implementation of ILT follows from the translational partition function,</w:t>
      </w:r>
    </w:p>
    <w:p w:rsidR="00F77C82" w:rsidRDefault="005301F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2" type="#_x0000_t75" style="width:14.5pt;height:17pt" o:ole="" filled="t">
            <v:fill color2="black"/>
            <v:imagedata r:id="rId59" o:title=""/>
          </v:shape>
          <o:OLEObject Type="Embed" ProgID="Equation.3" ShapeID="_x0000_i1042" DrawAspect="Content" ObjectID="_1421437955" r:id="rId60"/>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5301F4">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5301F4"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5301F4"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5301F4"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42" w:name="_Toc347694706"/>
      <w:r w:rsidRPr="00C05534">
        <w:lastRenderedPageBreak/>
        <w:t>References</w:t>
      </w:r>
      <w:bookmarkEnd w:id="142"/>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aul Seakins" w:date="2013-01-29T11:03:00Z" w:initials="PWS">
    <w:p w:rsidR="006B3694" w:rsidRDefault="006B3694">
      <w:pPr>
        <w:pStyle w:val="CommentText"/>
      </w:pPr>
      <w:bookmarkStart w:id="8" w:name="_GoBack"/>
      <w:bookmarkEnd w:id="8"/>
      <w:r>
        <w:rPr>
          <w:rStyle w:val="CommentReference"/>
        </w:rPr>
        <w:annotationRef/>
      </w:r>
      <w:r>
        <w:t>Will need appropriate acknowledgement if this is used. If this figure is used, then a little bit of additional text might be required on source and sink terms.</w:t>
      </w:r>
    </w:p>
  </w:comment>
  <w:comment w:id="38" w:author="University of Leeds" w:date="2013-01-31T23:00:00Z" w:initials="UoL">
    <w:p w:rsidR="006B3694" w:rsidRDefault="006B3694">
      <w:pPr>
        <w:pStyle w:val="CommentText"/>
      </w:pPr>
      <w:r>
        <w:rPr>
          <w:rStyle w:val="CommentReference"/>
        </w:rPr>
        <w:annotationRef/>
      </w:r>
      <w:r>
        <w:t>I think that this is a different point relating to the arbitrariness of the energy zero. It would be better if this para concentrated on how to calculate the xpe of bimolecular reactants or products.</w:t>
      </w:r>
    </w:p>
  </w:comment>
  <w:comment w:id="39" w:author="University of Leeds" w:date="2013-01-31T23:03:00Z" w:initials="UoL">
    <w:p w:rsidR="006B3694" w:rsidRDefault="006B3694">
      <w:pPr>
        <w:pStyle w:val="CommentText"/>
      </w:pPr>
      <w:r>
        <w:rPr>
          <w:rStyle w:val="CommentReference"/>
        </w:rPr>
        <w:annotationRef/>
      </w:r>
      <w:r>
        <w:t>The enthalpy of formation definition refers to reference states, e.g. graphite for carbon. We need to specify that the reference we are referring to is a reference energy.</w:t>
      </w:r>
    </w:p>
  </w:comment>
  <w:comment w:id="40" w:author="University of Leeds" w:date="2013-01-31T23:12:00Z" w:initials="UoL">
    <w:p w:rsidR="006B3694" w:rsidRDefault="006B3694">
      <w:pPr>
        <w:pStyle w:val="CommentText"/>
      </w:pPr>
      <w:r>
        <w:rPr>
          <w:rStyle w:val="CommentReference"/>
        </w:rPr>
        <w:annotationRef/>
      </w:r>
      <w:r>
        <w:t>How is this done in the code. I think that the reference energy must still be the 0K value as I have suggested below, i.e. each enthalpy of formation is corrected for the change in enthalpy of the species between 298 K and 0 K. This doesen’t result in the proper Enthalpy of Formation at 0 K, because the enthalpy changes of the elements have been calculated. But this doesn’t matter for the energy changes we need, since these elements are the same for each isomer or set of reactants / products. But we need to be careful with the wording. I’ve had a go, but it needs review.</w:t>
      </w:r>
    </w:p>
  </w:comment>
  <w:comment w:id="87" w:author="Paul Seakins" w:date="2013-01-29T11:03:00Z" w:initials="PWS">
    <w:p w:rsidR="006B3694" w:rsidRDefault="006B3694">
      <w:pPr>
        <w:pStyle w:val="CommentText"/>
      </w:pPr>
      <w:r>
        <w:rPr>
          <w:rStyle w:val="CommentReference"/>
        </w:rPr>
        <w:annotationRef/>
      </w:r>
      <w:r>
        <w:t>Is it possible to easily change the labelling in this figure so it is consistent (either n – i or 1 – 2)?</w:t>
      </w:r>
    </w:p>
    <w:p w:rsidR="006B3694" w:rsidRDefault="006B3694">
      <w:pPr>
        <w:pStyle w:val="CommentText"/>
      </w:pPr>
    </w:p>
    <w:p w:rsidR="006B3694" w:rsidRDefault="006B3694">
      <w:pPr>
        <w:pStyle w:val="CommentText"/>
      </w:pPr>
      <w:r>
        <w:t xml:space="preserve">This is fig 4 assuming we have an additional intro figure. </w:t>
      </w:r>
    </w:p>
  </w:comment>
  <w:comment w:id="118" w:author="Paul Seakins" w:date="2013-01-29T11:03:00Z" w:initials="PWS">
    <w:p w:rsidR="006B3694" w:rsidRDefault="006B3694">
      <w:pPr>
        <w:pStyle w:val="CommentText"/>
      </w:pPr>
      <w:r>
        <w:rPr>
          <w:rStyle w:val="CommentReference"/>
        </w:rPr>
        <w:annotationRef/>
      </w:r>
      <w:r>
        <w:t>Do you want to give any references here to the MESMER paper or any other publications?</w:t>
      </w:r>
    </w:p>
  </w:comment>
  <w:comment w:id="122" w:author="Paul Seakins" w:date="2013-01-29T11:03:00Z" w:initials="PWS">
    <w:p w:rsidR="006B3694" w:rsidRDefault="006B3694">
      <w:pPr>
        <w:pStyle w:val="CommentText"/>
      </w:pPr>
      <w:r>
        <w:rPr>
          <w:rStyle w:val="CommentReference"/>
        </w:rPr>
        <w:annotationRef/>
      </w:r>
      <w:r>
        <w:t>We are currently using a range of referencing. Once we are agreed on changes then should be possible to put all references in EndNote. Alternatively could have references directly in the text. This means it’s easier to make changes and no one needs access to EndNote. However, there is a lot of duplication if references cited many times.</w:t>
      </w:r>
    </w:p>
  </w:comment>
  <w:comment w:id="127" w:author="Paul Seakins" w:date="2013-01-29T11:03:00Z" w:initials="PWS">
    <w:p w:rsidR="006B3694" w:rsidRDefault="006B3694">
      <w:pPr>
        <w:pStyle w:val="CommentText"/>
      </w:pPr>
      <w:r>
        <w:rPr>
          <w:rStyle w:val="CommentReference"/>
        </w:rPr>
        <w:annotationRef/>
      </w:r>
      <w:r>
        <w:t>Can we refer readers to an example file where output breaks down?</w:t>
      </w:r>
    </w:p>
  </w:comment>
  <w:comment w:id="130" w:author="Paul Seakins" w:date="2013-01-29T11:03:00Z" w:initials="PWS">
    <w:p w:rsidR="006B3694" w:rsidRDefault="006B3694">
      <w:pPr>
        <w:pStyle w:val="CommentText"/>
      </w:pPr>
      <w:r>
        <w:rPr>
          <w:rStyle w:val="CommentReference"/>
        </w:rPr>
        <w:annotationRef/>
      </w:r>
      <w:r>
        <w:t>Equation numbering needs looking at across the manual. I can do this when all other corrections are 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22B" w:rsidRDefault="0014122B">
      <w:pPr>
        <w:spacing w:after="0" w:line="240" w:lineRule="auto"/>
      </w:pPr>
      <w:r>
        <w:separator/>
      </w:r>
    </w:p>
  </w:endnote>
  <w:endnote w:type="continuationSeparator" w:id="0">
    <w:p w:rsidR="0014122B" w:rsidRDefault="0014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694" w:rsidRDefault="006B3694">
    <w:pPr>
      <w:pStyle w:val="Footer"/>
      <w:jc w:val="center"/>
    </w:pPr>
    <w:r>
      <w:fldChar w:fldCharType="begin"/>
    </w:r>
    <w:r>
      <w:instrText xml:space="preserve"> PAGE   \* MERGEFORMAT </w:instrText>
    </w:r>
    <w:r>
      <w:fldChar w:fldCharType="separate"/>
    </w:r>
    <w:r w:rsidR="00DB308F">
      <w:rPr>
        <w:noProof/>
      </w:rPr>
      <w:t>13</w:t>
    </w:r>
    <w:r>
      <w:rPr>
        <w:noProof/>
      </w:rPr>
      <w:fldChar w:fldCharType="end"/>
    </w:r>
  </w:p>
  <w:p w:rsidR="006B3694" w:rsidRDefault="006B369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22B" w:rsidRDefault="0014122B">
      <w:pPr>
        <w:spacing w:after="0" w:line="240" w:lineRule="auto"/>
      </w:pPr>
      <w:r>
        <w:separator/>
      </w:r>
    </w:p>
  </w:footnote>
  <w:footnote w:type="continuationSeparator" w:id="0">
    <w:p w:rsidR="0014122B" w:rsidRDefault="00141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03AA1"/>
    <w:rsid w:val="00010614"/>
    <w:rsid w:val="00017E13"/>
    <w:rsid w:val="000222DF"/>
    <w:rsid w:val="00026565"/>
    <w:rsid w:val="00027D2E"/>
    <w:rsid w:val="000464D2"/>
    <w:rsid w:val="00050476"/>
    <w:rsid w:val="00087B6E"/>
    <w:rsid w:val="000924F8"/>
    <w:rsid w:val="00095D39"/>
    <w:rsid w:val="000973EF"/>
    <w:rsid w:val="000A6CA3"/>
    <w:rsid w:val="000B6CF0"/>
    <w:rsid w:val="000D59E7"/>
    <w:rsid w:val="000D6751"/>
    <w:rsid w:val="000E099F"/>
    <w:rsid w:val="000E3517"/>
    <w:rsid w:val="000E3664"/>
    <w:rsid w:val="001104D8"/>
    <w:rsid w:val="00116ACC"/>
    <w:rsid w:val="00122F37"/>
    <w:rsid w:val="001235ED"/>
    <w:rsid w:val="00125D13"/>
    <w:rsid w:val="0014122B"/>
    <w:rsid w:val="00145FA6"/>
    <w:rsid w:val="00156709"/>
    <w:rsid w:val="001578F4"/>
    <w:rsid w:val="00160494"/>
    <w:rsid w:val="001613D8"/>
    <w:rsid w:val="0017255D"/>
    <w:rsid w:val="00186A2E"/>
    <w:rsid w:val="001943CB"/>
    <w:rsid w:val="001A0D52"/>
    <w:rsid w:val="001A3493"/>
    <w:rsid w:val="001A3892"/>
    <w:rsid w:val="001A498E"/>
    <w:rsid w:val="001B13F5"/>
    <w:rsid w:val="001C12F6"/>
    <w:rsid w:val="001C497D"/>
    <w:rsid w:val="001E0ECA"/>
    <w:rsid w:val="001E6E78"/>
    <w:rsid w:val="001F2071"/>
    <w:rsid w:val="00205836"/>
    <w:rsid w:val="0021113E"/>
    <w:rsid w:val="00212854"/>
    <w:rsid w:val="00214801"/>
    <w:rsid w:val="00214872"/>
    <w:rsid w:val="002161D2"/>
    <w:rsid w:val="00221731"/>
    <w:rsid w:val="00234201"/>
    <w:rsid w:val="00234A5A"/>
    <w:rsid w:val="00241FBE"/>
    <w:rsid w:val="00242C10"/>
    <w:rsid w:val="00243070"/>
    <w:rsid w:val="00246233"/>
    <w:rsid w:val="0027039C"/>
    <w:rsid w:val="00277A1D"/>
    <w:rsid w:val="0028237A"/>
    <w:rsid w:val="00287E6B"/>
    <w:rsid w:val="00296248"/>
    <w:rsid w:val="002A38A0"/>
    <w:rsid w:val="002A4536"/>
    <w:rsid w:val="002C2271"/>
    <w:rsid w:val="002C3B38"/>
    <w:rsid w:val="002C55C8"/>
    <w:rsid w:val="002C7424"/>
    <w:rsid w:val="002D3D77"/>
    <w:rsid w:val="002D6208"/>
    <w:rsid w:val="002E0D6B"/>
    <w:rsid w:val="002E7116"/>
    <w:rsid w:val="002F26A2"/>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F4B89"/>
    <w:rsid w:val="0040052E"/>
    <w:rsid w:val="00402612"/>
    <w:rsid w:val="00404776"/>
    <w:rsid w:val="00412DF2"/>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2363"/>
    <w:rsid w:val="004A294C"/>
    <w:rsid w:val="004A48CB"/>
    <w:rsid w:val="004B0C75"/>
    <w:rsid w:val="004B4C36"/>
    <w:rsid w:val="004C1665"/>
    <w:rsid w:val="004C2B71"/>
    <w:rsid w:val="004C74E7"/>
    <w:rsid w:val="004D0636"/>
    <w:rsid w:val="004D71E0"/>
    <w:rsid w:val="004F239A"/>
    <w:rsid w:val="004F2477"/>
    <w:rsid w:val="00501A40"/>
    <w:rsid w:val="00504FE1"/>
    <w:rsid w:val="0051014A"/>
    <w:rsid w:val="00516143"/>
    <w:rsid w:val="00517AE8"/>
    <w:rsid w:val="00520B78"/>
    <w:rsid w:val="0052458C"/>
    <w:rsid w:val="005301F4"/>
    <w:rsid w:val="0054144A"/>
    <w:rsid w:val="00541455"/>
    <w:rsid w:val="00562F39"/>
    <w:rsid w:val="005658C6"/>
    <w:rsid w:val="00565DC1"/>
    <w:rsid w:val="00592261"/>
    <w:rsid w:val="005975A6"/>
    <w:rsid w:val="005A1DA0"/>
    <w:rsid w:val="005A449C"/>
    <w:rsid w:val="005A60C1"/>
    <w:rsid w:val="005B07D2"/>
    <w:rsid w:val="005C646F"/>
    <w:rsid w:val="005D09CE"/>
    <w:rsid w:val="005D3B32"/>
    <w:rsid w:val="005D3FE3"/>
    <w:rsid w:val="005D4F98"/>
    <w:rsid w:val="005D50CD"/>
    <w:rsid w:val="005E02A9"/>
    <w:rsid w:val="005F79FF"/>
    <w:rsid w:val="00613AE5"/>
    <w:rsid w:val="006169C1"/>
    <w:rsid w:val="00632F57"/>
    <w:rsid w:val="006422AF"/>
    <w:rsid w:val="006569F1"/>
    <w:rsid w:val="00660BF5"/>
    <w:rsid w:val="00663AFB"/>
    <w:rsid w:val="0066515D"/>
    <w:rsid w:val="0067295C"/>
    <w:rsid w:val="00684CEF"/>
    <w:rsid w:val="006A457B"/>
    <w:rsid w:val="006B3694"/>
    <w:rsid w:val="006C2AF2"/>
    <w:rsid w:val="006D48A8"/>
    <w:rsid w:val="006D63C2"/>
    <w:rsid w:val="006D776A"/>
    <w:rsid w:val="007101F6"/>
    <w:rsid w:val="00716240"/>
    <w:rsid w:val="00722ADA"/>
    <w:rsid w:val="007242B1"/>
    <w:rsid w:val="00727400"/>
    <w:rsid w:val="007318A4"/>
    <w:rsid w:val="00735DAD"/>
    <w:rsid w:val="00741A41"/>
    <w:rsid w:val="007463C5"/>
    <w:rsid w:val="007601ED"/>
    <w:rsid w:val="007610E8"/>
    <w:rsid w:val="007638D9"/>
    <w:rsid w:val="007800CB"/>
    <w:rsid w:val="007920C2"/>
    <w:rsid w:val="007927AE"/>
    <w:rsid w:val="007A2855"/>
    <w:rsid w:val="007C02AF"/>
    <w:rsid w:val="007C0ED8"/>
    <w:rsid w:val="007C16CA"/>
    <w:rsid w:val="007C29B8"/>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6256"/>
    <w:rsid w:val="008208AC"/>
    <w:rsid w:val="008242A4"/>
    <w:rsid w:val="00824510"/>
    <w:rsid w:val="00827889"/>
    <w:rsid w:val="00836798"/>
    <w:rsid w:val="00836C7C"/>
    <w:rsid w:val="00841AF7"/>
    <w:rsid w:val="0084231E"/>
    <w:rsid w:val="00842ED7"/>
    <w:rsid w:val="00852DE5"/>
    <w:rsid w:val="00856DF0"/>
    <w:rsid w:val="00863202"/>
    <w:rsid w:val="00864659"/>
    <w:rsid w:val="00880451"/>
    <w:rsid w:val="00892657"/>
    <w:rsid w:val="008A0783"/>
    <w:rsid w:val="008A6DA3"/>
    <w:rsid w:val="008B533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97BE2"/>
    <w:rsid w:val="009A0E6C"/>
    <w:rsid w:val="009B0E0F"/>
    <w:rsid w:val="009B542A"/>
    <w:rsid w:val="009B5AE2"/>
    <w:rsid w:val="009C3F80"/>
    <w:rsid w:val="009E1C74"/>
    <w:rsid w:val="009E6ACA"/>
    <w:rsid w:val="009F2440"/>
    <w:rsid w:val="009F3CF0"/>
    <w:rsid w:val="00A0420E"/>
    <w:rsid w:val="00A12DEB"/>
    <w:rsid w:val="00A200E0"/>
    <w:rsid w:val="00A2172F"/>
    <w:rsid w:val="00A22933"/>
    <w:rsid w:val="00A30822"/>
    <w:rsid w:val="00A5064D"/>
    <w:rsid w:val="00A50865"/>
    <w:rsid w:val="00A53D03"/>
    <w:rsid w:val="00A56297"/>
    <w:rsid w:val="00A57585"/>
    <w:rsid w:val="00A61955"/>
    <w:rsid w:val="00A80F2F"/>
    <w:rsid w:val="00A84A4B"/>
    <w:rsid w:val="00A85A1D"/>
    <w:rsid w:val="00A85A40"/>
    <w:rsid w:val="00A901D0"/>
    <w:rsid w:val="00AA480E"/>
    <w:rsid w:val="00AA53EC"/>
    <w:rsid w:val="00AA7B09"/>
    <w:rsid w:val="00AB1F48"/>
    <w:rsid w:val="00AB6E94"/>
    <w:rsid w:val="00AB7DA3"/>
    <w:rsid w:val="00AD1FAD"/>
    <w:rsid w:val="00AD2F89"/>
    <w:rsid w:val="00AD393F"/>
    <w:rsid w:val="00AE137C"/>
    <w:rsid w:val="00AF112E"/>
    <w:rsid w:val="00AF1548"/>
    <w:rsid w:val="00B13E18"/>
    <w:rsid w:val="00B17EF3"/>
    <w:rsid w:val="00B20A6A"/>
    <w:rsid w:val="00B2465F"/>
    <w:rsid w:val="00B27808"/>
    <w:rsid w:val="00B27D47"/>
    <w:rsid w:val="00B35D94"/>
    <w:rsid w:val="00B43236"/>
    <w:rsid w:val="00B52EF2"/>
    <w:rsid w:val="00B652F9"/>
    <w:rsid w:val="00B66371"/>
    <w:rsid w:val="00B71696"/>
    <w:rsid w:val="00B76DDE"/>
    <w:rsid w:val="00B91E63"/>
    <w:rsid w:val="00B95DAF"/>
    <w:rsid w:val="00BB00F5"/>
    <w:rsid w:val="00BC05CA"/>
    <w:rsid w:val="00BC3B2E"/>
    <w:rsid w:val="00BC7D98"/>
    <w:rsid w:val="00BD148F"/>
    <w:rsid w:val="00BD6AFA"/>
    <w:rsid w:val="00BE347D"/>
    <w:rsid w:val="00BE4C8E"/>
    <w:rsid w:val="00BF27D1"/>
    <w:rsid w:val="00BF6674"/>
    <w:rsid w:val="00C05534"/>
    <w:rsid w:val="00C05B60"/>
    <w:rsid w:val="00C068DF"/>
    <w:rsid w:val="00C108A6"/>
    <w:rsid w:val="00C1148C"/>
    <w:rsid w:val="00C17686"/>
    <w:rsid w:val="00C24C81"/>
    <w:rsid w:val="00C2779A"/>
    <w:rsid w:val="00C4045F"/>
    <w:rsid w:val="00C432DD"/>
    <w:rsid w:val="00C449D3"/>
    <w:rsid w:val="00C468E7"/>
    <w:rsid w:val="00C47473"/>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2D0D"/>
    <w:rsid w:val="00D43143"/>
    <w:rsid w:val="00D434D8"/>
    <w:rsid w:val="00D44D17"/>
    <w:rsid w:val="00D468C5"/>
    <w:rsid w:val="00D46D0D"/>
    <w:rsid w:val="00D47E4C"/>
    <w:rsid w:val="00D54CA1"/>
    <w:rsid w:val="00D775D2"/>
    <w:rsid w:val="00D81CBA"/>
    <w:rsid w:val="00D87C07"/>
    <w:rsid w:val="00D93E24"/>
    <w:rsid w:val="00DB308F"/>
    <w:rsid w:val="00DB6341"/>
    <w:rsid w:val="00DC2416"/>
    <w:rsid w:val="00DD0349"/>
    <w:rsid w:val="00DD2803"/>
    <w:rsid w:val="00DD637D"/>
    <w:rsid w:val="00DF06A2"/>
    <w:rsid w:val="00DF40FB"/>
    <w:rsid w:val="00DF6120"/>
    <w:rsid w:val="00DF7782"/>
    <w:rsid w:val="00E00732"/>
    <w:rsid w:val="00E06B9B"/>
    <w:rsid w:val="00E26934"/>
    <w:rsid w:val="00E270D3"/>
    <w:rsid w:val="00E274E7"/>
    <w:rsid w:val="00E33A21"/>
    <w:rsid w:val="00E35EF8"/>
    <w:rsid w:val="00E36AE9"/>
    <w:rsid w:val="00E371D7"/>
    <w:rsid w:val="00E41937"/>
    <w:rsid w:val="00E53FF7"/>
    <w:rsid w:val="00E7248F"/>
    <w:rsid w:val="00E73964"/>
    <w:rsid w:val="00E83B68"/>
    <w:rsid w:val="00E865FC"/>
    <w:rsid w:val="00E93DFE"/>
    <w:rsid w:val="00E93FDE"/>
    <w:rsid w:val="00E94A1E"/>
    <w:rsid w:val="00EA5BAC"/>
    <w:rsid w:val="00ED3426"/>
    <w:rsid w:val="00ED54A9"/>
    <w:rsid w:val="00EE0671"/>
    <w:rsid w:val="00EE0E9B"/>
    <w:rsid w:val="00EE5FF8"/>
    <w:rsid w:val="00F03646"/>
    <w:rsid w:val="00F044AC"/>
    <w:rsid w:val="00F0487B"/>
    <w:rsid w:val="00F048C4"/>
    <w:rsid w:val="00F05E2E"/>
    <w:rsid w:val="00F10A46"/>
    <w:rsid w:val="00F15045"/>
    <w:rsid w:val="00F21CBD"/>
    <w:rsid w:val="00F23CAD"/>
    <w:rsid w:val="00F23F98"/>
    <w:rsid w:val="00F300F1"/>
    <w:rsid w:val="00F3237E"/>
    <w:rsid w:val="00F36FD6"/>
    <w:rsid w:val="00F40314"/>
    <w:rsid w:val="00F445BD"/>
    <w:rsid w:val="00F5367C"/>
    <w:rsid w:val="00F55D3B"/>
    <w:rsid w:val="00F66AB7"/>
    <w:rsid w:val="00F73850"/>
    <w:rsid w:val="00F77C82"/>
    <w:rsid w:val="00F85358"/>
    <w:rsid w:val="00F91DE0"/>
    <w:rsid w:val="00FA6E7F"/>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mesmer.svn.sourceforge.net/viewvc/mesmer/trunk/" TargetMode="External"/><Relationship Id="rId26" Type="http://schemas.openxmlformats.org/officeDocument/2006/relationships/image" Target="media/image5.wmf"/><Relationship Id="rId39" Type="http://schemas.openxmlformats.org/officeDocument/2006/relationships/oleObject" Target="embeddings/oleObject5.bin"/><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oleObject" Target="embeddings/oleObject6.bin"/><Relationship Id="rId47" Type="http://schemas.openxmlformats.org/officeDocument/2006/relationships/oleObject" Target="embeddings/oleObject8.bin"/><Relationship Id="rId50" Type="http://schemas.openxmlformats.org/officeDocument/2006/relationships/oleObject" Target="embeddings/oleObject11.bin"/><Relationship Id="rId55" Type="http://schemas.openxmlformats.org/officeDocument/2006/relationships/image" Target="media/image18.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crd.lbl.gov/~dhbailey/mpdist/" TargetMode="External"/><Relationship Id="rId29" Type="http://schemas.openxmlformats.org/officeDocument/2006/relationships/hyperlink" Target="http://flourish.org/cinclude2dot/" TargetMode="External"/><Relationship Id="rId41" Type="http://schemas.openxmlformats.org/officeDocument/2006/relationships/image" Target="media/image14.wmf"/><Relationship Id="rId54" Type="http://schemas.openxmlformats.org/officeDocument/2006/relationships/oleObject" Target="embeddings/oleObject15.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6.emf"/><Relationship Id="rId53" Type="http://schemas.openxmlformats.org/officeDocument/2006/relationships/oleObject" Target="embeddings/oleObject14.bin"/><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ourceforge.net/project/showfiles.php?group_id=51361" TargetMode="External"/><Relationship Id="rId28" Type="http://schemas.openxmlformats.org/officeDocument/2006/relationships/oleObject" Target="embeddings/oleObject4.bin"/><Relationship Id="rId36" Type="http://schemas.openxmlformats.org/officeDocument/2006/relationships/image" Target="media/image10.png"/><Relationship Id="rId49" Type="http://schemas.openxmlformats.org/officeDocument/2006/relationships/oleObject" Target="embeddings/oleObject10.bin"/><Relationship Id="rId57" Type="http://schemas.openxmlformats.org/officeDocument/2006/relationships/image" Target="media/image19.wmf"/><Relationship Id="rId61"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mesmer.svn.sourceforge.net/viewvc/mesmer/tags/Release_1.0"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7.bin"/><Relationship Id="rId52" Type="http://schemas.openxmlformats.org/officeDocument/2006/relationships/oleObject" Target="embeddings/oleObject13.bin"/><Relationship Id="rId60"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hyperlink" Target="http://sourceforge.net/projects/openbabel/" TargetMode="External"/><Relationship Id="rId27" Type="http://schemas.openxmlformats.org/officeDocument/2006/relationships/oleObject" Target="embeddings/oleObject3.bin"/><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9.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ourceforge.net/projects/mesmer/" TargetMode="External"/><Relationship Id="rId25" Type="http://schemas.openxmlformats.org/officeDocument/2006/relationships/oleObject" Target="embeddings/oleObject2.bin"/><Relationship Id="rId33" Type="http://schemas.openxmlformats.org/officeDocument/2006/relationships/image" Target="media/image7.png"/><Relationship Id="rId38" Type="http://schemas.openxmlformats.org/officeDocument/2006/relationships/image" Target="media/image12.wmf"/><Relationship Id="rId46" Type="http://schemas.openxmlformats.org/officeDocument/2006/relationships/image" Target="media/image17.wmf"/><Relationship Id="rId59"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25080-D1B2-4A34-999A-C2DF5872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223</TotalTime>
  <Pages>1</Pages>
  <Words>25332</Words>
  <Characters>144395</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169389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13</cp:revision>
  <cp:lastPrinted>2013-02-03T22:58:00Z</cp:lastPrinted>
  <dcterms:created xsi:type="dcterms:W3CDTF">2013-02-03T19:16:00Z</dcterms:created>
  <dcterms:modified xsi:type="dcterms:W3CDTF">2013-02-03T22:59:00Z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