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112C80">
        <w:rPr>
          <w:noProof/>
        </w:rPr>
        <w:t>12 January 2014</w:t>
      </w:r>
      <w:r w:rsidR="007A15CE">
        <w:fldChar w:fldCharType="end"/>
      </w:r>
    </w:p>
    <w:p w:rsidR="00F77C82" w:rsidRPr="00C05534" w:rsidRDefault="00F77C82" w:rsidP="00C05534">
      <w:pPr>
        <w:pStyle w:val="Heading1"/>
      </w:pPr>
      <w:bookmarkStart w:id="0" w:name="_Toc377318912"/>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77318913"/>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77318914"/>
      <w:r w:rsidRPr="00C05534">
        <w:lastRenderedPageBreak/>
        <w:t>Contents</w:t>
      </w:r>
      <w:bookmarkEnd w:id="2"/>
    </w:p>
    <w:p w:rsidR="00225EC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225ECE">
        <w:rPr>
          <w:noProof/>
        </w:rPr>
        <w:t>1</w:t>
      </w:r>
      <w:r w:rsidR="00225ECE">
        <w:rPr>
          <w:rFonts w:asciiTheme="minorHAnsi" w:eastAsiaTheme="minorEastAsia" w:hAnsiTheme="minorHAnsi" w:cstheme="minorBidi"/>
          <w:noProof/>
          <w:szCs w:val="22"/>
          <w:lang w:eastAsia="en-GB"/>
        </w:rPr>
        <w:tab/>
      </w:r>
      <w:r w:rsidR="00225ECE">
        <w:rPr>
          <w:noProof/>
        </w:rPr>
        <w:t>Acknowledgements and Citation</w:t>
      </w:r>
      <w:r w:rsidR="00225ECE">
        <w:rPr>
          <w:noProof/>
        </w:rPr>
        <w:tab/>
      </w:r>
      <w:r w:rsidR="00225ECE">
        <w:rPr>
          <w:noProof/>
        </w:rPr>
        <w:fldChar w:fldCharType="begin"/>
      </w:r>
      <w:r w:rsidR="00225ECE">
        <w:rPr>
          <w:noProof/>
        </w:rPr>
        <w:instrText xml:space="preserve"> PAGEREF _Toc377318912 \h </w:instrText>
      </w:r>
      <w:r w:rsidR="00225ECE">
        <w:rPr>
          <w:noProof/>
        </w:rPr>
      </w:r>
      <w:r w:rsidR="00225ECE">
        <w:rPr>
          <w:noProof/>
        </w:rPr>
        <w:fldChar w:fldCharType="separate"/>
      </w:r>
      <w:r w:rsidR="00225ECE">
        <w:rPr>
          <w:noProof/>
        </w:rPr>
        <w:t>2</w:t>
      </w:r>
      <w:r w:rsidR="00225ECE">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_Toc377318913 \h </w:instrText>
      </w:r>
      <w:r>
        <w:rPr>
          <w:noProof/>
        </w:rPr>
      </w:r>
      <w:r>
        <w:rPr>
          <w:noProof/>
        </w:rPr>
        <w:fldChar w:fldCharType="separate"/>
      </w:r>
      <w:r>
        <w:rPr>
          <w:noProof/>
        </w:rPr>
        <w:t>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_Toc377318914 \h </w:instrText>
      </w:r>
      <w:r>
        <w:rPr>
          <w:noProof/>
        </w:rPr>
      </w:r>
      <w:r>
        <w:rPr>
          <w:noProof/>
        </w:rPr>
        <w:fldChar w:fldCharType="separate"/>
      </w:r>
      <w:r>
        <w:rPr>
          <w:noProof/>
        </w:rPr>
        <w:t>5</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_Toc377318915 \h </w:instrText>
      </w:r>
      <w:r>
        <w:rPr>
          <w:noProof/>
        </w:rPr>
      </w:r>
      <w:r>
        <w:rPr>
          <w:noProof/>
        </w:rPr>
        <w:fldChar w:fldCharType="separate"/>
      </w:r>
      <w:r>
        <w:rPr>
          <w:noProof/>
        </w:rPr>
        <w:t>9</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_Toc377318916 \h </w:instrText>
      </w:r>
      <w:r>
        <w:rPr>
          <w:noProof/>
        </w:rPr>
      </w:r>
      <w:r>
        <w:rPr>
          <w:noProof/>
        </w:rPr>
        <w:fldChar w:fldCharType="separate"/>
      </w:r>
      <w:r>
        <w:rPr>
          <w:noProof/>
        </w:rPr>
        <w:t>10</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_Toc377318917 \h </w:instrText>
      </w:r>
      <w:r>
        <w:rPr>
          <w:noProof/>
        </w:rPr>
      </w:r>
      <w:r>
        <w:rPr>
          <w:noProof/>
        </w:rPr>
        <w:fldChar w:fldCharType="separate"/>
      </w:r>
      <w:r>
        <w:rPr>
          <w:noProof/>
        </w:rPr>
        <w:t>13</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_Toc377318918 \h </w:instrText>
      </w:r>
      <w:r>
        <w:rPr>
          <w:noProof/>
        </w:rPr>
      </w:r>
      <w:r>
        <w:rPr>
          <w:noProof/>
        </w:rPr>
        <w:fldChar w:fldCharType="separate"/>
      </w:r>
      <w:r>
        <w:rPr>
          <w:noProof/>
        </w:rPr>
        <w:t>13</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_Toc377318919 \h </w:instrText>
      </w:r>
      <w:r>
        <w:rPr>
          <w:noProof/>
        </w:rPr>
      </w:r>
      <w:r>
        <w:rPr>
          <w:noProof/>
        </w:rPr>
        <w:fldChar w:fldCharType="separate"/>
      </w:r>
      <w:r>
        <w:rPr>
          <w:noProof/>
        </w:rPr>
        <w:t>13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_Toc377318920 \h </w:instrText>
      </w:r>
      <w:r>
        <w:rPr>
          <w:noProof/>
        </w:rPr>
      </w:r>
      <w:r>
        <w:rPr>
          <w:noProof/>
        </w:rPr>
        <w:fldChar w:fldCharType="separate"/>
      </w:r>
      <w:r>
        <w:rPr>
          <w:noProof/>
        </w:rPr>
        <w:t>13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_Toc377318921 \h </w:instrText>
      </w:r>
      <w:r>
        <w:rPr>
          <w:noProof/>
        </w:rPr>
      </w:r>
      <w:r>
        <w:rPr>
          <w:noProof/>
        </w:rPr>
        <w:fldChar w:fldCharType="separate"/>
      </w:r>
      <w:r>
        <w:rPr>
          <w:noProof/>
        </w:rPr>
        <w:t>13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_Toc377318922 \h </w:instrText>
      </w:r>
      <w:r>
        <w:rPr>
          <w:noProof/>
        </w:rPr>
      </w:r>
      <w:r>
        <w:rPr>
          <w:noProof/>
        </w:rPr>
        <w:fldChar w:fldCharType="separate"/>
      </w:r>
      <w:r>
        <w:rPr>
          <w:noProof/>
        </w:rPr>
        <w:t>14</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_Toc377318923 \h </w:instrText>
      </w:r>
      <w:r>
        <w:rPr>
          <w:noProof/>
        </w:rPr>
      </w:r>
      <w:r>
        <w:rPr>
          <w:noProof/>
        </w:rPr>
        <w:fldChar w:fldCharType="separate"/>
      </w:r>
      <w:r>
        <w:rPr>
          <w:noProof/>
        </w:rPr>
        <w:t>15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_Toc377318924 \h </w:instrText>
      </w:r>
      <w:r>
        <w:rPr>
          <w:noProof/>
        </w:rPr>
      </w:r>
      <w:r>
        <w:rPr>
          <w:noProof/>
        </w:rPr>
        <w:fldChar w:fldCharType="separate"/>
      </w:r>
      <w:r>
        <w:rPr>
          <w:noProof/>
        </w:rPr>
        <w:t>15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_Toc377318925 \h </w:instrText>
      </w:r>
      <w:r>
        <w:rPr>
          <w:noProof/>
        </w:rPr>
      </w:r>
      <w:r>
        <w:rPr>
          <w:noProof/>
        </w:rPr>
        <w:fldChar w:fldCharType="separate"/>
      </w:r>
      <w:r>
        <w:rPr>
          <w:noProof/>
        </w:rPr>
        <w:t>15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_Toc377318926 \h </w:instrText>
      </w:r>
      <w:r>
        <w:rPr>
          <w:noProof/>
        </w:rPr>
      </w:r>
      <w:r>
        <w:rPr>
          <w:noProof/>
        </w:rPr>
        <w:fldChar w:fldCharType="separate"/>
      </w:r>
      <w:r>
        <w:rPr>
          <w:noProof/>
        </w:rPr>
        <w:t>16</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_Toc377318927 \h </w:instrText>
      </w:r>
      <w:r>
        <w:rPr>
          <w:noProof/>
        </w:rPr>
      </w:r>
      <w:r>
        <w:rPr>
          <w:noProof/>
        </w:rPr>
        <w:fldChar w:fldCharType="separate"/>
      </w:r>
      <w:r>
        <w:rPr>
          <w:noProof/>
        </w:rPr>
        <w:t>18</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_Toc377318928 \h </w:instrText>
      </w:r>
      <w:r>
        <w:rPr>
          <w:noProof/>
        </w:rPr>
      </w:r>
      <w:r>
        <w:rPr>
          <w:noProof/>
        </w:rPr>
        <w:fldChar w:fldCharType="separate"/>
      </w:r>
      <w:r>
        <w:rPr>
          <w:noProof/>
        </w:rPr>
        <w:t>19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_Toc377318929 \h </w:instrText>
      </w:r>
      <w:r>
        <w:rPr>
          <w:noProof/>
        </w:rPr>
      </w:r>
      <w:r>
        <w:rPr>
          <w:noProof/>
        </w:rPr>
        <w:fldChar w:fldCharType="separate"/>
      </w:r>
      <w:r>
        <w:rPr>
          <w:noProof/>
        </w:rPr>
        <w:t>19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_Toc377318930 \h </w:instrText>
      </w:r>
      <w:r>
        <w:rPr>
          <w:noProof/>
        </w:rPr>
      </w:r>
      <w:r>
        <w:rPr>
          <w:noProof/>
        </w:rPr>
        <w:fldChar w:fldCharType="separate"/>
      </w:r>
      <w:r>
        <w:rPr>
          <w:noProof/>
        </w:rPr>
        <w:t>20</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_Toc377318931 \h </w:instrText>
      </w:r>
      <w:r>
        <w:rPr>
          <w:noProof/>
        </w:rPr>
      </w:r>
      <w:r>
        <w:rPr>
          <w:noProof/>
        </w:rPr>
        <w:fldChar w:fldCharType="separate"/>
      </w:r>
      <w:r>
        <w:rPr>
          <w:noProof/>
        </w:rPr>
        <w:t>22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_Toc377318932 \h </w:instrText>
      </w:r>
      <w:r>
        <w:rPr>
          <w:noProof/>
        </w:rPr>
      </w:r>
      <w:r>
        <w:rPr>
          <w:noProof/>
        </w:rPr>
        <w:fldChar w:fldCharType="separate"/>
      </w:r>
      <w:r>
        <w:rPr>
          <w:noProof/>
        </w:rPr>
        <w:t>22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_Toc377318933 \h </w:instrText>
      </w:r>
      <w:r>
        <w:rPr>
          <w:noProof/>
        </w:rPr>
      </w:r>
      <w:r>
        <w:rPr>
          <w:noProof/>
        </w:rPr>
        <w:fldChar w:fldCharType="separate"/>
      </w:r>
      <w:r>
        <w:rPr>
          <w:noProof/>
        </w:rPr>
        <w:t>24</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_Toc377318934 \h </w:instrText>
      </w:r>
      <w:r>
        <w:rPr>
          <w:noProof/>
        </w:rPr>
      </w:r>
      <w:r>
        <w:rPr>
          <w:noProof/>
        </w:rPr>
        <w:fldChar w:fldCharType="separate"/>
      </w:r>
      <w:r>
        <w:rPr>
          <w:noProof/>
        </w:rPr>
        <w:t>24</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_Toc377318935 \h </w:instrText>
      </w:r>
      <w:r>
        <w:rPr>
          <w:noProof/>
        </w:rPr>
      </w:r>
      <w:r>
        <w:rPr>
          <w:noProof/>
        </w:rPr>
        <w:fldChar w:fldCharType="separate"/>
      </w:r>
      <w:r>
        <w:rPr>
          <w:noProof/>
        </w:rPr>
        <w:t>25</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_Toc377318936 \h </w:instrText>
      </w:r>
      <w:r>
        <w:rPr>
          <w:noProof/>
        </w:rPr>
      </w:r>
      <w:r>
        <w:rPr>
          <w:noProof/>
        </w:rPr>
        <w:fldChar w:fldCharType="separate"/>
      </w:r>
      <w:r>
        <w:rPr>
          <w:noProof/>
        </w:rPr>
        <w:t>30</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_Toc377318937 \h </w:instrText>
      </w:r>
      <w:r>
        <w:rPr>
          <w:noProof/>
        </w:rPr>
      </w:r>
      <w:r>
        <w:rPr>
          <w:noProof/>
        </w:rPr>
        <w:fldChar w:fldCharType="separate"/>
      </w:r>
      <w:r>
        <w:rPr>
          <w:noProof/>
        </w:rPr>
        <w:t>33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_Toc377318938 \h </w:instrText>
      </w:r>
      <w:r>
        <w:rPr>
          <w:noProof/>
        </w:rPr>
      </w:r>
      <w:r>
        <w:rPr>
          <w:noProof/>
        </w:rPr>
        <w:fldChar w:fldCharType="separate"/>
      </w:r>
      <w:r>
        <w:rPr>
          <w:noProof/>
        </w:rPr>
        <w:t>37</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_Toc377318939 \h </w:instrText>
      </w:r>
      <w:r>
        <w:rPr>
          <w:noProof/>
        </w:rPr>
      </w:r>
      <w:r>
        <w:rPr>
          <w:noProof/>
        </w:rPr>
        <w:fldChar w:fldCharType="separate"/>
      </w:r>
      <w:r>
        <w:rPr>
          <w:noProof/>
        </w:rPr>
        <w:t>38</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_Toc377318940 \h </w:instrText>
      </w:r>
      <w:r>
        <w:rPr>
          <w:noProof/>
        </w:rPr>
      </w:r>
      <w:r>
        <w:rPr>
          <w:noProof/>
        </w:rPr>
        <w:fldChar w:fldCharType="separate"/>
      </w:r>
      <w:r>
        <w:rPr>
          <w:noProof/>
        </w:rPr>
        <w:t>39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_Toc377318941 \h </w:instrText>
      </w:r>
      <w:r>
        <w:rPr>
          <w:noProof/>
        </w:rPr>
      </w:r>
      <w:r>
        <w:rPr>
          <w:noProof/>
        </w:rPr>
        <w:fldChar w:fldCharType="separate"/>
      </w:r>
      <w:r>
        <w:rPr>
          <w:noProof/>
        </w:rPr>
        <w:t>43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_Toc377318942 \h </w:instrText>
      </w:r>
      <w:r>
        <w:rPr>
          <w:noProof/>
        </w:rPr>
      </w:r>
      <w:r>
        <w:rPr>
          <w:noProof/>
        </w:rPr>
        <w:fldChar w:fldCharType="separate"/>
      </w:r>
      <w:r>
        <w:rPr>
          <w:noProof/>
        </w:rPr>
        <w:t>45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_Toc377318943 \h </w:instrText>
      </w:r>
      <w:r>
        <w:rPr>
          <w:noProof/>
        </w:rPr>
      </w:r>
      <w:r>
        <w:rPr>
          <w:noProof/>
        </w:rPr>
        <w:fldChar w:fldCharType="separate"/>
      </w:r>
      <w:r>
        <w:rPr>
          <w:noProof/>
        </w:rPr>
        <w:t>45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_Toc377318944 \h </w:instrText>
      </w:r>
      <w:r>
        <w:rPr>
          <w:noProof/>
        </w:rPr>
      </w:r>
      <w:r>
        <w:rPr>
          <w:noProof/>
        </w:rPr>
        <w:fldChar w:fldCharType="separate"/>
      </w:r>
      <w:r>
        <w:rPr>
          <w:noProof/>
        </w:rPr>
        <w:t>46</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_Toc377318945 \h </w:instrText>
      </w:r>
      <w:r>
        <w:rPr>
          <w:noProof/>
        </w:rPr>
      </w:r>
      <w:r>
        <w:rPr>
          <w:noProof/>
        </w:rPr>
        <w:fldChar w:fldCharType="separate"/>
      </w:r>
      <w:r>
        <w:rPr>
          <w:noProof/>
        </w:rPr>
        <w:t>48</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_Toc377318946 \h </w:instrText>
      </w:r>
      <w:r>
        <w:rPr>
          <w:noProof/>
        </w:rPr>
      </w:r>
      <w:r>
        <w:rPr>
          <w:noProof/>
        </w:rPr>
        <w:fldChar w:fldCharType="separate"/>
      </w:r>
      <w:r>
        <w:rPr>
          <w:noProof/>
        </w:rPr>
        <w:t>48</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_Toc377318947 \h </w:instrText>
      </w:r>
      <w:r>
        <w:rPr>
          <w:noProof/>
        </w:rPr>
      </w:r>
      <w:r>
        <w:rPr>
          <w:noProof/>
        </w:rPr>
        <w:fldChar w:fldCharType="separate"/>
      </w:r>
      <w:r>
        <w:rPr>
          <w:noProof/>
        </w:rPr>
        <w:t>49</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_Toc377318948 \h </w:instrText>
      </w:r>
      <w:r>
        <w:rPr>
          <w:noProof/>
        </w:rPr>
      </w:r>
      <w:r>
        <w:rPr>
          <w:noProof/>
        </w:rPr>
        <w:fldChar w:fldCharType="separate"/>
      </w:r>
      <w:r>
        <w:rPr>
          <w:noProof/>
        </w:rPr>
        <w:t>49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_Toc377318949 \h </w:instrText>
      </w:r>
      <w:r>
        <w:rPr>
          <w:noProof/>
        </w:rPr>
      </w:r>
      <w:r>
        <w:rPr>
          <w:noProof/>
        </w:rPr>
        <w:fldChar w:fldCharType="separate"/>
      </w:r>
      <w:r>
        <w:rPr>
          <w:noProof/>
        </w:rPr>
        <w:t>50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_Toc377318950 \h </w:instrText>
      </w:r>
      <w:r>
        <w:rPr>
          <w:noProof/>
        </w:rPr>
      </w:r>
      <w:r>
        <w:rPr>
          <w:noProof/>
        </w:rPr>
        <w:fldChar w:fldCharType="separate"/>
      </w:r>
      <w:r>
        <w:rPr>
          <w:noProof/>
        </w:rPr>
        <w:t>50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_Toc377318951 \h </w:instrText>
      </w:r>
      <w:r>
        <w:rPr>
          <w:noProof/>
        </w:rPr>
      </w:r>
      <w:r>
        <w:rPr>
          <w:noProof/>
        </w:rPr>
        <w:fldChar w:fldCharType="separate"/>
      </w:r>
      <w:r>
        <w:rPr>
          <w:noProof/>
        </w:rPr>
        <w:t>52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8.7</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_Toc377318952 \h </w:instrText>
      </w:r>
      <w:r>
        <w:rPr>
          <w:noProof/>
        </w:rPr>
      </w:r>
      <w:r>
        <w:rPr>
          <w:noProof/>
        </w:rPr>
        <w:fldChar w:fldCharType="separate"/>
      </w:r>
      <w:r>
        <w:rPr>
          <w:noProof/>
        </w:rPr>
        <w:t>54</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_Toc377318953 \h </w:instrText>
      </w:r>
      <w:r>
        <w:rPr>
          <w:noProof/>
        </w:rPr>
      </w:r>
      <w:r>
        <w:rPr>
          <w:noProof/>
        </w:rPr>
        <w:fldChar w:fldCharType="separate"/>
      </w:r>
      <w:r>
        <w:rPr>
          <w:noProof/>
        </w:rPr>
        <w:t>55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_Toc377318954 \h </w:instrText>
      </w:r>
      <w:r>
        <w:rPr>
          <w:noProof/>
        </w:rPr>
      </w:r>
      <w:r>
        <w:rPr>
          <w:noProof/>
        </w:rPr>
        <w:fldChar w:fldCharType="separate"/>
      </w:r>
      <w:r>
        <w:rPr>
          <w:noProof/>
        </w:rPr>
        <w:t>55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_Toc377318955 \h </w:instrText>
      </w:r>
      <w:r>
        <w:rPr>
          <w:noProof/>
        </w:rPr>
      </w:r>
      <w:r>
        <w:rPr>
          <w:noProof/>
        </w:rPr>
        <w:fldChar w:fldCharType="separate"/>
      </w:r>
      <w:r>
        <w:rPr>
          <w:noProof/>
        </w:rPr>
        <w:t>55</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_Toc377318956 \h </w:instrText>
      </w:r>
      <w:r>
        <w:rPr>
          <w:noProof/>
        </w:rPr>
      </w:r>
      <w:r>
        <w:rPr>
          <w:noProof/>
        </w:rPr>
        <w:fldChar w:fldCharType="separate"/>
      </w:r>
      <w:r>
        <w:rPr>
          <w:noProof/>
        </w:rPr>
        <w:t>55</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157C4A">
        <w:rPr>
          <w:i/>
          <w:noProof/>
        </w:rPr>
        <w:t>k</w:t>
      </w:r>
      <w:r>
        <w:rPr>
          <w:noProof/>
        </w:rPr>
        <w:t>(</w:t>
      </w:r>
      <w:r w:rsidRPr="00157C4A">
        <w:rPr>
          <w:i/>
          <w:noProof/>
        </w:rPr>
        <w:t>E</w:t>
      </w:r>
      <w:r>
        <w:rPr>
          <w:noProof/>
        </w:rPr>
        <w:t>)s &amp; Tunnelling Corrections</w:t>
      </w:r>
      <w:r>
        <w:rPr>
          <w:noProof/>
        </w:rPr>
        <w:tab/>
      </w:r>
      <w:r>
        <w:rPr>
          <w:noProof/>
        </w:rPr>
        <w:fldChar w:fldCharType="begin"/>
      </w:r>
      <w:r>
        <w:rPr>
          <w:noProof/>
        </w:rPr>
        <w:instrText xml:space="preserve"> PAGEREF _Toc377318957 \h </w:instrText>
      </w:r>
      <w:r>
        <w:rPr>
          <w:noProof/>
        </w:rPr>
      </w:r>
      <w:r>
        <w:rPr>
          <w:noProof/>
        </w:rPr>
        <w:fldChar w:fldCharType="separate"/>
      </w:r>
      <w:r>
        <w:rPr>
          <w:noProof/>
        </w:rPr>
        <w:t>56</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_Toc377318958 \h </w:instrText>
      </w:r>
      <w:r>
        <w:rPr>
          <w:noProof/>
        </w:rPr>
      </w:r>
      <w:r>
        <w:rPr>
          <w:noProof/>
        </w:rPr>
        <w:fldChar w:fldCharType="separate"/>
      </w:r>
      <w:r>
        <w:rPr>
          <w:noProof/>
        </w:rPr>
        <w:t>56</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_Toc377318959 \h </w:instrText>
      </w:r>
      <w:r>
        <w:rPr>
          <w:noProof/>
        </w:rPr>
      </w:r>
      <w:r>
        <w:rPr>
          <w:noProof/>
        </w:rPr>
        <w:fldChar w:fldCharType="separate"/>
      </w:r>
      <w:r>
        <w:rPr>
          <w:noProof/>
        </w:rPr>
        <w:t>57</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_Toc377318960 \h </w:instrText>
      </w:r>
      <w:r>
        <w:rPr>
          <w:noProof/>
        </w:rPr>
      </w:r>
      <w:r>
        <w:rPr>
          <w:noProof/>
        </w:rPr>
        <w:fldChar w:fldCharType="separate"/>
      </w:r>
      <w:r>
        <w:rPr>
          <w:noProof/>
        </w:rPr>
        <w:t>58</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_Toc377318961 \h </w:instrText>
      </w:r>
      <w:r>
        <w:rPr>
          <w:noProof/>
        </w:rPr>
      </w:r>
      <w:r>
        <w:rPr>
          <w:noProof/>
        </w:rPr>
        <w:fldChar w:fldCharType="separate"/>
      </w:r>
      <w:r>
        <w:rPr>
          <w:noProof/>
        </w:rPr>
        <w:t>59</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_Toc377318962 \h </w:instrText>
      </w:r>
      <w:r>
        <w:rPr>
          <w:noProof/>
        </w:rPr>
      </w:r>
      <w:r>
        <w:rPr>
          <w:noProof/>
        </w:rPr>
        <w:fldChar w:fldCharType="separate"/>
      </w:r>
      <w:r>
        <w:rPr>
          <w:noProof/>
        </w:rPr>
        <w:t>61</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_Toc377318963 \h </w:instrText>
      </w:r>
      <w:r>
        <w:rPr>
          <w:noProof/>
        </w:rPr>
      </w:r>
      <w:r>
        <w:rPr>
          <w:noProof/>
        </w:rPr>
        <w:fldChar w:fldCharType="separate"/>
      </w:r>
      <w:r>
        <w:rPr>
          <w:noProof/>
        </w:rPr>
        <w:t>61</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_Toc377318964 \h </w:instrText>
      </w:r>
      <w:r>
        <w:rPr>
          <w:noProof/>
        </w:rPr>
      </w:r>
      <w:r>
        <w:rPr>
          <w:noProof/>
        </w:rPr>
        <w:fldChar w:fldCharType="separate"/>
      </w:r>
      <w:r>
        <w:rPr>
          <w:noProof/>
        </w:rPr>
        <w:t>61</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_Toc377318965 \h </w:instrText>
      </w:r>
      <w:r>
        <w:rPr>
          <w:noProof/>
        </w:rPr>
      </w:r>
      <w:r>
        <w:rPr>
          <w:noProof/>
        </w:rPr>
        <w:fldChar w:fldCharType="separate"/>
      </w:r>
      <w:r>
        <w:rPr>
          <w:noProof/>
        </w:rPr>
        <w:t>61</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_Toc377318966 \h </w:instrText>
      </w:r>
      <w:r>
        <w:rPr>
          <w:noProof/>
        </w:rPr>
      </w:r>
      <w:r>
        <w:rPr>
          <w:noProof/>
        </w:rPr>
        <w:fldChar w:fldCharType="separate"/>
      </w:r>
      <w:r>
        <w:rPr>
          <w:noProof/>
        </w:rPr>
        <w:t>62</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_Toc377318967 \h </w:instrText>
      </w:r>
      <w:r>
        <w:rPr>
          <w:noProof/>
        </w:rPr>
      </w:r>
      <w:r>
        <w:rPr>
          <w:noProof/>
        </w:rPr>
        <w:fldChar w:fldCharType="separate"/>
      </w:r>
      <w:r>
        <w:rPr>
          <w:noProof/>
        </w:rPr>
        <w:t>63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_Toc377318968 \h </w:instrText>
      </w:r>
      <w:r>
        <w:rPr>
          <w:noProof/>
        </w:rPr>
      </w:r>
      <w:r>
        <w:rPr>
          <w:noProof/>
        </w:rPr>
        <w:fldChar w:fldCharType="separate"/>
      </w:r>
      <w:r>
        <w:rPr>
          <w:noProof/>
        </w:rPr>
        <w:t>63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_Toc377318969 \h </w:instrText>
      </w:r>
      <w:r>
        <w:rPr>
          <w:noProof/>
        </w:rPr>
      </w:r>
      <w:r>
        <w:rPr>
          <w:noProof/>
        </w:rPr>
        <w:fldChar w:fldCharType="separate"/>
      </w:r>
      <w:r>
        <w:rPr>
          <w:noProof/>
        </w:rPr>
        <w:t>63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_Toc377318970 \h </w:instrText>
      </w:r>
      <w:r>
        <w:rPr>
          <w:noProof/>
        </w:rPr>
      </w:r>
      <w:r>
        <w:rPr>
          <w:noProof/>
        </w:rPr>
        <w:fldChar w:fldCharType="separate"/>
      </w:r>
      <w:r>
        <w:rPr>
          <w:noProof/>
        </w:rPr>
        <w:t>64</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_Toc377318971 \h </w:instrText>
      </w:r>
      <w:r>
        <w:rPr>
          <w:noProof/>
        </w:rPr>
      </w:r>
      <w:r>
        <w:rPr>
          <w:noProof/>
        </w:rPr>
        <w:fldChar w:fldCharType="separate"/>
      </w:r>
      <w:r>
        <w:rPr>
          <w:noProof/>
        </w:rPr>
        <w:t>65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_Toc377318972 \h </w:instrText>
      </w:r>
      <w:r>
        <w:rPr>
          <w:noProof/>
        </w:rPr>
      </w:r>
      <w:r>
        <w:rPr>
          <w:noProof/>
        </w:rPr>
        <w:fldChar w:fldCharType="separate"/>
      </w:r>
      <w:r>
        <w:rPr>
          <w:noProof/>
        </w:rPr>
        <w:t>65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_Toc377318973 \h </w:instrText>
      </w:r>
      <w:r>
        <w:rPr>
          <w:noProof/>
        </w:rPr>
      </w:r>
      <w:r>
        <w:rPr>
          <w:noProof/>
        </w:rPr>
        <w:fldChar w:fldCharType="separate"/>
      </w:r>
      <w:r>
        <w:rPr>
          <w:noProof/>
        </w:rPr>
        <w:t>66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_Toc377318974 \h </w:instrText>
      </w:r>
      <w:r>
        <w:rPr>
          <w:noProof/>
        </w:rPr>
      </w:r>
      <w:r>
        <w:rPr>
          <w:noProof/>
        </w:rPr>
        <w:fldChar w:fldCharType="separate"/>
      </w:r>
      <w:r>
        <w:rPr>
          <w:noProof/>
        </w:rPr>
        <w:t>67</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157C4A">
        <w:rPr>
          <w:noProof/>
          <w:vertAlign w:val="subscript"/>
        </w:rPr>
        <w:t>2</w:t>
      </w:r>
      <w:r>
        <w:rPr>
          <w:noProof/>
        </w:rPr>
        <w:tab/>
      </w:r>
      <w:r>
        <w:rPr>
          <w:noProof/>
        </w:rPr>
        <w:fldChar w:fldCharType="begin"/>
      </w:r>
      <w:r>
        <w:rPr>
          <w:noProof/>
        </w:rPr>
        <w:instrText xml:space="preserve"> PAGEREF _Toc377318975 \h </w:instrText>
      </w:r>
      <w:r>
        <w:rPr>
          <w:noProof/>
        </w:rPr>
      </w:r>
      <w:r>
        <w:rPr>
          <w:noProof/>
        </w:rPr>
        <w:fldChar w:fldCharType="separate"/>
      </w:r>
      <w:r>
        <w:rPr>
          <w:noProof/>
        </w:rPr>
        <w:t>68</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lastRenderedPageBreak/>
        <w:t>10.1.4</w:t>
      </w:r>
      <w:r>
        <w:rPr>
          <w:rFonts w:asciiTheme="minorHAnsi" w:eastAsiaTheme="minorEastAsia" w:hAnsiTheme="minorHAnsi" w:cstheme="minorBidi"/>
          <w:noProof/>
          <w:szCs w:val="22"/>
          <w:lang w:eastAsia="en-GB"/>
        </w:rPr>
        <w:tab/>
      </w:r>
      <w:r>
        <w:rPr>
          <w:noProof/>
        </w:rPr>
        <w:t>OH + C</w:t>
      </w:r>
      <w:r w:rsidRPr="00157C4A">
        <w:rPr>
          <w:noProof/>
          <w:vertAlign w:val="subscript"/>
        </w:rPr>
        <w:t>2</w:t>
      </w:r>
      <w:r>
        <w:rPr>
          <w:noProof/>
        </w:rPr>
        <w:t>H</w:t>
      </w:r>
      <w:r w:rsidRPr="00157C4A">
        <w:rPr>
          <w:noProof/>
          <w:vertAlign w:val="subscript"/>
        </w:rPr>
        <w:t>2</w:t>
      </w:r>
      <w:r>
        <w:rPr>
          <w:noProof/>
        </w:rPr>
        <w:tab/>
      </w:r>
      <w:r>
        <w:rPr>
          <w:noProof/>
        </w:rPr>
        <w:fldChar w:fldCharType="begin"/>
      </w:r>
      <w:r>
        <w:rPr>
          <w:noProof/>
        </w:rPr>
        <w:instrText xml:space="preserve"> PAGEREF _Toc377318976 \h </w:instrText>
      </w:r>
      <w:r>
        <w:rPr>
          <w:noProof/>
        </w:rPr>
      </w:r>
      <w:r>
        <w:rPr>
          <w:noProof/>
        </w:rPr>
        <w:fldChar w:fldCharType="separate"/>
      </w:r>
      <w:r>
        <w:rPr>
          <w:noProof/>
        </w:rPr>
        <w:t>69</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157C4A">
        <w:rPr>
          <w:noProof/>
          <w:vertAlign w:val="subscript"/>
        </w:rPr>
        <w:t>3</w:t>
      </w:r>
      <w:r>
        <w:rPr>
          <w:noProof/>
        </w:rPr>
        <w:t>CO + O</w:t>
      </w:r>
      <w:r w:rsidRPr="00157C4A">
        <w:rPr>
          <w:noProof/>
          <w:vertAlign w:val="subscript"/>
        </w:rPr>
        <w:t>2</w:t>
      </w:r>
      <w:r>
        <w:rPr>
          <w:noProof/>
        </w:rPr>
        <w:tab/>
      </w:r>
      <w:r>
        <w:rPr>
          <w:noProof/>
        </w:rPr>
        <w:fldChar w:fldCharType="begin"/>
      </w:r>
      <w:r>
        <w:rPr>
          <w:noProof/>
        </w:rPr>
        <w:instrText xml:space="preserve"> PAGEREF _Toc377318977 \h </w:instrText>
      </w:r>
      <w:r>
        <w:rPr>
          <w:noProof/>
        </w:rPr>
      </w:r>
      <w:r>
        <w:rPr>
          <w:noProof/>
        </w:rPr>
        <w:fldChar w:fldCharType="separate"/>
      </w:r>
      <w:r>
        <w:rPr>
          <w:noProof/>
        </w:rPr>
        <w:t>70</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157C4A">
        <w:rPr>
          <w:i/>
          <w:noProof/>
        </w:rPr>
        <w:t>i-</w:t>
      </w:r>
      <w:r>
        <w:rPr>
          <w:noProof/>
        </w:rPr>
        <w:t>propyl)</w:t>
      </w:r>
      <w:r>
        <w:rPr>
          <w:noProof/>
        </w:rPr>
        <w:tab/>
      </w:r>
      <w:r>
        <w:rPr>
          <w:noProof/>
        </w:rPr>
        <w:fldChar w:fldCharType="begin"/>
      </w:r>
      <w:r>
        <w:rPr>
          <w:noProof/>
        </w:rPr>
        <w:instrText xml:space="preserve"> PAGEREF _Toc377318978 \h </w:instrText>
      </w:r>
      <w:r>
        <w:rPr>
          <w:noProof/>
        </w:rPr>
      </w:r>
      <w:r>
        <w:rPr>
          <w:noProof/>
        </w:rPr>
        <w:fldChar w:fldCharType="separate"/>
      </w:r>
      <w:r>
        <w:rPr>
          <w:noProof/>
        </w:rPr>
        <w:t>71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_Toc377318979 \h </w:instrText>
      </w:r>
      <w:r>
        <w:rPr>
          <w:noProof/>
        </w:rPr>
      </w:r>
      <w:r>
        <w:rPr>
          <w:noProof/>
        </w:rPr>
        <w:fldChar w:fldCharType="separate"/>
      </w:r>
      <w:r>
        <w:rPr>
          <w:noProof/>
        </w:rPr>
        <w:t>71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_Toc377318980 \h </w:instrText>
      </w:r>
      <w:r>
        <w:rPr>
          <w:noProof/>
        </w:rPr>
      </w:r>
      <w:r>
        <w:rPr>
          <w:noProof/>
        </w:rPr>
        <w:fldChar w:fldCharType="separate"/>
      </w:r>
      <w:r>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bookmarkStart w:id="3" w:name="_GoBack"/>
      <w:bookmarkEnd w:id="3"/>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_Toc377318981 \h </w:instrText>
      </w:r>
      <w:r>
        <w:rPr>
          <w:noProof/>
        </w:rPr>
      </w:r>
      <w:r>
        <w:rPr>
          <w:noProof/>
        </w:rPr>
        <w:fldChar w:fldCharType="separate"/>
      </w:r>
      <w:r>
        <w:rPr>
          <w:noProof/>
        </w:rPr>
        <w:t>72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_Toc377318982 \h </w:instrText>
      </w:r>
      <w:r>
        <w:rPr>
          <w:noProof/>
        </w:rPr>
      </w:r>
      <w:r>
        <w:rPr>
          <w:noProof/>
        </w:rPr>
        <w:fldChar w:fldCharType="separate"/>
      </w:r>
      <w:r>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sidRPr="00157C4A">
        <w:rPr>
          <w:i/>
          <w:noProof/>
        </w:rPr>
        <w:t>‘i</w:t>
      </w:r>
      <w:r>
        <w:rPr>
          <w:noProof/>
        </w:rPr>
        <w:t xml:space="preserve">-propyl’ – </w:t>
      </w:r>
      <w:r w:rsidRPr="00157C4A">
        <w:rPr>
          <w:i/>
          <w:noProof/>
        </w:rPr>
        <w:t>i</w:t>
      </w:r>
      <w:r>
        <w:rPr>
          <w:noProof/>
        </w:rPr>
        <w:t>-C</w:t>
      </w:r>
      <w:r w:rsidRPr="00157C4A">
        <w:rPr>
          <w:noProof/>
          <w:vertAlign w:val="subscript"/>
        </w:rPr>
        <w:t>3</w:t>
      </w:r>
      <w:r>
        <w:rPr>
          <w:noProof/>
        </w:rPr>
        <w:t>H</w:t>
      </w:r>
      <w:r w:rsidRPr="00157C4A">
        <w:rPr>
          <w:noProof/>
          <w:vertAlign w:val="subscript"/>
        </w:rPr>
        <w:t>7</w:t>
      </w:r>
      <w:r>
        <w:rPr>
          <w:noProof/>
        </w:rPr>
        <w:t xml:space="preserve"> </w:t>
      </w:r>
      <w:r w:rsidRPr="00157C4A">
        <w:rPr>
          <w:rFonts w:ascii="ITC Bookman Light" w:hAnsi="ITC Bookman Light"/>
          <w:noProof/>
        </w:rPr>
        <w:t>→</w:t>
      </w:r>
      <w:r>
        <w:rPr>
          <w:noProof/>
        </w:rPr>
        <w:t xml:space="preserve"> H + C</w:t>
      </w:r>
      <w:r w:rsidRPr="00157C4A">
        <w:rPr>
          <w:noProof/>
          <w:vertAlign w:val="subscript"/>
        </w:rPr>
        <w:t>3</w:t>
      </w:r>
      <w:r>
        <w:rPr>
          <w:noProof/>
        </w:rPr>
        <w:t>H</w:t>
      </w:r>
      <w:r w:rsidRPr="00157C4A">
        <w:rPr>
          <w:noProof/>
          <w:vertAlign w:val="subscript"/>
        </w:rPr>
        <w:t>6</w:t>
      </w:r>
      <w:r>
        <w:rPr>
          <w:noProof/>
        </w:rPr>
        <w:tab/>
      </w:r>
      <w:r>
        <w:rPr>
          <w:noProof/>
        </w:rPr>
        <w:fldChar w:fldCharType="begin"/>
      </w:r>
      <w:r>
        <w:rPr>
          <w:noProof/>
        </w:rPr>
        <w:instrText xml:space="preserve"> PAGEREF _Toc377318983 \h </w:instrText>
      </w:r>
      <w:r>
        <w:rPr>
          <w:noProof/>
        </w:rPr>
      </w:r>
      <w:r>
        <w:rPr>
          <w:noProof/>
        </w:rPr>
        <w:fldChar w:fldCharType="separate"/>
      </w:r>
      <w:r>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‘Ethyl-H-Ethane’ - C</w:t>
      </w:r>
      <w:r w:rsidRPr="00157C4A">
        <w:rPr>
          <w:noProof/>
          <w:vertAlign w:val="subscript"/>
        </w:rPr>
        <w:t>2</w:t>
      </w:r>
      <w:r>
        <w:rPr>
          <w:noProof/>
        </w:rPr>
        <w:t>H</w:t>
      </w:r>
      <w:r w:rsidRPr="00157C4A">
        <w:rPr>
          <w:noProof/>
          <w:vertAlign w:val="subscript"/>
        </w:rPr>
        <w:t>5</w:t>
      </w:r>
      <w:r>
        <w:rPr>
          <w:noProof/>
        </w:rPr>
        <w:t xml:space="preserve"> + H </w:t>
      </w:r>
      <w:r w:rsidRPr="00157C4A">
        <w:rPr>
          <w:rFonts w:ascii="ITC Bookman Light" w:hAnsi="ITC Bookman Light"/>
          <w:noProof/>
        </w:rPr>
        <w:t>→</w:t>
      </w:r>
      <w:r>
        <w:rPr>
          <w:noProof/>
        </w:rPr>
        <w:t xml:space="preserve"> C</w:t>
      </w:r>
      <w:r w:rsidRPr="00157C4A">
        <w:rPr>
          <w:noProof/>
          <w:vertAlign w:val="subscript"/>
        </w:rPr>
        <w:t>2</w:t>
      </w:r>
      <w:r>
        <w:rPr>
          <w:noProof/>
        </w:rPr>
        <w:t>H</w:t>
      </w:r>
      <w:r w:rsidRPr="00157C4A">
        <w:rPr>
          <w:noProof/>
          <w:vertAlign w:val="subscript"/>
        </w:rPr>
        <w:t>6</w:t>
      </w:r>
      <w:r>
        <w:rPr>
          <w:noProof/>
        </w:rPr>
        <w:tab/>
      </w:r>
      <w:r>
        <w:rPr>
          <w:noProof/>
        </w:rPr>
        <w:fldChar w:fldCharType="begin"/>
      </w:r>
      <w:r>
        <w:rPr>
          <w:noProof/>
        </w:rPr>
        <w:instrText xml:space="preserve"> PAGEREF _Toc377318984 \h </w:instrText>
      </w:r>
      <w:r>
        <w:rPr>
          <w:noProof/>
        </w:rPr>
      </w:r>
      <w:r>
        <w:rPr>
          <w:noProof/>
        </w:rPr>
        <w:fldChar w:fldCharType="separate"/>
      </w:r>
      <w:r>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‘Methyl-H-Methane’ – CH</w:t>
      </w:r>
      <w:r w:rsidRPr="00157C4A">
        <w:rPr>
          <w:noProof/>
          <w:vertAlign w:val="subscript"/>
        </w:rPr>
        <w:t>3</w:t>
      </w:r>
      <w:r>
        <w:rPr>
          <w:noProof/>
        </w:rPr>
        <w:t xml:space="preserve"> + H </w:t>
      </w:r>
      <w:r w:rsidRPr="00157C4A">
        <w:rPr>
          <w:rFonts w:ascii="ITC Bookman Light" w:hAnsi="ITC Bookman Light"/>
          <w:noProof/>
        </w:rPr>
        <w:t>→</w:t>
      </w:r>
      <w:r>
        <w:rPr>
          <w:noProof/>
        </w:rPr>
        <w:t xml:space="preserve"> CH</w:t>
      </w:r>
      <w:r w:rsidRPr="00157C4A">
        <w:rPr>
          <w:noProof/>
          <w:vertAlign w:val="subscript"/>
        </w:rPr>
        <w:t>4</w:t>
      </w:r>
      <w:r>
        <w:rPr>
          <w:noProof/>
        </w:rPr>
        <w:tab/>
      </w:r>
      <w:r>
        <w:rPr>
          <w:noProof/>
        </w:rPr>
        <w:fldChar w:fldCharType="begin"/>
      </w:r>
      <w:r>
        <w:rPr>
          <w:noProof/>
        </w:rPr>
        <w:instrText xml:space="preserve"> PAGEREF _Toc377318985 \h </w:instrText>
      </w:r>
      <w:r>
        <w:rPr>
          <w:noProof/>
        </w:rPr>
      </w:r>
      <w:r>
        <w:rPr>
          <w:noProof/>
        </w:rPr>
        <w:fldChar w:fldCharType="separate"/>
      </w:r>
      <w:r>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_Toc377318986 \h </w:instrText>
      </w:r>
      <w:r>
        <w:rPr>
          <w:noProof/>
        </w:rPr>
      </w:r>
      <w:r>
        <w:rPr>
          <w:noProof/>
        </w:rPr>
        <w:fldChar w:fldCharType="separate"/>
      </w:r>
      <w:r>
        <w:rPr>
          <w:noProof/>
        </w:rPr>
        <w:t>73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_Toc377318987 \h </w:instrText>
      </w:r>
      <w:r>
        <w:rPr>
          <w:noProof/>
        </w:rPr>
      </w:r>
      <w:r>
        <w:rPr>
          <w:noProof/>
        </w:rPr>
        <w:fldChar w:fldCharType="separate"/>
      </w:r>
      <w:r>
        <w:rPr>
          <w:noProof/>
        </w:rPr>
        <w:t>74</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_Toc377318988 \h </w:instrText>
      </w:r>
      <w:r>
        <w:rPr>
          <w:noProof/>
        </w:rPr>
      </w:r>
      <w:r>
        <w:rPr>
          <w:noProof/>
        </w:rPr>
        <w:fldChar w:fldCharType="separate"/>
      </w:r>
      <w:r>
        <w:rPr>
          <w:noProof/>
        </w:rPr>
        <w:t>74</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_Toc377318989 \h </w:instrText>
      </w:r>
      <w:r>
        <w:rPr>
          <w:noProof/>
        </w:rPr>
      </w:r>
      <w:r>
        <w:rPr>
          <w:noProof/>
        </w:rPr>
        <w:fldChar w:fldCharType="separate"/>
      </w:r>
      <w:r>
        <w:rPr>
          <w:noProof/>
        </w:rPr>
        <w:t>75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_Toc377318990 \h </w:instrText>
      </w:r>
      <w:r>
        <w:rPr>
          <w:noProof/>
        </w:rPr>
      </w:r>
      <w:r>
        <w:rPr>
          <w:noProof/>
        </w:rPr>
        <w:fldChar w:fldCharType="separate"/>
      </w:r>
      <w:r>
        <w:rPr>
          <w:noProof/>
        </w:rPr>
        <w:t>75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_Toc377318991 \h </w:instrText>
      </w:r>
      <w:r>
        <w:rPr>
          <w:noProof/>
        </w:rPr>
      </w:r>
      <w:r>
        <w:rPr>
          <w:noProof/>
        </w:rPr>
        <w:fldChar w:fldCharType="separate"/>
      </w:r>
      <w:r>
        <w:rPr>
          <w:noProof/>
        </w:rPr>
        <w:t>75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_Toc377318992 \h </w:instrText>
      </w:r>
      <w:r>
        <w:rPr>
          <w:noProof/>
        </w:rPr>
      </w:r>
      <w:r>
        <w:rPr>
          <w:noProof/>
        </w:rPr>
        <w:fldChar w:fldCharType="separate"/>
      </w:r>
      <w:r>
        <w:rPr>
          <w:noProof/>
        </w:rPr>
        <w:t>76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_Toc377318993 \h </w:instrText>
      </w:r>
      <w:r>
        <w:rPr>
          <w:noProof/>
        </w:rPr>
      </w:r>
      <w:r>
        <w:rPr>
          <w:noProof/>
        </w:rPr>
        <w:fldChar w:fldCharType="separate"/>
      </w:r>
      <w:r>
        <w:rPr>
          <w:noProof/>
        </w:rPr>
        <w:t>76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_Toc377318994 \h </w:instrText>
      </w:r>
      <w:r>
        <w:rPr>
          <w:noProof/>
        </w:rPr>
      </w:r>
      <w:r>
        <w:rPr>
          <w:noProof/>
        </w:rPr>
        <w:fldChar w:fldCharType="separate"/>
      </w:r>
      <w:r>
        <w:rPr>
          <w:noProof/>
        </w:rPr>
        <w:t>76</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_Toc377318995 \h </w:instrText>
      </w:r>
      <w:r>
        <w:rPr>
          <w:noProof/>
        </w:rPr>
      </w:r>
      <w:r>
        <w:rPr>
          <w:noProof/>
        </w:rPr>
        <w:fldChar w:fldCharType="separate"/>
      </w:r>
      <w:r>
        <w:rPr>
          <w:noProof/>
        </w:rPr>
        <w:t>77</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_Toc377318996 \h </w:instrText>
      </w:r>
      <w:r>
        <w:rPr>
          <w:noProof/>
        </w:rPr>
      </w:r>
      <w:r>
        <w:rPr>
          <w:noProof/>
        </w:rPr>
        <w:fldChar w:fldCharType="separate"/>
      </w:r>
      <w:r>
        <w:rPr>
          <w:noProof/>
        </w:rPr>
        <w:t>77</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_Toc377318997 \h </w:instrText>
      </w:r>
      <w:r>
        <w:rPr>
          <w:noProof/>
        </w:rPr>
      </w:r>
      <w:r>
        <w:rPr>
          <w:noProof/>
        </w:rPr>
        <w:fldChar w:fldCharType="separate"/>
      </w:r>
      <w:r>
        <w:rPr>
          <w:noProof/>
        </w:rPr>
        <w:t>79</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_Toc377318998 \h </w:instrText>
      </w:r>
      <w:r>
        <w:rPr>
          <w:noProof/>
        </w:rPr>
      </w:r>
      <w:r>
        <w:rPr>
          <w:noProof/>
        </w:rPr>
        <w:fldChar w:fldCharType="separate"/>
      </w:r>
      <w:r>
        <w:rPr>
          <w:noProof/>
        </w:rPr>
        <w:t>81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_Toc377318999 \h </w:instrText>
      </w:r>
      <w:r>
        <w:rPr>
          <w:noProof/>
        </w:rPr>
      </w:r>
      <w:r>
        <w:rPr>
          <w:noProof/>
        </w:rPr>
        <w:fldChar w:fldCharType="separate"/>
      </w:r>
      <w:r>
        <w:rPr>
          <w:noProof/>
        </w:rPr>
        <w:t>84</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_Toc377319000 \h </w:instrText>
      </w:r>
      <w:r>
        <w:rPr>
          <w:noProof/>
        </w:rPr>
      </w:r>
      <w:r>
        <w:rPr>
          <w:noProof/>
        </w:rPr>
        <w:fldChar w:fldCharType="separate"/>
      </w:r>
      <w:r>
        <w:rPr>
          <w:noProof/>
        </w:rPr>
        <w:t>85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_Toc377319001 \h </w:instrText>
      </w:r>
      <w:r>
        <w:rPr>
          <w:noProof/>
        </w:rPr>
      </w:r>
      <w:r>
        <w:rPr>
          <w:noProof/>
        </w:rPr>
        <w:fldChar w:fldCharType="separate"/>
      </w:r>
      <w:r>
        <w:rPr>
          <w:noProof/>
        </w:rPr>
        <w:t>86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_Toc377319002 \h </w:instrText>
      </w:r>
      <w:r>
        <w:rPr>
          <w:noProof/>
        </w:rPr>
      </w:r>
      <w:r>
        <w:rPr>
          <w:noProof/>
        </w:rPr>
        <w:fldChar w:fldCharType="separate"/>
      </w:r>
      <w:r>
        <w:rPr>
          <w:noProof/>
        </w:rPr>
        <w:t>86</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_Toc377319003 \h </w:instrText>
      </w:r>
      <w:r>
        <w:rPr>
          <w:noProof/>
        </w:rPr>
      </w:r>
      <w:r>
        <w:rPr>
          <w:noProof/>
        </w:rPr>
        <w:fldChar w:fldCharType="separate"/>
      </w:r>
      <w:r>
        <w:rPr>
          <w:noProof/>
        </w:rPr>
        <w:t>88</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_Toc377319004 \h </w:instrText>
      </w:r>
      <w:r>
        <w:rPr>
          <w:noProof/>
        </w:rPr>
      </w:r>
      <w:r>
        <w:rPr>
          <w:noProof/>
        </w:rPr>
        <w:fldChar w:fldCharType="separate"/>
      </w:r>
      <w:r>
        <w:rPr>
          <w:noProof/>
        </w:rPr>
        <w:t>90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_Toc377319005 \h </w:instrText>
      </w:r>
      <w:r>
        <w:rPr>
          <w:noProof/>
        </w:rPr>
      </w:r>
      <w:r>
        <w:rPr>
          <w:noProof/>
        </w:rPr>
        <w:fldChar w:fldCharType="separate"/>
      </w:r>
      <w:r>
        <w:rPr>
          <w:noProof/>
        </w:rPr>
        <w:t>90</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_Toc377319006 \h </w:instrText>
      </w:r>
      <w:r>
        <w:rPr>
          <w:noProof/>
        </w:rPr>
      </w:r>
      <w:r>
        <w:rPr>
          <w:noProof/>
        </w:rPr>
        <w:fldChar w:fldCharType="separate"/>
      </w:r>
      <w:r>
        <w:rPr>
          <w:noProof/>
        </w:rPr>
        <w:t>96</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_Toc377319007 \h </w:instrText>
      </w:r>
      <w:r>
        <w:rPr>
          <w:noProof/>
        </w:rPr>
      </w:r>
      <w:r>
        <w:rPr>
          <w:noProof/>
        </w:rPr>
        <w:fldChar w:fldCharType="separate"/>
      </w:r>
      <w:r>
        <w:rPr>
          <w:noProof/>
        </w:rPr>
        <w:t>98</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_Toc377319008 \h </w:instrText>
      </w:r>
      <w:r>
        <w:rPr>
          <w:noProof/>
        </w:rPr>
      </w:r>
      <w:r>
        <w:rPr>
          <w:noProof/>
        </w:rPr>
        <w:fldChar w:fldCharType="separate"/>
      </w:r>
      <w:r>
        <w:rPr>
          <w:noProof/>
        </w:rPr>
        <w:t>98</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_Toc377319009 \h </w:instrText>
      </w:r>
      <w:r>
        <w:rPr>
          <w:noProof/>
        </w:rPr>
      </w:r>
      <w:r>
        <w:rPr>
          <w:noProof/>
        </w:rPr>
        <w:fldChar w:fldCharType="separate"/>
      </w:r>
      <w:r>
        <w:rPr>
          <w:noProof/>
        </w:rPr>
        <w:t>100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lastRenderedPageBreak/>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_Toc377319010 \h </w:instrText>
      </w:r>
      <w:r>
        <w:rPr>
          <w:noProof/>
        </w:rPr>
      </w:r>
      <w:r>
        <w:rPr>
          <w:noProof/>
        </w:rPr>
        <w:fldChar w:fldCharType="separate"/>
      </w:r>
      <w:r>
        <w:rPr>
          <w:noProof/>
        </w:rPr>
        <w:t>101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_Toc377319011 \h </w:instrText>
      </w:r>
      <w:r>
        <w:rPr>
          <w:noProof/>
        </w:rPr>
      </w:r>
      <w:r>
        <w:rPr>
          <w:noProof/>
        </w:rPr>
        <w:fldChar w:fldCharType="separate"/>
      </w:r>
      <w:r>
        <w:rPr>
          <w:noProof/>
        </w:rPr>
        <w:t>101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_Toc377319012 \h </w:instrText>
      </w:r>
      <w:r>
        <w:rPr>
          <w:noProof/>
        </w:rPr>
      </w:r>
      <w:r>
        <w:rPr>
          <w:noProof/>
        </w:rPr>
        <w:fldChar w:fldCharType="separate"/>
      </w:r>
      <w:r>
        <w:rPr>
          <w:noProof/>
        </w:rPr>
        <w:t>103</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_Toc377319013 \h </w:instrText>
      </w:r>
      <w:r>
        <w:rPr>
          <w:noProof/>
        </w:rPr>
      </w:r>
      <w:r>
        <w:rPr>
          <w:noProof/>
        </w:rPr>
        <w:fldChar w:fldCharType="separate"/>
      </w:r>
      <w:r>
        <w:rPr>
          <w:noProof/>
        </w:rPr>
        <w:t>103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_Toc377319014 \h </w:instrText>
      </w:r>
      <w:r>
        <w:rPr>
          <w:noProof/>
        </w:rPr>
      </w:r>
      <w:r>
        <w:rPr>
          <w:noProof/>
        </w:rPr>
        <w:fldChar w:fldCharType="separate"/>
      </w:r>
      <w:r>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_Toc377319015 \h </w:instrText>
      </w:r>
      <w:r>
        <w:rPr>
          <w:noProof/>
        </w:rPr>
      </w:r>
      <w:r>
        <w:rPr>
          <w:noProof/>
        </w:rPr>
        <w:fldChar w:fldCharType="separate"/>
      </w:r>
      <w:r>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_Toc377319016 \h </w:instrText>
      </w:r>
      <w:r>
        <w:rPr>
          <w:noProof/>
        </w:rPr>
      </w:r>
      <w:r>
        <w:rPr>
          <w:noProof/>
        </w:rPr>
        <w:fldChar w:fldCharType="separate"/>
      </w:r>
      <w:r>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_Toc377319017 \h </w:instrText>
      </w:r>
      <w:r>
        <w:rPr>
          <w:noProof/>
        </w:rPr>
      </w:r>
      <w:r>
        <w:rPr>
          <w:noProof/>
        </w:rPr>
        <w:fldChar w:fldCharType="separate"/>
      </w:r>
      <w:r>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_Toc377319018 \h </w:instrText>
      </w:r>
      <w:r>
        <w:rPr>
          <w:noProof/>
        </w:rPr>
      </w:r>
      <w:r>
        <w:rPr>
          <w:noProof/>
        </w:rPr>
        <w:fldChar w:fldCharType="separate"/>
      </w:r>
      <w:r>
        <w:rPr>
          <w:noProof/>
        </w:rPr>
        <w:t>106</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_Toc377319019 \h </w:instrText>
      </w:r>
      <w:r>
        <w:rPr>
          <w:noProof/>
        </w:rPr>
      </w:r>
      <w:r>
        <w:rPr>
          <w:noProof/>
        </w:rPr>
        <w:fldChar w:fldCharType="separate"/>
      </w:r>
      <w:r>
        <w:rPr>
          <w:noProof/>
        </w:rPr>
        <w:t>107</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77318915"/>
      <w:r w:rsidRPr="00C05534">
        <w:lastRenderedPageBreak/>
        <w:t xml:space="preserve">What’s New in MESMER </w:t>
      </w:r>
      <w:r>
        <w:t>3</w:t>
      </w:r>
      <w:r w:rsidRPr="00C05534">
        <w:t>.0</w:t>
      </w:r>
      <w:bookmarkEnd w:id="4"/>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112C80">
        <w:t>7.3.1</w:t>
      </w:r>
      <w:r w:rsidR="002C584B">
        <w:fldChar w:fldCharType="end"/>
      </w:r>
      <w:r w:rsidR="002C584B">
        <w:fldChar w:fldCharType="begin"/>
      </w:r>
      <w:r w:rsidR="002C584B">
        <w:instrText xml:space="preserve"> REF _Ref353724732 \r \h </w:instrText>
      </w:r>
      <w:r w:rsidR="002C584B">
        <w:fldChar w:fldCharType="separate"/>
      </w:r>
      <w:r w:rsidR="00112C80">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112C80">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112C80">
        <w:t>7.3.2</w:t>
      </w:r>
      <w:r w:rsidR="00A551FF">
        <w:fldChar w:fldCharType="end"/>
      </w:r>
      <w:r>
        <w:t>).</w:t>
      </w:r>
    </w:p>
    <w:p w:rsidR="00DC4045" w:rsidRDefault="00DC4045" w:rsidP="00812945">
      <w:pPr>
        <w:numPr>
          <w:ilvl w:val="0"/>
          <w:numId w:val="3"/>
        </w:numPr>
        <w:ind w:left="357" w:firstLine="0"/>
      </w:pPr>
      <w:r>
        <w:t>Analytical representation o</w:t>
      </w:r>
      <w:r w:rsidR="00F54CC9">
        <w:t>f rate coefficients using Chebys</w:t>
      </w:r>
      <w:r>
        <w:t xml:space="preserve">hev polynomials (See section </w:t>
      </w:r>
      <w:r w:rsidR="00F54CC9">
        <w:fldChar w:fldCharType="begin"/>
      </w:r>
      <w:r w:rsidR="00F54CC9">
        <w:instrText xml:space="preserve"> REF _Ref376106032 \r \h </w:instrText>
      </w:r>
      <w:r w:rsidR="00F54CC9">
        <w:fldChar w:fldCharType="separate"/>
      </w:r>
      <w:r w:rsidR="00112C80">
        <w:t>11.2.1</w:t>
      </w:r>
      <w:r w:rsidR="00F54CC9">
        <w:fldChar w:fldCharType="end"/>
      </w:r>
      <w:r>
        <w:t>).</w:t>
      </w:r>
    </w:p>
    <w:p w:rsidR="001C1DA5" w:rsidRDefault="001C1DA5" w:rsidP="00812945">
      <w:pPr>
        <w:numPr>
          <w:ilvl w:val="0"/>
          <w:numId w:val="3"/>
        </w:numPr>
        <w:ind w:left="357" w:firstLine="0"/>
      </w:pPr>
      <w:r>
        <w:t xml:space="preserve">XML Schema support to assist with input file specification (See section </w:t>
      </w:r>
      <w:r w:rsidR="00AE1322">
        <w:fldChar w:fldCharType="begin"/>
      </w:r>
      <w:r w:rsidR="00AE1322">
        <w:instrText xml:space="preserve"> REF _Ref376018185 \r \h </w:instrText>
      </w:r>
      <w:r w:rsidR="00AE1322">
        <w:fldChar w:fldCharType="separate"/>
      </w:r>
      <w:r w:rsidR="00112C80">
        <w:t>7.2</w:t>
      </w:r>
      <w:r w:rsidR="00AE1322">
        <w:fldChar w:fldCharType="end"/>
      </w:r>
      <w:r>
        <w:t>)</w:t>
      </w:r>
      <w:r w:rsidR="00493F4D">
        <w:t>. Note the format of the MESMER file has changed between versions 2.0 and 3.0 in order that an XML schema can be written. However, MESMER 3.0 should be compatible with earlier version of the input files.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77318916"/>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63FABD89" wp14:editId="2546215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77318917"/>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77318918"/>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413564"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377318919"/>
      <w:r>
        <w:t>Windows</w:t>
      </w:r>
      <w:bookmarkEnd w:id="8"/>
    </w:p>
    <w:p w:rsidR="00F77C82" w:rsidRDefault="00F77C82" w:rsidP="00C05534">
      <w:pPr>
        <w:pStyle w:val="Heading3"/>
      </w:pPr>
      <w:bookmarkStart w:id="9" w:name="_Toc377318920"/>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77318921"/>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112C80">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413564">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413564">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1" w:name="_Toc377318922"/>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112C80">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77318923"/>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77318924"/>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77318925"/>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6" w:name="_Toc377318926"/>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lastRenderedPageBreak/>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77318927"/>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r>
        <w:t>after the MESMER executable.</w:t>
      </w:r>
    </w:p>
    <w:p w:rsidR="00F77C82" w:rsidRDefault="00F77C82" w:rsidP="00E41937">
      <w:pPr>
        <w:pStyle w:val="Heading2"/>
      </w:pPr>
      <w:bookmarkStart w:id="18" w:name="_Toc377318928"/>
      <w:r>
        <w:lastRenderedPageBreak/>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112C80">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77318929"/>
      <w:r>
        <w:t>MESMER command line</w:t>
      </w:r>
      <w:bookmarkEnd w:id="19"/>
      <w:bookmarkEnd w:id="20"/>
    </w:p>
    <w:p w:rsidR="00F77C82"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77318930"/>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377318931"/>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77318932"/>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112C80" w:rsidRPr="00112C80">
        <w:t>Figure 2:</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0E78CD29" wp14:editId="4B63623B">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77318933"/>
      <w:r>
        <w:lastRenderedPageBreak/>
        <w:t>Validation of MESMER input</w:t>
      </w:r>
      <w:bookmarkEnd w:id="27"/>
      <w:bookmarkEnd w:id="28"/>
    </w:p>
    <w:p w:rsidR="003D405F" w:rsidRDefault="00F77C82">
      <w:r>
        <w:t xml:space="preserve">MESMER itself provides some assistance in constructing data files. If certain required items are not present, MESMER 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446174">
      <w:pPr>
        <w:pStyle w:val="ListParagraph"/>
        <w:numPr>
          <w:ilvl w:val="0"/>
          <w:numId w:val="38"/>
        </w:numPr>
        <w:ind w:left="900"/>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p>
    <w:p w:rsidR="00F77C82" w:rsidRPr="00246233" w:rsidRDefault="00F77C82" w:rsidP="006D48A8">
      <w:pPr>
        <w:pStyle w:val="Heading2"/>
      </w:pPr>
      <w:bookmarkStart w:id="29" w:name="_Toc377318934"/>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lastRenderedPageBreak/>
        <w:tab/>
        <w:t xml:space="preserve">The MESMER data file has a top level element </w:t>
      </w:r>
      <w:r>
        <w:rPr>
          <w:rFonts w:ascii="Courier New" w:hAnsi="Courier New" w:cs="Courier New"/>
          <w:color w:val="FF0000"/>
        </w:rPr>
        <w:t>&lt;mesmer&gt;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77318935"/>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lastRenderedPageBreak/>
        <w:t xml:space="preserve">An </w:t>
      </w:r>
      <w:r>
        <w:rPr>
          <w:rFonts w:ascii="Courier New" w:hAnsi="Courier New" w:cs="Courier New"/>
          <w:color w:val="FF0000"/>
        </w:rPr>
        <w:t>atomarray</w:t>
      </w:r>
      <w:r>
        <w:t xml:space="preserve">, which is not necessary for the calculation to proceed,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r>
        <w:rPr>
          <w:rFonts w:ascii="Courier New" w:hAnsi="Courier New" w:cs="Courier New"/>
          <w:color w:val="FF0000"/>
        </w:rPr>
        <w:t>molecule</w:t>
      </w:r>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which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F11EE7" w:rsidRDefault="00F11EE7" w:rsidP="0046074F">
      <w:pPr>
        <w:ind w:left="900"/>
      </w:pPr>
      <w:r>
        <w:lastRenderedPageBreak/>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F11EE7" w:rsidRDefault="00F11EE7" w:rsidP="00F11EE7">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112C80">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112C80">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112C80">
        <w:t>11.2.7</w:t>
      </w:r>
      <w:r>
        <w:fldChar w:fldCharType="end"/>
      </w:r>
      <w:r>
        <w:t>.</w:t>
      </w:r>
    </w:p>
    <w:p w:rsidR="00F11EE7" w:rsidRDefault="00F11EE7" w:rsidP="00AB5912">
      <w:pPr>
        <w:numPr>
          <w:ilvl w:val="0"/>
          <w:numId w:val="13"/>
        </w:numPr>
      </w:pPr>
      <w:r>
        <w:t>The</w:t>
      </w:r>
      <w:r w:rsidR="00AB5912">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lastRenderedPageBreak/>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221856" w:rsidP="00B218B8">
      <w:pPr>
        <w:numPr>
          <w:ilvl w:val="0"/>
          <w:numId w:val="13"/>
        </w:numPr>
      </w:pPr>
      <w:r w:rsidRPr="00B218B8">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r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Pr="00B218B8">
        <w:rPr>
          <w:rFonts w:ascii="Courier New" w:hAnsi="Courier New" w:cs="Courier New"/>
          <w:color w:val="A31515"/>
          <w:sz w:val="20"/>
          <w:lang w:val="en-US"/>
        </w:rPr>
        <w:t>DOSCMethod</w:t>
      </w:r>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112C80">
        <w:t>11.2.3</w:t>
      </w:r>
      <w:r>
        <w:fldChar w:fldCharType="end"/>
      </w:r>
      <w:r>
        <w:t>.</w:t>
      </w:r>
      <w:bookmarkEnd w:id="33"/>
      <w:r>
        <w:t xml:space="preserve"> </w:t>
      </w:r>
      <w:r>
        <w:lastRenderedPageBreak/>
        <w:t xml:space="preserve">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77318936"/>
      <w:r>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w:t>
      </w:r>
      <w:r w:rsidR="00F77C82">
        <w:lastRenderedPageBreak/>
        <w:t xml:space="preserve">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r w:rsidRPr="009C7DF7">
        <w:t xml:space="preserve">The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w:t>
      </w:r>
      <w:r w:rsidRPr="009C7DF7">
        <w:lastRenderedPageBreak/>
        <w:t>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14:anchorId="3EBC3E16" wp14:editId="56A6A4DD">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4" name="TextBox 16"/>
                        <wps:cNvSpPr txBox="1"/>
                        <wps:spPr>
                          <a:xfrm>
                            <a:off x="2914657" y="1569492"/>
                            <a:ext cx="1070240" cy="525780"/>
                          </a:xfrm>
                          <a:prstGeom prst="rect">
                            <a:avLst/>
                          </a:prstGeom>
                          <a:noFill/>
                        </wps:spPr>
                        <wps:txbx>
                          <w:txbxContent>
                            <w:p w:rsidR="008E64FB" w:rsidRDefault="008E64FB"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E64FB" w:rsidRDefault="008E64FB"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8E64FB" w:rsidRDefault="008E64F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8E64FB" w:rsidRDefault="008E64F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8E64FB" w:rsidRDefault="008E64FB"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36" name="TextBox 24"/>
                        <wps:cNvSpPr txBox="1"/>
                        <wps:spPr>
                          <a:xfrm>
                            <a:off x="1123953" y="4306108"/>
                            <a:ext cx="702310" cy="277495"/>
                          </a:xfrm>
                          <a:prstGeom prst="rect">
                            <a:avLst/>
                          </a:prstGeom>
                          <a:noFill/>
                        </wps:spPr>
                        <wps:txbx>
                          <w:txbxContent>
                            <w:p w:rsidR="008E64FB" w:rsidRPr="004F239A" w:rsidRDefault="008E64F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38" name="TextBox 26"/>
                        <wps:cNvSpPr txBox="1"/>
                        <wps:spPr>
                          <a:xfrm>
                            <a:off x="1631937" y="3817646"/>
                            <a:ext cx="687705" cy="277495"/>
                          </a:xfrm>
                          <a:prstGeom prst="rect">
                            <a:avLst/>
                          </a:prstGeom>
                          <a:noFill/>
                        </wps:spPr>
                        <wps:txbx>
                          <w:txbxContent>
                            <w:p w:rsidR="008E64FB" w:rsidRPr="004F239A" w:rsidRDefault="008E64F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40" name="TextBox 28"/>
                        <wps:cNvSpPr txBox="1"/>
                        <wps:spPr>
                          <a:xfrm>
                            <a:off x="2395820" y="3068296"/>
                            <a:ext cx="790575" cy="277495"/>
                          </a:xfrm>
                          <a:prstGeom prst="rect">
                            <a:avLst/>
                          </a:prstGeom>
                          <a:noFill/>
                        </wps:spPr>
                        <wps:txbx>
                          <w:txbxContent>
                            <w:p w:rsidR="008E64FB" w:rsidRPr="004F239A" w:rsidRDefault="008E64F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43" name="TextBox 32"/>
                        <wps:cNvSpPr txBox="1"/>
                        <wps:spPr>
                          <a:xfrm>
                            <a:off x="4499200" y="4362624"/>
                            <a:ext cx="751840" cy="277495"/>
                          </a:xfrm>
                          <a:prstGeom prst="rect">
                            <a:avLst/>
                          </a:prstGeom>
                          <a:noFill/>
                        </wps:spPr>
                        <wps:txbx>
                          <w:txbxContent>
                            <w:p w:rsidR="008E64FB" w:rsidRDefault="008E64F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8E64FB" w:rsidRDefault="008E64F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E64FB" w:rsidRDefault="008E64FB" w:rsidP="00AA480E"/>
                          </w:txbxContent>
                        </wps:txbx>
                        <wps:bodyPr rtlCol="0" anchor="ctr"/>
                      </wps:wsp>
                      <wps:wsp>
                        <wps:cNvPr id="47" name="TextBox 35"/>
                        <wps:cNvSpPr txBox="1"/>
                        <wps:spPr>
                          <a:xfrm>
                            <a:off x="5507708" y="3714890"/>
                            <a:ext cx="840105" cy="277495"/>
                          </a:xfrm>
                          <a:prstGeom prst="rect">
                            <a:avLst/>
                          </a:prstGeom>
                          <a:noFill/>
                        </wps:spPr>
                        <wps:txbx>
                          <w:txbxContent>
                            <w:p w:rsidR="008E64FB" w:rsidRDefault="008E64F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8E64FB" w:rsidRDefault="008E64FB"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8E64FB" w:rsidRDefault="008E64FB"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8E64FB" w:rsidRDefault="008E64FB"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8E64FB" w:rsidRDefault="008E64FB"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8E64FB" w:rsidRDefault="008E64FB"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8E64FB" w:rsidRDefault="008E64FB"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8E64FB" w:rsidRDefault="008E64FB"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8E64FB" w:rsidRDefault="008E64FB"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8E64FB" w:rsidRDefault="008E64FB"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E64FB" w:rsidRDefault="008E64FB"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8E64FB" w:rsidRDefault="008E64F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8E64FB" w:rsidRDefault="008E64F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8E64FB" w:rsidRDefault="008E64FB"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8E64FB" w:rsidRDefault="008E64FB"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8E64FB" w:rsidRPr="004F239A" w:rsidRDefault="008E64F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8E64FB" w:rsidRDefault="008E64FB"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8E64FB" w:rsidRPr="004F239A" w:rsidRDefault="008E64F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8E64FB" w:rsidRDefault="008E64FB"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8E64FB" w:rsidRPr="004F239A" w:rsidRDefault="008E64F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8E64FB" w:rsidRDefault="008E64FB"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8E64FB" w:rsidRDefault="008E64FB"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8E64FB" w:rsidRDefault="008E64F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8E64FB" w:rsidRDefault="008E64F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8E64FB" w:rsidRDefault="008E64FB"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8E64FB" w:rsidRDefault="008E64F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77318937"/>
      <w:r>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Pr>
          <w:rFonts w:ascii="Courier New" w:hAnsi="Courier New" w:cs="Courier New"/>
          <w:color w:val="FF0000"/>
        </w:rPr>
        <w:t>me:type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me:type</w:t>
      </w:r>
      <w:r w:rsidR="001F2071">
        <w:t xml:space="preserve"> are given in Table </w:t>
      </w:r>
      <w:r w:rsidR="009B5AE2">
        <w:t>4</w:t>
      </w:r>
      <w:r>
        <w:t xml:space="preserve">.  </w:t>
      </w:r>
    </w:p>
    <w:p w:rsidR="00F03646" w:rsidRDefault="00F77C82" w:rsidP="009B5AE2">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067296">
        <w:tc>
          <w:tcPr>
            <w:tcW w:w="392" w:type="dxa"/>
          </w:tcPr>
          <w:p w:rsidR="00112C80" w:rsidRDefault="00112C80" w:rsidP="00067296">
            <w:pPr>
              <w:pStyle w:val="Equation"/>
              <w:jc w:val="both"/>
            </w:pPr>
          </w:p>
        </w:tc>
        <w:tc>
          <w:tcPr>
            <w:tcW w:w="8505" w:type="dxa"/>
          </w:tcPr>
          <w:p w:rsidR="00112C80" w:rsidRDefault="00112C80" w:rsidP="00067296">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w:t>
            </w:r>
            <w:r>
              <w:t>7</w:t>
            </w:r>
            <w:r>
              <w:t>.</w:t>
            </w:r>
            <w:r>
              <w:t>1</w:t>
            </w:r>
            <w:r>
              <w:t>)</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using recombination ILT </w:t>
      </w:r>
      <w:r w:rsidR="00DC42E9">
        <w:t>to calculate microcanonical rates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 xml:space="preserve">The main use for this type for the case where a </w:t>
      </w:r>
      <w:r w:rsidR="00A551FF">
        <w:lastRenderedPageBreak/>
        <w:t>well species that is formed from a sequence of isomerization/source reactions reacts with another excess reactant. In implementing this type a knowledge of the dissociation distribution to the product of this reaction is required. At present this is assumed to be the prior distribution, though future developments intend to allow other choices. [</w:t>
      </w:r>
      <w:r w:rsidR="00A551FF" w:rsidRPr="00A551FF">
        <w:rPr>
          <w:highlight w:val="yellow"/>
        </w:rPr>
        <w:t>More needed?</w:t>
      </w:r>
      <w:r w:rsidR="00A551FF">
        <w:t>]</w:t>
      </w:r>
    </w:p>
    <w:p w:rsidR="00F77C82" w:rsidRDefault="00F77C82" w:rsidP="006D48A8">
      <w:pPr>
        <w:pStyle w:val="Heading3"/>
      </w:pPr>
      <w:bookmarkStart w:id="38" w:name="_Ref313049784"/>
      <w:bookmarkStart w:id="39" w:name="_Toc377318938"/>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me:precision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112C80">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w:t>
      </w:r>
      <w:r>
        <w:lastRenderedPageBreak/>
        <w:t>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77318939"/>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5pt;height:20.95pt" o:ole="" filled="t">
            <v:fill color2="black"/>
            <v:imagedata r:id="rId22" o:title=""/>
          </v:shape>
          <o:OLEObject Type="Embed" ProgID="Equation.3" ShapeID="_x0000_i1025" DrawAspect="Content" ObjectID="_1451060993"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w:t>
      </w:r>
      <w:r>
        <w:lastRenderedPageBreak/>
        <w:t xml:space="preserve">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77318940"/>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lastRenderedPageBreak/>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lastRenderedPageBreak/>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t xml:space="preserve"> which removes molecules or reactions with the attribute active="false" from the diagram. There is a control on the diagram which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77318941"/>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413564">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77318942"/>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77318943"/>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77318944"/>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4"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112C80">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77318945"/>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112C80">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067296">
        <w:tc>
          <w:tcPr>
            <w:tcW w:w="392" w:type="dxa"/>
          </w:tcPr>
          <w:p w:rsidR="00112C80" w:rsidRDefault="00112C80" w:rsidP="00067296">
            <w:pPr>
              <w:pStyle w:val="Equation"/>
              <w:jc w:val="both"/>
            </w:pPr>
          </w:p>
        </w:tc>
        <w:tc>
          <w:tcPr>
            <w:tcW w:w="8505" w:type="dxa"/>
          </w:tcPr>
          <w:p w:rsidR="00112C80" w:rsidRPr="00112C80" w:rsidRDefault="00112C80" w:rsidP="00067296">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w:t>
            </w:r>
            <w:r>
              <w:t>8.1</w:t>
            </w:r>
            <w:r>
              <w:t>)</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77318946"/>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77318947"/>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77318948"/>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Toc377318949"/>
      <w:r>
        <w:lastRenderedPageBreak/>
        <w:t>Specifying Numerical Precision</w:t>
      </w:r>
      <w:bookmarkEnd w:id="5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3" w:name="_Ref344824982"/>
      <w:bookmarkStart w:id="54" w:name="_Toc377318950"/>
      <w:r>
        <w:t>Specifying Parameter Bounds and Constraints</w:t>
      </w:r>
      <w:bookmarkEnd w:id="53"/>
      <w:bookmarkEnd w:id="54"/>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41356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41356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41356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41356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41356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41356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41356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r w:rsidRPr="00AF112E">
        <w:rPr>
          <w:rFonts w:ascii="Courier New" w:hAnsi="Courier New" w:cs="Courier New"/>
          <w:color w:val="0000FF"/>
          <w:sz w:val="18"/>
          <w:szCs w:val="18"/>
          <w:lang w:eastAsia="en-GB"/>
        </w:rPr>
        <w:t>:deltaEDown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lastRenderedPageBreak/>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Isomer1:deltaEDown</w:t>
      </w:r>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5" w:name="_Toc377318951"/>
      <w:r>
        <w:t>Inverse Laplace Transforms (</w:t>
      </w:r>
      <w:r w:rsidR="00F77C82">
        <w:t>ILT</w:t>
      </w:r>
      <w:r>
        <w:t>)</w:t>
      </w:r>
      <w:bookmarkEnd w:id="5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112C80">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lastRenderedPageBreak/>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112C80">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lastRenderedPageBreak/>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112C80">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6" w:name="_Toc377318952"/>
      <w:r>
        <w:t>Secondary input files</w:t>
      </w:r>
      <w:bookmarkEnd w:id="56"/>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7731895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7731895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7731895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7731895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77318957"/>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4" w:name="_Toc37731895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13564" w:rsidP="0041356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413564">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13564" w:rsidP="00413564">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7731895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13564"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lastRenderedPageBreak/>
              <w:t>(9.4)</w:t>
            </w:r>
          </w:p>
        </w:tc>
      </w:tr>
    </w:tbl>
    <w:p w:rsidR="00F77C82" w:rsidRDefault="00F77C82">
      <w:r>
        <w:lastRenderedPageBreak/>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7731896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w:t>
      </w:r>
      <w:r>
        <w:lastRenderedPageBreak/>
        <w:t xml:space="preserve">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13564"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7731896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w:t>
      </w:r>
      <w:r>
        <w:lastRenderedPageBreak/>
        <w:t xml:space="preserve">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77318962"/>
      <w:r>
        <w:lastRenderedPageBreak/>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9" w:name="_Toc37731896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112C80">
        <w:t>9.2.6</w:t>
      </w:r>
      <w:r w:rsidR="007A15CE">
        <w:fldChar w:fldCharType="end"/>
      </w:r>
      <w:r w:rsidRPr="001F2071">
        <w:t xml:space="preserve">. </w:t>
      </w:r>
    </w:p>
    <w:p w:rsidR="00F77C82" w:rsidRPr="001F2071" w:rsidRDefault="00F77C82">
      <w:pPr>
        <w:numPr>
          <w:ilvl w:val="0"/>
          <w:numId w:val="5"/>
        </w:numPr>
      </w:pPr>
      <w:r>
        <w:t xml:space="preserve"> calculated species/time profiles. </w:t>
      </w:r>
      <w:r w:rsidRPr="001F2071">
        <w:t>These are also presented graphically.</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112C80">
        <w:t>7.1</w:t>
      </w:r>
      <w:r w:rsidR="007A15CE">
        <w:fldChar w:fldCharType="end"/>
      </w:r>
      <w:r>
        <w:t>.</w:t>
      </w:r>
    </w:p>
    <w:p w:rsidR="00F77C82" w:rsidRPr="00246233" w:rsidRDefault="00F77C82" w:rsidP="00F66AB7">
      <w:pPr>
        <w:pStyle w:val="Heading2"/>
      </w:pPr>
      <w:bookmarkStart w:id="70" w:name="_Toc377318964"/>
      <w:r w:rsidRPr="00246233">
        <w:t>Other files</w:t>
      </w:r>
      <w:bookmarkEnd w:id="70"/>
    </w:p>
    <w:p w:rsidR="00F77C82" w:rsidRDefault="00F77C82">
      <w:pPr>
        <w:pStyle w:val="Heading3"/>
        <w:tabs>
          <w:tab w:val="left" w:pos="567"/>
        </w:tabs>
        <w:ind w:left="426" w:hanging="426"/>
      </w:pPr>
      <w:bookmarkStart w:id="71" w:name="_Toc377318965"/>
      <w:r>
        <w:t>defaults.xml</w:t>
      </w:r>
      <w:bookmarkEnd w:id="71"/>
    </w:p>
    <w:p w:rsidR="00F77C82" w:rsidRDefault="00F77C82">
      <w:r>
        <w:t xml:space="preserve">Many of the parameters specified in the input file come with default values. These may be properties of molecules or reactions, methods and modelling parameters. If MESMER </w:t>
      </w:r>
      <w:r>
        <w:lastRenderedPageBreak/>
        <w:t xml:space="preserve">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377318966"/>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3" w:name="_Toc377318967"/>
      <w:r>
        <w:lastRenderedPageBreak/>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377318968"/>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5"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377318969"/>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377318970"/>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6" w:history="1">
        <w:r w:rsidR="00F77C82" w:rsidRPr="003F4B89">
          <w:rPr>
            <w:rStyle w:val="Hyperlink"/>
          </w:rPr>
          <w:t>saxon</w:t>
        </w:r>
      </w:hyperlink>
      <w:r w:rsidR="00F77C82">
        <w:t xml:space="preserve"> or </w:t>
      </w:r>
      <w:hyperlink r:id="rId27"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377318971"/>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377318972"/>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377318973"/>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520F8814" wp14:editId="38E44048">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3" w:name="_Toc377318974"/>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2782DBE8" wp14:editId="623B0D46">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112C80">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377318975"/>
      <w:r w:rsidRPr="00F66AB7">
        <w:lastRenderedPageBreak/>
        <w:t>H + SO</w:t>
      </w:r>
      <w:r w:rsidRPr="007D5484">
        <w:rPr>
          <w:vertAlign w:val="subscript"/>
        </w:rPr>
        <w:t>2</w:t>
      </w:r>
      <w:bookmarkEnd w:id="84"/>
    </w:p>
    <w:p w:rsidR="00F77C82" w:rsidRDefault="00CE39BB">
      <w:pPr>
        <w:keepNext/>
        <w:jc w:val="center"/>
      </w:pPr>
      <w:r>
        <w:rPr>
          <w:noProof/>
          <w:lang w:eastAsia="en-GB"/>
        </w:rPr>
        <w:drawing>
          <wp:inline distT="0" distB="0" distL="0" distR="0" wp14:anchorId="0E7926E7" wp14:editId="58D611AE">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5" w:name="_Toc377318976"/>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27712F08" wp14:editId="3C26122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6" w:name="_Ref353724186"/>
      <w:bookmarkStart w:id="87" w:name="_Toc37731897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F77C82"/>
    <w:p w:rsidR="00F77C82" w:rsidRDefault="00CE39BB">
      <w:pPr>
        <w:keepNext/>
        <w:jc w:val="center"/>
      </w:pPr>
      <w:r>
        <w:rPr>
          <w:noProof/>
          <w:lang w:eastAsia="en-GB"/>
        </w:rPr>
        <w:drawing>
          <wp:inline distT="0" distB="0" distL="0" distR="0" wp14:anchorId="1B946B78" wp14:editId="27EB9EA1">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8" w:name="_Toc377318978"/>
      <w:r w:rsidRPr="0015696B">
        <w:lastRenderedPageBreak/>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15315DA2" wp14:editId="21E1CCD8">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377318979"/>
      <w:r>
        <w:t>Benzene-OH Oxidation</w:t>
      </w:r>
      <w:bookmarkEnd w:id="89"/>
    </w:p>
    <w:p w:rsidR="00225ECE" w:rsidRDefault="00225ECE" w:rsidP="00225ECE">
      <w:pPr>
        <w:jc w:val="center"/>
      </w:pPr>
      <w:r>
        <w:rPr>
          <w:noProof/>
          <w:lang w:eastAsia="en-GB"/>
        </w:rPr>
        <w:drawing>
          <wp:inline distT="0" distB="0" distL="0" distR="0" wp14:anchorId="57D8F806" wp14:editId="39AFF205">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Default="00225ECE" w:rsidP="00225ECE">
      <w:pPr>
        <w:pStyle w:val="figurecaption"/>
        <w:rPr>
          <w:vertAlign w:val="subscript"/>
        </w:rPr>
      </w:pPr>
      <w:r>
        <w:lastRenderedPageBreak/>
        <w:t>Figure 10: PES for benzene-OH + O</w:t>
      </w:r>
      <w:r>
        <w:rPr>
          <w:vertAlign w:val="subscript"/>
        </w:rPr>
        <w:t>2</w:t>
      </w:r>
    </w:p>
    <w:p w:rsidR="00225ECE" w:rsidRDefault="00225ECE" w:rsidP="00225ECE"/>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377318980"/>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6" type="#_x0000_t75" style="width:101.3pt;height:14.25pt" o:ole="">
            <v:imagedata r:id="rId35" o:title=""/>
          </v:shape>
          <o:OLEObject Type="Embed" ProgID="Equation.3" ShapeID="_x0000_i1026" DrawAspect="Content" ObjectID="_1451060994" r:id="rId36"/>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377318981"/>
      <w:r>
        <w:t>UnitTests</w:t>
      </w:r>
      <w:bookmarkEnd w:id="91"/>
      <w:r w:rsidR="00FA7964">
        <w:t xml:space="preserve"> </w:t>
      </w:r>
    </w:p>
    <w:p w:rsidR="00F85358" w:rsidRDefault="005B07D2">
      <w:r>
        <w:t>This is a set of tests that are used by developers during MESMER development and are used to test some lower level aspects of MESMER.</w:t>
      </w:r>
    </w:p>
    <w:p w:rsidR="00F77C82" w:rsidRPr="00246233" w:rsidRDefault="00F77C82" w:rsidP="00F66AB7">
      <w:pPr>
        <w:pStyle w:val="Heading2"/>
      </w:pPr>
      <w:bookmarkStart w:id="92" w:name="_Toc377318982"/>
      <w:r w:rsidRPr="00246233">
        <w:t>Examples</w:t>
      </w:r>
      <w:bookmarkEnd w:id="92"/>
    </w:p>
    <w:p w:rsidR="00290667" w:rsidRDefault="00F77C82">
      <w:r>
        <w:t xml:space="preserve">Some of the systems in the examples folder are discussed below. The list is not complete as it is expected that the number systems will increase with time.  </w:t>
      </w:r>
    </w:p>
    <w:p w:rsidR="00F77C82" w:rsidRDefault="002F6987">
      <w:pPr>
        <w:pStyle w:val="Heading3"/>
      </w:pPr>
      <w:bookmarkStart w:id="93" w:name="_Toc377318983"/>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3"/>
    </w:p>
    <w:p w:rsidR="00786573"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4B4C36" w:rsidRDefault="00786573" w:rsidP="004B4C36">
      <w:pPr>
        <w:pStyle w:val="Heading3"/>
      </w:pPr>
      <w:bookmarkStart w:id="94" w:name="_Toc377318984"/>
      <w:r>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4"/>
    </w:p>
    <w:p w:rsidR="00786573"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4B4C36" w:rsidRDefault="002F6987" w:rsidP="008242A4">
      <w:pPr>
        <w:pStyle w:val="Heading3"/>
      </w:pPr>
      <w:bookmarkStart w:id="95" w:name="_Toc377318985"/>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5"/>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786573" w:rsidRDefault="00E83B68">
      <w:r>
        <w:lastRenderedPageBreak/>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F77C82" w:rsidRDefault="00F77C82" w:rsidP="00F66AB7">
      <w:pPr>
        <w:pStyle w:val="Heading3"/>
      </w:pPr>
      <w:bookmarkStart w:id="96" w:name="_Toc377318986"/>
      <w:r>
        <w:t>Spin Forbidden Test Systems</w:t>
      </w:r>
      <w:bookmarkEnd w:id="96"/>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7" w:name="_Toc377318987"/>
      <w:r w:rsidRPr="00C05534">
        <w:lastRenderedPageBreak/>
        <w:t>Adding Functionality to MESMER</w:t>
      </w:r>
      <w:bookmarkEnd w:id="97"/>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8" w:name="_Ref277428806"/>
      <w:bookmarkStart w:id="99" w:name="_Ref277416966"/>
      <w:bookmarkStart w:id="100" w:name="_Toc377318988"/>
      <w:r w:rsidRPr="00246233">
        <w:t>Data Access</w:t>
      </w:r>
      <w:bookmarkEnd w:id="100"/>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01" w:name="_Toc377318989"/>
      <w:r>
        <w:t>XmlMoveTo</w:t>
      </w:r>
      <w:bookmarkEnd w:id="101"/>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r>
        <w:rPr>
          <w:rFonts w:ascii="Courier New" w:hAnsi="Courier New" w:cs="Courier New"/>
          <w:sz w:val="20"/>
        </w:rPr>
        <w:t>name</w:t>
      </w:r>
      <w:r>
        <w:t>: The name of the target element.</w:t>
      </w:r>
    </w:p>
    <w:p w:rsidR="00F85358" w:rsidRDefault="00F85358"/>
    <w:p w:rsidR="00F77C82" w:rsidRDefault="00F77C82">
      <w:pPr>
        <w:pStyle w:val="Heading3"/>
        <w:tabs>
          <w:tab w:val="left" w:pos="567"/>
        </w:tabs>
        <w:ind w:left="426" w:hanging="426"/>
      </w:pPr>
      <w:bookmarkStart w:id="102" w:name="_Toc377318990"/>
      <w:r>
        <w:t>XmlRead</w:t>
      </w:r>
      <w:bookmarkEnd w:id="102"/>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3" w:name="_Toc377318991"/>
      <w:r>
        <w:t>XmlReadValue</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4" w:name="_Toc377318992"/>
      <w:r>
        <w:lastRenderedPageBreak/>
        <w:t>XmlReadDouble</w:t>
      </w:r>
      <w:bookmarkEnd w:id="104"/>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5" w:name="_Toc377318993"/>
      <w:r>
        <w:t>XmlReadInteger</w:t>
      </w:r>
      <w:bookmarkEnd w:id="105"/>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6" w:name="_Toc377318994"/>
      <w:r>
        <w:t>XmlReadBoolean</w:t>
      </w:r>
      <w:bookmarkEnd w:id="106"/>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7" w:name="_Ref376099370"/>
      <w:bookmarkStart w:id="108" w:name="_Toc377318995"/>
      <w:r w:rsidRPr="00246233">
        <w:lastRenderedPageBreak/>
        <w:t>Plug-in Classes</w:t>
      </w:r>
      <w:bookmarkEnd w:id="107"/>
      <w:bookmarkEnd w:id="108"/>
    </w:p>
    <w:p w:rsidR="00F77C82" w:rsidRDefault="00F77C82">
      <w:pPr>
        <w:pStyle w:val="Heading3"/>
        <w:tabs>
          <w:tab w:val="left" w:pos="567"/>
        </w:tabs>
        <w:ind w:left="426" w:hanging="426"/>
      </w:pPr>
      <w:bookmarkStart w:id="109" w:name="_Ref376106032"/>
      <w:bookmarkStart w:id="110" w:name="_Toc377318996"/>
      <w:r>
        <w:t>Calculation Methods</w:t>
      </w:r>
      <w:bookmarkEnd w:id="98"/>
      <w:bookmarkEnd w:id="109"/>
      <w:bookmarkEnd w:id="110"/>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A45C48">
        <w:t xml:space="preserve"> [</w:t>
      </w:r>
      <w:r w:rsidR="00A45C48" w:rsidRPr="008E64FB">
        <w:rPr>
          <w:highlight w:val="yellow"/>
        </w:rPr>
        <w:t>Ref</w:t>
      </w:r>
      <w:r w:rsidR="008E64FB" w:rsidRPr="008E64FB">
        <w:rPr>
          <w:highlight w:val="yellow"/>
        </w:rPr>
        <w:t>.</w:t>
      </w:r>
      <w:r w:rsidR="00A45C48" w:rsidRPr="008E64FB">
        <w:rPr>
          <w:highlight w:val="yellow"/>
        </w:rPr>
        <w:t xml:space="preserve"> </w:t>
      </w:r>
      <w:r w:rsidR="008E64FB" w:rsidRPr="008E64FB">
        <w:rPr>
          <w:highlight w:val="yellow"/>
        </w:rPr>
        <w:t>Dean et al</w:t>
      </w:r>
      <w:r w:rsidR="00A45C48">
        <w:t>]</w:t>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lastRenderedPageBreak/>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t>me:chebTExSize</w:t>
            </w:r>
          </w:p>
        </w:tc>
        <w:tc>
          <w:tcPr>
            <w:tcW w:w="7051" w:type="dxa"/>
          </w:tcPr>
          <w:p w:rsidR="008E64FB" w:rsidRDefault="00A03B16" w:rsidP="00A03B16">
            <w:r>
              <w:t xml:space="preserve">The number </w:t>
            </w:r>
            <w:r>
              <w:t>Chebyshev</w:t>
            </w:r>
            <w:r>
              <w:t xml:space="preserve"> expansion points to be used in the temperature dimension. </w:t>
            </w:r>
            <w:r>
              <w:t>Execution will halt if</w:t>
            </w:r>
            <w:r w:rsidRPr="00C767E1">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 xml:space="preserve">The number </w:t>
            </w:r>
            <w:r>
              <w:t>Chebyshev</w:t>
            </w:r>
            <w:r>
              <w:t xml:space="preserve"> expansion points to be used in the concentration dimension. </w:t>
            </w:r>
            <w:r>
              <w:t>Execution will halt if</w:t>
            </w:r>
            <w:r w:rsidRPr="00C767E1">
              <w:rPr>
                <w:rFonts w:ascii="Courier New" w:hAnsi="Courier New" w:cs="Courier New"/>
                <w:color w:val="A31515"/>
                <w:sz w:val="18"/>
                <w:szCs w:val="18"/>
                <w:lang w:eastAsia="en-GB"/>
              </w:rPr>
              <w:t xml:space="preserve"> me:chebPExSize</w:t>
            </w:r>
            <w: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w:t>
      </w:r>
      <w:r>
        <w:t>logarithm (base 10)</w:t>
      </w:r>
      <w:r>
        <w:t xml:space="preserve">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11" w:name="_Toc377318997"/>
      <w:r>
        <w:t>Collisional Energy Transfer Models</w:t>
      </w:r>
      <w:bookmarkEnd w:id="111"/>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xml:space="preserve">.  The derived concrete </w:t>
      </w:r>
      <w:r>
        <w:rPr>
          <w:szCs w:val="24"/>
        </w:rPr>
        <w:lastRenderedPageBreak/>
        <w:t>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w:t>
      </w:r>
      <w:r>
        <w:t>syntax</w:t>
      </w:r>
      <w:r>
        <w:t xml:space="preserve">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EF0624">
        <w:rPr>
          <w:rFonts w:ascii="Courier New" w:hAnsi="Courier New" w:cs="Courier New"/>
          <w:sz w:val="18"/>
          <w:szCs w:val="18"/>
          <w:lang w:eastAsia="en-GB"/>
        </w:rPr>
        <w:t>150.0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Pr="00AC47F7">
        <w:rPr>
          <w:rFonts w:ascii="Courier New" w:hAnsi="Courier New" w:cs="Courier New"/>
          <w:sz w:val="18"/>
          <w:szCs w:val="18"/>
        </w:rPr>
        <w:t>" &gt;</w:t>
      </w:r>
      <w:r w:rsidR="008A0783" w:rsidRPr="00557FD4">
        <w:rPr>
          <w:rFonts w:ascii="Courier New" w:hAnsi="Courier New" w:cs="Courier New"/>
          <w:sz w:val="18"/>
          <w:szCs w:val="18"/>
          <w:lang w:eastAsia="en-GB"/>
        </w:rPr>
        <w:t>1.0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Pr="00EF0624">
        <w:rPr>
          <w:rFonts w:ascii="Courier New" w:hAnsi="Courier New" w:cs="Courier New"/>
          <w:sz w:val="18"/>
          <w:szCs w:val="18"/>
          <w:lang w:eastAsia="en-GB"/>
        </w:rPr>
        <w:t>150.0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Pr="00557FD4">
        <w:rPr>
          <w:rFonts w:ascii="Courier New" w:hAnsi="Courier New" w:cs="Courier New"/>
          <w:color w:val="FF0000"/>
          <w:sz w:val="18"/>
          <w:szCs w:val="18"/>
        </w:rPr>
        <w:t>0.2</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2" w:name="_Ref345764698"/>
      <w:bookmarkStart w:id="113" w:name="_Ref345765223"/>
      <w:bookmarkStart w:id="114" w:name="_Ref345772888"/>
      <w:bookmarkStart w:id="115" w:name="_Toc377318998"/>
      <w:r>
        <w:t>Density of States</w:t>
      </w:r>
      <w:bookmarkEnd w:id="99"/>
      <w:bookmarkEnd w:id="112"/>
      <w:bookmarkEnd w:id="113"/>
      <w:bookmarkEnd w:id="114"/>
      <w:bookmarkEnd w:id="115"/>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07FC">
            <w:pPr>
              <w:rPr>
                <w:b/>
              </w:rPr>
            </w:pPr>
            <w:r>
              <w:t>(11.3)</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lastRenderedPageBreak/>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610BF6">
            <w:pPr>
              <w:rPr>
                <w:b/>
              </w:rPr>
            </w:pPr>
            <w:r>
              <w:t>(11.4)</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007FC">
            <w:pPr>
              <w:rPr>
                <w:b/>
              </w:rPr>
            </w:pPr>
            <w:r>
              <w:t>(11.5)</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07FC">
            <w:pPr>
              <w:rPr>
                <w:b/>
              </w:rPr>
            </w:pPr>
            <w:r>
              <w:t>(11.6)</w:t>
            </w:r>
          </w:p>
        </w:tc>
      </w:tr>
    </w:tbl>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6" w:name="_Ref344830943"/>
      <w:bookmarkStart w:id="117" w:name="_Toc377318999"/>
      <w:r>
        <w:lastRenderedPageBreak/>
        <w:t>Microcanonical Rates</w:t>
      </w:r>
      <w:bookmarkEnd w:id="116"/>
      <w:bookmarkEnd w:id="117"/>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lastRenderedPageBreak/>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8" w:name="_Toc377319000"/>
      <w:r>
        <w:t>Tunnel</w:t>
      </w:r>
      <w:r w:rsidR="007463C5">
        <w:t>l</w:t>
      </w:r>
      <w:r>
        <w:t>ing Corrections</w:t>
      </w:r>
      <w:bookmarkEnd w:id="118"/>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9C3F80">
        <w:rPr>
          <w:szCs w:val="24"/>
        </w:rPr>
        <w:t>this class</w:t>
      </w:r>
      <w:r w:rsidR="00F77C82">
        <w:rPr>
          <w:szCs w:val="24"/>
        </w:rPr>
        <w:t xml:space="preserve"> approximates tunnelling using a user defined potential according to a semiclassical WKB method</w:t>
      </w:r>
      <w:r w:rsidR="00002487">
        <w:rPr>
          <w:szCs w:val="24"/>
        </w:rPr>
        <w:t xml:space="preserve"> and </w:t>
      </w:r>
      <w:r w:rsidR="00002487">
        <w:t>is specified in MESMER as</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WKB</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color w:val="0000FF"/>
          <w:szCs w:val="24"/>
          <w:lang w:eastAsia="en-GB"/>
        </w:rPr>
        <w:t xml:space="preserve"> </w:t>
      </w:r>
      <w:r w:rsidR="00002487" w:rsidRPr="003078F8">
        <w:t>in the section</w:t>
      </w:r>
      <w:r w:rsidR="00002487">
        <w:t>(s)</w:t>
      </w:r>
      <w:r w:rsidR="00002487" w:rsidRPr="003078F8">
        <w:t xml:space="preserve"> defining the reac</w:t>
      </w:r>
      <w:r w:rsidR="00002487">
        <w:t>t</w:t>
      </w:r>
      <w:r w:rsidR="00002487" w:rsidRPr="003078F8">
        <w:t>ion(s) to which tunnel</w:t>
      </w:r>
      <w:r w:rsidR="00002487">
        <w:t>l</w:t>
      </w:r>
      <w:r w:rsidR="00002487" w:rsidRPr="003078F8">
        <w:t>ing is to be applied</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r w:rsidR="00F77C82">
        <w:rPr>
          <w:rFonts w:ascii="Courier New" w:hAnsi="Courier New" w:cs="Courier New"/>
          <w:color w:val="A31515"/>
          <w:sz w:val="20"/>
        </w:rPr>
        <w:t>me:DOSCMethod</w:t>
      </w:r>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lastRenderedPageBreak/>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3F79AD" w:rsidRDefault="003F79AD">
      <w:pPr>
        <w:tabs>
          <w:tab w:val="clear" w:pos="540"/>
          <w:tab w:val="clear" w:pos="8064"/>
        </w:tabs>
        <w:autoSpaceDE w:val="0"/>
        <w:spacing w:after="0"/>
        <w:rPr>
          <w:color w:val="0000FF"/>
          <w:szCs w:val="24"/>
        </w:rPr>
      </w:pP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 and is specified by</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Defined</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Pr="003078F8">
        <w:t>in the section</w:t>
      </w:r>
      <w:r>
        <w:t>(s)</w:t>
      </w:r>
      <w:r w:rsidRPr="003078F8">
        <w:t xml:space="preserve"> defining the reac</w:t>
      </w:r>
      <w:r>
        <w:t>t</w:t>
      </w:r>
      <w:r w:rsidRPr="003078F8">
        <w:t>ion(s) to which tunnel</w:t>
      </w:r>
      <w:r>
        <w:t>l</w:t>
      </w:r>
      <w:r w:rsidRPr="003078F8">
        <w:t>ing is to be applied</w:t>
      </w:r>
      <w:r w:rsidRPr="009C3F80">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spline a spline function. </w:t>
      </w:r>
      <w:r w:rsidR="00002487">
        <w:t xml:space="preserve">The tunneling coefficients should be defined after any </w:t>
      </w:r>
      <w:r w:rsidR="00002487">
        <w:rPr>
          <w:rFonts w:ascii="Courier New" w:hAnsi="Courier New" w:cs="Courier New"/>
          <w:color w:val="0000FF"/>
          <w:sz w:val="20"/>
        </w:rPr>
        <w:t>&lt;</w:t>
      </w:r>
      <w:r w:rsidR="00002487">
        <w:rPr>
          <w:rFonts w:ascii="Courier New" w:hAnsi="Courier New" w:cs="Courier New"/>
          <w:color w:val="A31515"/>
          <w:sz w:val="20"/>
        </w:rPr>
        <w:t>me:DOSCMethod</w:t>
      </w:r>
      <w:r w:rsidR="00002487">
        <w:rPr>
          <w:rFonts w:ascii="Courier New" w:hAnsi="Courier New" w:cs="Courier New"/>
          <w:color w:val="0000FF"/>
          <w:sz w:val="20"/>
        </w:rPr>
        <w:t xml:space="preserve">&gt; </w:t>
      </w:r>
      <w:r w:rsidR="00002487" w:rsidRPr="00002487">
        <w:rPr>
          <w:rFonts w:cs="Times New Roman"/>
          <w:szCs w:val="24"/>
        </w:rPr>
        <w:t>and should take the following form:</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me:DefinedTunnelingCoefficients</w:t>
      </w:r>
      <w:r>
        <w:rPr>
          <w:rFonts w:ascii="Consolas" w:hAnsi="Consolas" w:cs="Consolas"/>
          <w:color w:val="0000FF"/>
          <w:sz w:val="19"/>
          <w:szCs w:val="19"/>
          <w:lang w:eastAsia="en-GB"/>
        </w:rPr>
        <w:t>&gt;</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me:DefinedPE</w:t>
      </w:r>
      <w:r w:rsidR="005825B7">
        <w:rPr>
          <w:rFonts w:ascii="Consolas" w:hAnsi="Consolas" w:cs="Consolas"/>
          <w:color w:val="0000FF"/>
          <w:sz w:val="19"/>
          <w:szCs w:val="19"/>
          <w:lang w:eastAsia="en-GB"/>
        </w:rPr>
        <w:t xml:space="preserve"> </w:t>
      </w:r>
      <w:r>
        <w:rPr>
          <w:rFonts w:ascii="Consolas" w:hAnsi="Consolas" w:cs="Consolas"/>
          <w:color w:val="FF0000"/>
          <w:sz w:val="19"/>
          <w:szCs w:val="19"/>
          <w:lang w:eastAsia="en-GB"/>
        </w:rPr>
        <w:t>Energy</w:t>
      </w:r>
      <w:r>
        <w:rPr>
          <w:rFonts w:ascii="Consolas" w:hAnsi="Consolas" w:cs="Consolas"/>
          <w:color w:val="0000FF"/>
          <w:sz w:val="19"/>
          <w:szCs w:val="19"/>
          <w:lang w:eastAsia="en-GB"/>
        </w:rPr>
        <w:t xml:space="preserve">= </w:t>
      </w:r>
      <w:r>
        <w:rPr>
          <w:rFonts w:ascii="Consolas" w:hAnsi="Consolas" w:cs="Consolas"/>
          <w:sz w:val="19"/>
          <w:szCs w:val="19"/>
          <w:lang w:eastAsia="en-GB"/>
        </w:rPr>
        <w:t>"</w:t>
      </w:r>
      <w:r w:rsidR="005825B7">
        <w:rPr>
          <w:rFonts w:ascii="Consolas" w:hAnsi="Consolas" w:cs="Consolas"/>
          <w:color w:val="0000FF"/>
          <w:sz w:val="19"/>
          <w:szCs w:val="19"/>
          <w:lang w:eastAsia="en-GB"/>
        </w:rPr>
        <w:t>0</w:t>
      </w:r>
      <w:r>
        <w:rPr>
          <w:rFonts w:ascii="Consolas" w:hAnsi="Consolas" w:cs="Consolas"/>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pE</w:t>
      </w:r>
      <w:r>
        <w:rPr>
          <w:rFonts w:ascii="Consolas" w:hAnsi="Consolas" w:cs="Consolas"/>
          <w:color w:val="0000FF"/>
          <w:sz w:val="19"/>
          <w:szCs w:val="19"/>
          <w:lang w:eastAsia="en-GB"/>
        </w:rPr>
        <w:t xml:space="preserve">= </w:t>
      </w:r>
      <w:r>
        <w:rPr>
          <w:rFonts w:ascii="Consolas" w:hAnsi="Consolas" w:cs="Consolas"/>
          <w:sz w:val="19"/>
          <w:szCs w:val="19"/>
          <w:lang w:eastAsia="en-GB"/>
        </w:rPr>
        <w:t>"</w:t>
      </w:r>
      <w:r w:rsidR="005825B7">
        <w:rPr>
          <w:rFonts w:ascii="Consolas" w:hAnsi="Consolas" w:cs="Consolas"/>
          <w:color w:val="0000FF"/>
          <w:sz w:val="19"/>
          <w:szCs w:val="19"/>
          <w:lang w:eastAsia="en-GB"/>
        </w:rPr>
        <w:t>3.96E-15</w:t>
      </w:r>
      <w:r>
        <w:rPr>
          <w:rFonts w:ascii="Consolas" w:hAnsi="Consolas" w:cs="Consolas"/>
          <w:sz w:val="19"/>
          <w:szCs w:val="19"/>
          <w:lang w:eastAsia="en-GB"/>
        </w:rPr>
        <w:t>"</w:t>
      </w:r>
      <w:r>
        <w:rPr>
          <w:rFonts w:ascii="Consolas" w:hAnsi="Consolas" w:cs="Consolas"/>
          <w:color w:val="0000FF"/>
          <w:sz w:val="19"/>
          <w:szCs w:val="19"/>
          <w:lang w:eastAsia="en-GB"/>
        </w:rPr>
        <w:t>/&gt;</w:t>
      </w:r>
    </w:p>
    <w:p w:rsidR="00002487" w:rsidRDefault="00002487">
      <w:pPr>
        <w:tabs>
          <w:tab w:val="clear" w:pos="540"/>
          <w:tab w:val="clear" w:pos="8064"/>
        </w:tabs>
        <w:autoSpaceDE w:val="0"/>
        <w:spacing w:after="0"/>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9" w:name="_Toc377319001"/>
      <w:r>
        <w:t>Spin Forbidden RRKM theory</w:t>
      </w:r>
      <w:bookmarkEnd w:id="119"/>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20" w:name="_Ref345774704"/>
      <w:bookmarkStart w:id="121" w:name="_Toc377319002"/>
      <w:r>
        <w:t>Distribution Calculator</w:t>
      </w:r>
      <w:bookmarkEnd w:id="120"/>
      <w:bookmarkEnd w:id="121"/>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07FC">
            <w:pPr>
              <w:rPr>
                <w:b/>
              </w:rPr>
            </w:pPr>
            <w:r>
              <w:t>(11.7)</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07FC">
            <w:pPr>
              <w:rPr>
                <w:b/>
              </w:rPr>
            </w:pPr>
            <w:r>
              <w:t>(11.8)</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r w:rsidRPr="007318A4">
        <w:rPr>
          <w:rFonts w:ascii="Courier New" w:hAnsi="Courier New" w:cs="Courier New"/>
          <w:sz w:val="18"/>
          <w:szCs w:val="18"/>
          <w:lang w:eastAsia="en-GB"/>
        </w:rPr>
        <w:t xml:space="preserve">Prior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22" w:name="_Toc377319003"/>
      <w:r w:rsidRPr="00C05534">
        <w:lastRenderedPageBreak/>
        <w:t>MESMER FAQs</w:t>
      </w:r>
      <w:bookmarkEnd w:id="122"/>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112C80">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112C80">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112C80">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77C82" w:rsidRPr="00C05534" w:rsidRDefault="00F77C82" w:rsidP="00C05534">
      <w:pPr>
        <w:pStyle w:val="Heading1"/>
      </w:pPr>
      <w:bookmarkStart w:id="123" w:name="_Toc377319004"/>
      <w:r w:rsidRPr="00C05534">
        <w:lastRenderedPageBreak/>
        <w:t>Theoretical Background</w:t>
      </w:r>
      <w:bookmarkEnd w:id="123"/>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24" w:name="_Toc377319005"/>
      <w:r w:rsidRPr="00246233">
        <w:t>Matrix Formulation of the EGME</w:t>
      </w:r>
      <w:bookmarkEnd w:id="124"/>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A33877" w:rsidRDefault="00F77C82" w:rsidP="00A33877">
      <w:pPr>
        <w:pStyle w:val="Equation"/>
        <w:jc w:val="both"/>
      </w:pPr>
      <w:r w:rsidRPr="002C2271">
        <w:rPr>
          <w:position w:val="-7"/>
        </w:rPr>
        <w:object w:dxaOrig="180" w:dyaOrig="340">
          <v:shape id="_x0000_i1027" type="#_x0000_t75" style="width:9.2pt;height:17.6pt" o:ole="" filled="t">
            <v:fill color2="black"/>
            <v:imagedata r:id="rId37" o:title=""/>
          </v:shape>
          <o:OLEObject Type="Embed" ProgID="Equation.3" ShapeID="_x0000_i1027" DrawAspect="Content" ObjectID="_1451060995" r:id="rId38"/>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413564"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8" type="#_x0000_t75" style="width:20.95pt;height:19.25pt" o:ole="" filled="t">
            <v:fill color2="black"/>
            <v:imagedata r:id="rId39" o:title=""/>
          </v:shape>
          <o:OLEObject Type="Embed" ProgID="Equation.3" ShapeID="_x0000_i1028" DrawAspect="Content" ObjectID="_1451060996" r:id="rId40"/>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11</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
        <w:t>where</w:t>
      </w:r>
      <w:r>
        <w:object w:dxaOrig="679" w:dyaOrig="260">
          <v:shape id="_x0000_i1029" type="#_x0000_t75" style="width:32.65pt;height:12.55pt" o:ole="" filled="t">
            <v:fill color2="black"/>
            <v:imagedata r:id="rId42" o:title=""/>
          </v:shape>
          <o:OLEObject Type="Embed" ProgID="Equation.3" ShapeID="_x0000_i1029" DrawAspect="Content" ObjectID="_1451060997"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413564"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5" w:name="_Toc377319006"/>
      <w:r>
        <w:t>The Bimolecular Source Term</w:t>
      </w:r>
      <w:bookmarkEnd w:id="125"/>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413564"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413564"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413564"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6" w:name="_Toc377319007"/>
      <w:r w:rsidRPr="00246233">
        <w:t>Other Methods for solving the master equation</w:t>
      </w:r>
      <w:bookmarkEnd w:id="126"/>
    </w:p>
    <w:p w:rsidR="00F77C82" w:rsidRDefault="00F77C82">
      <w:pPr>
        <w:pStyle w:val="Heading3"/>
        <w:tabs>
          <w:tab w:val="left" w:pos="567"/>
        </w:tabs>
        <w:ind w:left="426" w:hanging="426"/>
      </w:pPr>
      <w:bookmarkStart w:id="127" w:name="_Ref353724376"/>
      <w:bookmarkStart w:id="128" w:name="_Toc377319008"/>
      <w:r>
        <w:t>The Reservoir State Approximation</w:t>
      </w:r>
      <w:bookmarkEnd w:id="127"/>
      <w:bookmarkEnd w:id="128"/>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9" w:name="_Toc377319009"/>
      <w:r>
        <w:t>The Contracted Basis Set Approach</w:t>
      </w:r>
      <w:bookmarkEnd w:id="129"/>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0" w:name="_Ref347673354"/>
      <w:bookmarkStart w:id="131" w:name="_Toc377319010"/>
      <w:r w:rsidRPr="00246233">
        <w:t>Inverse Laplace Transform</w:t>
      </w:r>
      <w:bookmarkEnd w:id="130"/>
      <w:bookmarkEnd w:id="131"/>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32" w:name="_Ref353724256"/>
      <w:bookmarkStart w:id="133" w:name="_Toc377319011"/>
      <w:r>
        <w:t>Unimolecular ILT</w:t>
      </w:r>
      <w:bookmarkEnd w:id="132"/>
      <w:bookmarkEnd w:id="133"/>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413564">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413564"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4" w:name="_Toc377319012"/>
      <w:r>
        <w:t>The association ILT</w:t>
      </w:r>
      <w:bookmarkEnd w:id="134"/>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rsidR="0047709E">
        <w:t>.28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5" w:name="_Toc377319013"/>
      <w:r>
        <w:t>The C’ constant in MESMER ILT</w:t>
      </w:r>
      <w:bookmarkEnd w:id="135"/>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30" type="#_x0000_t75" style="width:14.25pt;height:17.6pt" o:ole="" filled="t">
            <v:fill color2="black"/>
            <v:imagedata r:id="rId44" o:title=""/>
          </v:shape>
          <o:OLEObject Type="Embed" ProgID="Equation.3" ShapeID="_x0000_i1030" DrawAspect="Content" ObjectID="_1451060998" r:id="rId45"/>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413564"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413564"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6" w:name="_Toc377319014"/>
      <w:r>
        <w:lastRenderedPageBreak/>
        <w:t>Revision History</w:t>
      </w:r>
      <w:bookmarkEnd w:id="136"/>
    </w:p>
    <w:p w:rsidR="00411665" w:rsidRDefault="00411665" w:rsidP="00411665">
      <w:pPr>
        <w:pStyle w:val="Heading2"/>
      </w:pPr>
      <w:bookmarkStart w:id="137" w:name="_Toc377319015"/>
      <w:r>
        <w:t>MESMER 0.1 (Released 12/Jun/2009)</w:t>
      </w:r>
      <w:bookmarkEnd w:id="137"/>
    </w:p>
    <w:p w:rsidR="00411665" w:rsidRPr="00411665" w:rsidRDefault="00411665" w:rsidP="00411665">
      <w:pPr>
        <w:pStyle w:val="Index"/>
      </w:pPr>
      <w:r>
        <w:t>First beta release of MESMER.</w:t>
      </w:r>
    </w:p>
    <w:p w:rsidR="00411665" w:rsidRPr="00C05534" w:rsidRDefault="00411665" w:rsidP="00411665">
      <w:pPr>
        <w:pStyle w:val="Heading2"/>
      </w:pPr>
      <w:bookmarkStart w:id="138" w:name="_Toc377319016"/>
      <w:r w:rsidRPr="00C05534">
        <w:t>MESMER 0.2</w:t>
      </w:r>
      <w:r>
        <w:t xml:space="preserve"> (Released 9/Jan/2011)</w:t>
      </w:r>
      <w:bookmarkEnd w:id="138"/>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9" w:name="_Toc377319017"/>
      <w:r w:rsidRPr="00C05534">
        <w:t>MESMER 1.0</w:t>
      </w:r>
      <w:r>
        <w:t xml:space="preserve"> (Released </w:t>
      </w:r>
      <w:r w:rsidR="00411665">
        <w:t>10/Feb</w:t>
      </w:r>
      <w:r>
        <w:t>/2012)</w:t>
      </w:r>
      <w:bookmarkEnd w:id="139"/>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0" w:name="_Toc377319018"/>
      <w:r w:rsidRPr="00C05534">
        <w:t xml:space="preserve">MESMER </w:t>
      </w:r>
      <w:r>
        <w:t>2</w:t>
      </w:r>
      <w:r w:rsidRPr="00C05534">
        <w:t>.0</w:t>
      </w:r>
      <w:r>
        <w:t xml:space="preserve"> (Released 10/Feb/2013)</w:t>
      </w:r>
      <w:bookmarkEnd w:id="140"/>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112C80">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112C80">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112C80">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112C80">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112C80">
        <w:t>8.5</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41" w:name="_Toc377319019"/>
      <w:r w:rsidRPr="00C05534">
        <w:lastRenderedPageBreak/>
        <w:t>References</w:t>
      </w:r>
      <w:bookmarkEnd w:id="141"/>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8E64FB" w:rsidRDefault="008E64FB" w:rsidP="00B112EE">
      <w:r>
        <w:t>C. Naik, H.-H. Carstensen, and A. M. Dean ????</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99B" w:rsidRDefault="00C6299B">
      <w:pPr>
        <w:spacing w:after="0" w:line="240" w:lineRule="auto"/>
      </w:pPr>
      <w:r>
        <w:separator/>
      </w:r>
    </w:p>
  </w:endnote>
  <w:endnote w:type="continuationSeparator" w:id="0">
    <w:p w:rsidR="00C6299B" w:rsidRDefault="00C62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4FB" w:rsidRDefault="008E64FB">
    <w:pPr>
      <w:pStyle w:val="Footer"/>
      <w:jc w:val="center"/>
    </w:pPr>
    <w:r>
      <w:fldChar w:fldCharType="begin"/>
    </w:r>
    <w:r>
      <w:instrText xml:space="preserve"> PAGE   \* MERGEFORMAT </w:instrText>
    </w:r>
    <w:r>
      <w:fldChar w:fldCharType="separate"/>
    </w:r>
    <w:r w:rsidR="00225ECE">
      <w:rPr>
        <w:noProof/>
      </w:rPr>
      <w:t>33</w:t>
    </w:r>
    <w:r>
      <w:rPr>
        <w:noProof/>
      </w:rPr>
      <w:fldChar w:fldCharType="end"/>
    </w:r>
  </w:p>
  <w:p w:rsidR="008E64FB" w:rsidRDefault="008E64F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99B" w:rsidRDefault="00C6299B">
      <w:pPr>
        <w:spacing w:after="0" w:line="240" w:lineRule="auto"/>
      </w:pPr>
      <w:r>
        <w:separator/>
      </w:r>
    </w:p>
  </w:footnote>
  <w:footnote w:type="continuationSeparator" w:id="0">
    <w:p w:rsidR="00C6299B" w:rsidRDefault="00C62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2">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5">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6">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8">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4">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23"/>
  </w:num>
  <w:num w:numId="18">
    <w:abstractNumId w:val="32"/>
  </w:num>
  <w:num w:numId="19">
    <w:abstractNumId w:val="31"/>
  </w:num>
  <w:num w:numId="20">
    <w:abstractNumId w:val="15"/>
  </w:num>
  <w:num w:numId="21">
    <w:abstractNumId w:val="16"/>
  </w:num>
  <w:num w:numId="22">
    <w:abstractNumId w:val="29"/>
  </w:num>
  <w:num w:numId="23">
    <w:abstractNumId w:val="29"/>
  </w:num>
  <w:num w:numId="24">
    <w:abstractNumId w:val="20"/>
  </w:num>
  <w:num w:numId="25">
    <w:abstractNumId w:val="25"/>
  </w:num>
  <w:num w:numId="26">
    <w:abstractNumId w:val="33"/>
  </w:num>
  <w:num w:numId="27">
    <w:abstractNumId w:val="29"/>
  </w:num>
  <w:num w:numId="28">
    <w:abstractNumId w:val="29"/>
  </w:num>
  <w:num w:numId="29">
    <w:abstractNumId w:val="19"/>
  </w:num>
  <w:num w:numId="30">
    <w:abstractNumId w:val="28"/>
  </w:num>
  <w:num w:numId="31">
    <w:abstractNumId w:val="22"/>
  </w:num>
  <w:num w:numId="32">
    <w:abstractNumId w:val="30"/>
  </w:num>
  <w:num w:numId="33">
    <w:abstractNumId w:val="18"/>
  </w:num>
  <w:num w:numId="34">
    <w:abstractNumId w:val="24"/>
  </w:num>
  <w:num w:numId="35">
    <w:abstractNumId w:val="21"/>
  </w:num>
  <w:num w:numId="36">
    <w:abstractNumId w:val="26"/>
  </w:num>
  <w:num w:numId="37">
    <w:abstractNumId w:val="29"/>
  </w:num>
  <w:num w:numId="38">
    <w:abstractNumId w:val="27"/>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6A2E"/>
    <w:rsid w:val="00191D6B"/>
    <w:rsid w:val="001943CB"/>
    <w:rsid w:val="001A094E"/>
    <w:rsid w:val="001A0D52"/>
    <w:rsid w:val="001A3493"/>
    <w:rsid w:val="001A3892"/>
    <w:rsid w:val="001A498E"/>
    <w:rsid w:val="001B13F5"/>
    <w:rsid w:val="001B3B1A"/>
    <w:rsid w:val="001C12F6"/>
    <w:rsid w:val="001C1DA5"/>
    <w:rsid w:val="001C497D"/>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B38"/>
    <w:rsid w:val="002C55C8"/>
    <w:rsid w:val="002C584B"/>
    <w:rsid w:val="002C7424"/>
    <w:rsid w:val="002D3D77"/>
    <w:rsid w:val="002D6208"/>
    <w:rsid w:val="002E0D6B"/>
    <w:rsid w:val="002E7116"/>
    <w:rsid w:val="002E798C"/>
    <w:rsid w:val="002F26A2"/>
    <w:rsid w:val="002F6987"/>
    <w:rsid w:val="002F768F"/>
    <w:rsid w:val="00300D1D"/>
    <w:rsid w:val="00301117"/>
    <w:rsid w:val="0030259A"/>
    <w:rsid w:val="00304993"/>
    <w:rsid w:val="003078F8"/>
    <w:rsid w:val="00310ACE"/>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13564"/>
    <w:rsid w:val="00422993"/>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7432"/>
    <w:rsid w:val="005301F4"/>
    <w:rsid w:val="0054144A"/>
    <w:rsid w:val="00541455"/>
    <w:rsid w:val="00557FD4"/>
    <w:rsid w:val="00562F39"/>
    <w:rsid w:val="005658C6"/>
    <w:rsid w:val="00565DC1"/>
    <w:rsid w:val="005825B7"/>
    <w:rsid w:val="00583428"/>
    <w:rsid w:val="00592261"/>
    <w:rsid w:val="005948FB"/>
    <w:rsid w:val="005975A6"/>
    <w:rsid w:val="005A1DA0"/>
    <w:rsid w:val="005A449C"/>
    <w:rsid w:val="005A60C1"/>
    <w:rsid w:val="005B07D2"/>
    <w:rsid w:val="005C2DF0"/>
    <w:rsid w:val="005C646F"/>
    <w:rsid w:val="005D09CE"/>
    <w:rsid w:val="005D3B32"/>
    <w:rsid w:val="005D3FE3"/>
    <w:rsid w:val="005D4F98"/>
    <w:rsid w:val="005D50CD"/>
    <w:rsid w:val="005E02A9"/>
    <w:rsid w:val="005F4AB5"/>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F1"/>
    <w:rsid w:val="006A457B"/>
    <w:rsid w:val="006A50D9"/>
    <w:rsid w:val="006B3694"/>
    <w:rsid w:val="006C2AF2"/>
    <w:rsid w:val="006D48A8"/>
    <w:rsid w:val="006D63C2"/>
    <w:rsid w:val="006D776A"/>
    <w:rsid w:val="006E335F"/>
    <w:rsid w:val="006F6E85"/>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56B3"/>
    <w:rsid w:val="007F7212"/>
    <w:rsid w:val="00800034"/>
    <w:rsid w:val="008012E2"/>
    <w:rsid w:val="00803927"/>
    <w:rsid w:val="0080488F"/>
    <w:rsid w:val="00805129"/>
    <w:rsid w:val="008053F7"/>
    <w:rsid w:val="00812945"/>
    <w:rsid w:val="00816256"/>
    <w:rsid w:val="008208AC"/>
    <w:rsid w:val="0082158A"/>
    <w:rsid w:val="00823A3B"/>
    <w:rsid w:val="008242A4"/>
    <w:rsid w:val="00824510"/>
    <w:rsid w:val="00827889"/>
    <w:rsid w:val="00836798"/>
    <w:rsid w:val="00836C7C"/>
    <w:rsid w:val="00841AF7"/>
    <w:rsid w:val="0084231E"/>
    <w:rsid w:val="00842ED7"/>
    <w:rsid w:val="00847981"/>
    <w:rsid w:val="00852DE5"/>
    <w:rsid w:val="00856DF0"/>
    <w:rsid w:val="00857BCF"/>
    <w:rsid w:val="00861E47"/>
    <w:rsid w:val="00862797"/>
    <w:rsid w:val="00863202"/>
    <w:rsid w:val="00864659"/>
    <w:rsid w:val="00876244"/>
    <w:rsid w:val="00880451"/>
    <w:rsid w:val="00892657"/>
    <w:rsid w:val="008A0783"/>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57"/>
    <w:rsid w:val="0097132C"/>
    <w:rsid w:val="00975775"/>
    <w:rsid w:val="00977785"/>
    <w:rsid w:val="0098144A"/>
    <w:rsid w:val="00982673"/>
    <w:rsid w:val="009832BE"/>
    <w:rsid w:val="00984554"/>
    <w:rsid w:val="0099224A"/>
    <w:rsid w:val="00997BE2"/>
    <w:rsid w:val="009A0E6C"/>
    <w:rsid w:val="009B0E0F"/>
    <w:rsid w:val="009B4006"/>
    <w:rsid w:val="009B542A"/>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4E3C"/>
    <w:rsid w:val="00BD6AFA"/>
    <w:rsid w:val="00BE347D"/>
    <w:rsid w:val="00BE4C8E"/>
    <w:rsid w:val="00BF27D1"/>
    <w:rsid w:val="00BF5D36"/>
    <w:rsid w:val="00BF6674"/>
    <w:rsid w:val="00C00AB8"/>
    <w:rsid w:val="00C010C7"/>
    <w:rsid w:val="00C05534"/>
    <w:rsid w:val="00C05B60"/>
    <w:rsid w:val="00C068DF"/>
    <w:rsid w:val="00C108A6"/>
    <w:rsid w:val="00C1148C"/>
    <w:rsid w:val="00C17686"/>
    <w:rsid w:val="00C24C81"/>
    <w:rsid w:val="00C27275"/>
    <w:rsid w:val="00C2779A"/>
    <w:rsid w:val="00C310AB"/>
    <w:rsid w:val="00C4045F"/>
    <w:rsid w:val="00C432DD"/>
    <w:rsid w:val="00C449D3"/>
    <w:rsid w:val="00C468E7"/>
    <w:rsid w:val="00C47473"/>
    <w:rsid w:val="00C6299B"/>
    <w:rsid w:val="00C64B78"/>
    <w:rsid w:val="00C75899"/>
    <w:rsid w:val="00C767E1"/>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320D"/>
    <w:rsid w:val="00D87C07"/>
    <w:rsid w:val="00D93E24"/>
    <w:rsid w:val="00D95598"/>
    <w:rsid w:val="00DB308F"/>
    <w:rsid w:val="00DB6341"/>
    <w:rsid w:val="00DC2416"/>
    <w:rsid w:val="00DC4045"/>
    <w:rsid w:val="00DC42E9"/>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1DE0"/>
    <w:rsid w:val="00F94CEE"/>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hyperlink" Target="http://saxon.sourceforge.net/" TargetMode="External"/><Relationship Id="rId39"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image" Target="media/image15.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hyperlink" Target="http://flourish.org/cinclude2dot/" TargetMode="External"/><Relationship Id="rId33" Type="http://schemas.openxmlformats.org/officeDocument/2006/relationships/image" Target="media/image9.png"/><Relationship Id="rId38" Type="http://schemas.openxmlformats.org/officeDocument/2006/relationships/oleObject" Target="embeddings/oleObject3.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image" Target="media/image5.png"/><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www.w3.org/2001/XMLSchema-instance" TargetMode="External"/><Relationship Id="rId32" Type="http://schemas.openxmlformats.org/officeDocument/2006/relationships/image" Target="media/image8.png"/><Relationship Id="rId37" Type="http://schemas.openxmlformats.org/officeDocument/2006/relationships/image" Target="media/image12.wmf"/><Relationship Id="rId40" Type="http://schemas.openxmlformats.org/officeDocument/2006/relationships/oleObject" Target="embeddings/oleObject4.bin"/><Relationship Id="rId45"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oleObject" Target="embeddings/oleObject1.bin"/><Relationship Id="rId28" Type="http://schemas.openxmlformats.org/officeDocument/2006/relationships/image" Target="media/image4.png"/><Relationship Id="rId36" Type="http://schemas.openxmlformats.org/officeDocument/2006/relationships/oleObject" Target="embeddings/oleObject2.bin"/><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image" Target="media/image3.wmf"/><Relationship Id="rId27" Type="http://schemas.openxmlformats.org/officeDocument/2006/relationships/hyperlink" Target="http://expat.sourceforge.net/" TargetMode="External"/><Relationship Id="rId30" Type="http://schemas.openxmlformats.org/officeDocument/2006/relationships/image" Target="media/image6.png"/><Relationship Id="rId35" Type="http://schemas.openxmlformats.org/officeDocument/2006/relationships/image" Target="media/image11.wmf"/><Relationship Id="rId43"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F489D-FE04-48C6-8A0F-F5A8E685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2858</TotalTime>
  <Pages>108</Pages>
  <Words>37098</Words>
  <Characters>211461</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248063</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59</cp:revision>
  <cp:lastPrinted>2014-01-12T19:24:00Z</cp:lastPrinted>
  <dcterms:created xsi:type="dcterms:W3CDTF">2013-02-07T13:26:00Z</dcterms:created>
  <dcterms:modified xsi:type="dcterms:W3CDTF">2014-01-12T19:42:00Z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