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3002B">
        <w:rPr>
          <w:noProof/>
        </w:rPr>
        <w:t>11 May 2015</w:t>
      </w:r>
      <w:r w:rsidR="007A15CE">
        <w:fldChar w:fldCharType="end"/>
      </w:r>
    </w:p>
    <w:p w:rsidR="00F77C82" w:rsidRPr="00C05534" w:rsidRDefault="00F77C82" w:rsidP="00C05534">
      <w:pPr>
        <w:pStyle w:val="Heading1"/>
      </w:pPr>
      <w:bookmarkStart w:id="0" w:name="_Toc419115118"/>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9115119"/>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9115120"/>
      <w:r w:rsidRPr="00C05534">
        <w:lastRenderedPageBreak/>
        <w:t>Contents</w:t>
      </w:r>
      <w:bookmarkEnd w:id="2"/>
    </w:p>
    <w:p w:rsidR="00B76EBC"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76EBC">
        <w:rPr>
          <w:noProof/>
        </w:rPr>
        <w:t>1</w:t>
      </w:r>
      <w:r w:rsidR="00B76EBC">
        <w:rPr>
          <w:rFonts w:asciiTheme="minorHAnsi" w:eastAsiaTheme="minorEastAsia" w:hAnsiTheme="minorHAnsi" w:cstheme="minorBidi"/>
          <w:noProof/>
          <w:szCs w:val="22"/>
          <w:lang w:eastAsia="en-GB"/>
        </w:rPr>
        <w:tab/>
      </w:r>
      <w:r w:rsidR="00B76EBC">
        <w:rPr>
          <w:noProof/>
        </w:rPr>
        <w:t>Acknowledgements and Citation</w:t>
      </w:r>
      <w:r w:rsidR="00B76EBC">
        <w:rPr>
          <w:noProof/>
        </w:rPr>
        <w:tab/>
      </w:r>
      <w:r w:rsidR="00B76EBC">
        <w:rPr>
          <w:noProof/>
        </w:rPr>
        <w:fldChar w:fldCharType="begin"/>
      </w:r>
      <w:r w:rsidR="00B76EBC">
        <w:rPr>
          <w:noProof/>
        </w:rPr>
        <w:instrText xml:space="preserve"> PAGEREF _Toc419115118 \h </w:instrText>
      </w:r>
      <w:r w:rsidR="00B76EBC">
        <w:rPr>
          <w:noProof/>
        </w:rPr>
      </w:r>
      <w:r w:rsidR="00B76EBC">
        <w:rPr>
          <w:noProof/>
        </w:rPr>
        <w:fldChar w:fldCharType="separate"/>
      </w:r>
      <w:r w:rsidR="0073002B">
        <w:rPr>
          <w:noProof/>
        </w:rPr>
        <w:t>2</w:t>
      </w:r>
      <w:r w:rsidR="00B76EBC">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_Toc419115119 \h </w:instrText>
      </w:r>
      <w:r>
        <w:rPr>
          <w:noProof/>
        </w:rPr>
      </w:r>
      <w:r>
        <w:rPr>
          <w:noProof/>
        </w:rPr>
        <w:fldChar w:fldCharType="separate"/>
      </w:r>
      <w:r w:rsidR="0073002B">
        <w:rPr>
          <w:noProof/>
        </w:rPr>
        <w:t>3</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_Toc419115120 \h </w:instrText>
      </w:r>
      <w:r>
        <w:rPr>
          <w:noProof/>
        </w:rPr>
      </w:r>
      <w:r>
        <w:rPr>
          <w:noProof/>
        </w:rPr>
        <w:fldChar w:fldCharType="separate"/>
      </w:r>
      <w:r w:rsidR="0073002B">
        <w:rPr>
          <w:noProof/>
        </w:rPr>
        <w:t>5</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_Toc419115121 \h </w:instrText>
      </w:r>
      <w:r>
        <w:rPr>
          <w:noProof/>
        </w:rPr>
      </w:r>
      <w:r>
        <w:rPr>
          <w:noProof/>
        </w:rPr>
        <w:fldChar w:fldCharType="separate"/>
      </w:r>
      <w:r w:rsidR="0073002B">
        <w:rPr>
          <w:noProof/>
        </w:rPr>
        <w:t>9</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_Toc419115122 \h </w:instrText>
      </w:r>
      <w:r>
        <w:rPr>
          <w:noProof/>
        </w:rPr>
      </w:r>
      <w:r>
        <w:rPr>
          <w:noProof/>
        </w:rPr>
        <w:fldChar w:fldCharType="separate"/>
      </w:r>
      <w:r w:rsidR="0073002B">
        <w:rPr>
          <w:noProof/>
        </w:rPr>
        <w:t>10</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_Toc419115123 \h </w:instrText>
      </w:r>
      <w:r>
        <w:rPr>
          <w:noProof/>
        </w:rPr>
      </w:r>
      <w:r>
        <w:rPr>
          <w:noProof/>
        </w:rPr>
        <w:fldChar w:fldCharType="separate"/>
      </w:r>
      <w:r w:rsidR="0073002B">
        <w:rPr>
          <w:noProof/>
        </w:rPr>
        <w:t>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_Toc419115124 \h </w:instrText>
      </w:r>
      <w:r>
        <w:rPr>
          <w:noProof/>
        </w:rPr>
      </w:r>
      <w:r>
        <w:rPr>
          <w:noProof/>
        </w:rPr>
        <w:fldChar w:fldCharType="separate"/>
      </w:r>
      <w:r w:rsidR="0073002B">
        <w:rPr>
          <w:noProof/>
        </w:rPr>
        <w:t>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_Toc419115125 \h </w:instrText>
      </w:r>
      <w:r>
        <w:rPr>
          <w:noProof/>
        </w:rPr>
      </w:r>
      <w:r>
        <w:rPr>
          <w:noProof/>
        </w:rPr>
        <w:fldChar w:fldCharType="separate"/>
      </w:r>
      <w:r w:rsidR="0073002B">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_Toc419115126 \h </w:instrText>
      </w:r>
      <w:r>
        <w:rPr>
          <w:noProof/>
        </w:rPr>
      </w:r>
      <w:r>
        <w:rPr>
          <w:noProof/>
        </w:rPr>
        <w:fldChar w:fldCharType="separate"/>
      </w:r>
      <w:r w:rsidR="0073002B">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_Toc419115127 \h </w:instrText>
      </w:r>
      <w:r>
        <w:rPr>
          <w:noProof/>
        </w:rPr>
      </w:r>
      <w:r>
        <w:rPr>
          <w:noProof/>
        </w:rPr>
        <w:fldChar w:fldCharType="separate"/>
      </w:r>
      <w:r w:rsidR="0073002B">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_Toc419115128 \h </w:instrText>
      </w:r>
      <w:r>
        <w:rPr>
          <w:noProof/>
        </w:rPr>
      </w:r>
      <w:r>
        <w:rPr>
          <w:noProof/>
        </w:rPr>
        <w:fldChar w:fldCharType="separate"/>
      </w:r>
      <w:r w:rsidR="0073002B">
        <w:rPr>
          <w:noProof/>
        </w:rPr>
        <w:t>14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_Toc419115129 \h </w:instrText>
      </w:r>
      <w:r>
        <w:rPr>
          <w:noProof/>
        </w:rPr>
      </w:r>
      <w:r>
        <w:rPr>
          <w:noProof/>
        </w:rPr>
        <w:fldChar w:fldCharType="separate"/>
      </w:r>
      <w:r w:rsidR="0073002B">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_Toc419115130 \h </w:instrText>
      </w:r>
      <w:r>
        <w:rPr>
          <w:noProof/>
        </w:rPr>
      </w:r>
      <w:r>
        <w:rPr>
          <w:noProof/>
        </w:rPr>
        <w:fldChar w:fldCharType="separate"/>
      </w:r>
      <w:r w:rsidR="0073002B">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_Toc419115131 \h </w:instrText>
      </w:r>
      <w:r>
        <w:rPr>
          <w:noProof/>
        </w:rPr>
      </w:r>
      <w:r>
        <w:rPr>
          <w:noProof/>
        </w:rPr>
        <w:fldChar w:fldCharType="separate"/>
      </w:r>
      <w:r w:rsidR="0073002B">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_Toc419115132 \h </w:instrText>
      </w:r>
      <w:r>
        <w:rPr>
          <w:noProof/>
        </w:rPr>
      </w:r>
      <w:r>
        <w:rPr>
          <w:noProof/>
        </w:rPr>
        <w:fldChar w:fldCharType="separate"/>
      </w:r>
      <w:r w:rsidR="0073002B">
        <w:rPr>
          <w:noProof/>
        </w:rPr>
        <w:t>16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_Toc419115133 \h </w:instrText>
      </w:r>
      <w:r>
        <w:rPr>
          <w:noProof/>
        </w:rPr>
      </w:r>
      <w:r>
        <w:rPr>
          <w:noProof/>
        </w:rPr>
        <w:fldChar w:fldCharType="separate"/>
      </w:r>
      <w:r w:rsidR="0073002B">
        <w:rPr>
          <w:noProof/>
        </w:rPr>
        <w:t>18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_Toc419115134 \h </w:instrText>
      </w:r>
      <w:r>
        <w:rPr>
          <w:noProof/>
        </w:rPr>
      </w:r>
      <w:r>
        <w:rPr>
          <w:noProof/>
        </w:rPr>
        <w:fldChar w:fldCharType="separate"/>
      </w:r>
      <w:r w:rsidR="0073002B">
        <w:rPr>
          <w:noProof/>
        </w:rPr>
        <w:t>18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_Toc419115135 \h </w:instrText>
      </w:r>
      <w:r>
        <w:rPr>
          <w:noProof/>
        </w:rPr>
      </w:r>
      <w:r>
        <w:rPr>
          <w:noProof/>
        </w:rPr>
        <w:fldChar w:fldCharType="separate"/>
      </w:r>
      <w:r w:rsidR="0073002B">
        <w:rPr>
          <w:noProof/>
        </w:rPr>
        <w:t>19</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_Toc419115136 \h </w:instrText>
      </w:r>
      <w:r>
        <w:rPr>
          <w:noProof/>
        </w:rPr>
      </w:r>
      <w:r>
        <w:rPr>
          <w:noProof/>
        </w:rPr>
        <w:fldChar w:fldCharType="separate"/>
      </w:r>
      <w:r w:rsidR="0073002B">
        <w:rPr>
          <w:noProof/>
        </w:rPr>
        <w:t>20</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_Toc419115137 \h </w:instrText>
      </w:r>
      <w:r>
        <w:rPr>
          <w:noProof/>
        </w:rPr>
      </w:r>
      <w:r>
        <w:rPr>
          <w:noProof/>
        </w:rPr>
        <w:fldChar w:fldCharType="separate"/>
      </w:r>
      <w:r w:rsidR="0073002B">
        <w:rPr>
          <w:noProof/>
        </w:rPr>
        <w:t>22</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_Toc419115138 \h </w:instrText>
      </w:r>
      <w:r>
        <w:rPr>
          <w:noProof/>
        </w:rPr>
      </w:r>
      <w:r>
        <w:rPr>
          <w:noProof/>
        </w:rPr>
        <w:fldChar w:fldCharType="separate"/>
      </w:r>
      <w:r w:rsidR="0073002B">
        <w:rPr>
          <w:noProof/>
        </w:rPr>
        <w:t>22</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_Toc419115139 \h </w:instrText>
      </w:r>
      <w:r>
        <w:rPr>
          <w:noProof/>
        </w:rPr>
      </w:r>
      <w:r>
        <w:rPr>
          <w:noProof/>
        </w:rPr>
        <w:fldChar w:fldCharType="separate"/>
      </w:r>
      <w:r w:rsidR="0073002B">
        <w:rPr>
          <w:noProof/>
        </w:rPr>
        <w:t>24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_Toc419115140 \h </w:instrText>
      </w:r>
      <w:r>
        <w:rPr>
          <w:noProof/>
        </w:rPr>
      </w:r>
      <w:r>
        <w:rPr>
          <w:noProof/>
        </w:rPr>
        <w:fldChar w:fldCharType="separate"/>
      </w:r>
      <w:r w:rsidR="0073002B">
        <w:rPr>
          <w:noProof/>
        </w:rPr>
        <w:t>25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_Toc419115141 \h </w:instrText>
      </w:r>
      <w:r>
        <w:rPr>
          <w:noProof/>
        </w:rPr>
      </w:r>
      <w:r>
        <w:rPr>
          <w:noProof/>
        </w:rPr>
        <w:fldChar w:fldCharType="separate"/>
      </w:r>
      <w:r w:rsidR="0073002B">
        <w:rPr>
          <w:noProof/>
        </w:rPr>
        <w:t>26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_Toc419115142 \h </w:instrText>
      </w:r>
      <w:r>
        <w:rPr>
          <w:noProof/>
        </w:rPr>
      </w:r>
      <w:r>
        <w:rPr>
          <w:noProof/>
        </w:rPr>
        <w:fldChar w:fldCharType="separate"/>
      </w:r>
      <w:r w:rsidR="0073002B">
        <w:rPr>
          <w:noProof/>
        </w:rPr>
        <w:t>30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_Toc419115143 \h </w:instrText>
      </w:r>
      <w:r>
        <w:rPr>
          <w:noProof/>
        </w:rPr>
      </w:r>
      <w:r>
        <w:rPr>
          <w:noProof/>
        </w:rPr>
        <w:fldChar w:fldCharType="separate"/>
      </w:r>
      <w:r w:rsidR="0073002B">
        <w:rPr>
          <w:noProof/>
        </w:rPr>
        <w:t>33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_Toc419115144 \h </w:instrText>
      </w:r>
      <w:r>
        <w:rPr>
          <w:noProof/>
        </w:rPr>
      </w:r>
      <w:r>
        <w:rPr>
          <w:noProof/>
        </w:rPr>
        <w:fldChar w:fldCharType="separate"/>
      </w:r>
      <w:r w:rsidR="0073002B">
        <w:rPr>
          <w:noProof/>
        </w:rPr>
        <w:t>37</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_Toc419115145 \h </w:instrText>
      </w:r>
      <w:r>
        <w:rPr>
          <w:noProof/>
        </w:rPr>
      </w:r>
      <w:r>
        <w:rPr>
          <w:noProof/>
        </w:rPr>
        <w:fldChar w:fldCharType="separate"/>
      </w:r>
      <w:r w:rsidR="0073002B">
        <w:rPr>
          <w:noProof/>
        </w:rPr>
        <w:t>39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_Toc419115146 \h </w:instrText>
      </w:r>
      <w:r>
        <w:rPr>
          <w:noProof/>
        </w:rPr>
      </w:r>
      <w:r>
        <w:rPr>
          <w:noProof/>
        </w:rPr>
        <w:fldChar w:fldCharType="separate"/>
      </w:r>
      <w:r w:rsidR="0073002B">
        <w:rPr>
          <w:noProof/>
        </w:rPr>
        <w:t>40</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_Toc419115147 \h </w:instrText>
      </w:r>
      <w:r>
        <w:rPr>
          <w:noProof/>
        </w:rPr>
      </w:r>
      <w:r>
        <w:rPr>
          <w:noProof/>
        </w:rPr>
        <w:fldChar w:fldCharType="separate"/>
      </w:r>
      <w:r w:rsidR="0073002B">
        <w:rPr>
          <w:noProof/>
        </w:rPr>
        <w:t>44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_Toc419115148 \h </w:instrText>
      </w:r>
      <w:r>
        <w:rPr>
          <w:noProof/>
        </w:rPr>
      </w:r>
      <w:r>
        <w:rPr>
          <w:noProof/>
        </w:rPr>
        <w:fldChar w:fldCharType="separate"/>
      </w:r>
      <w:r w:rsidR="0073002B">
        <w:rPr>
          <w:noProof/>
        </w:rPr>
        <w:t>46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_Toc419115149 \h </w:instrText>
      </w:r>
      <w:r>
        <w:rPr>
          <w:noProof/>
        </w:rPr>
      </w:r>
      <w:r>
        <w:rPr>
          <w:noProof/>
        </w:rPr>
        <w:fldChar w:fldCharType="separate"/>
      </w:r>
      <w:r w:rsidR="0073002B">
        <w:rPr>
          <w:noProof/>
        </w:rPr>
        <w:t>46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_Toc419115150 \h </w:instrText>
      </w:r>
      <w:r>
        <w:rPr>
          <w:noProof/>
        </w:rPr>
      </w:r>
      <w:r>
        <w:rPr>
          <w:noProof/>
        </w:rPr>
        <w:fldChar w:fldCharType="separate"/>
      </w:r>
      <w:r w:rsidR="0073002B">
        <w:rPr>
          <w:noProof/>
        </w:rPr>
        <w:t>47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_Toc419115151 \h </w:instrText>
      </w:r>
      <w:r>
        <w:rPr>
          <w:noProof/>
        </w:rPr>
      </w:r>
      <w:r>
        <w:rPr>
          <w:noProof/>
        </w:rPr>
        <w:fldChar w:fldCharType="separate"/>
      </w:r>
      <w:r w:rsidR="0073002B">
        <w:rPr>
          <w:noProof/>
        </w:rPr>
        <w:t>49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_Toc419115152 \h </w:instrText>
      </w:r>
      <w:r>
        <w:rPr>
          <w:noProof/>
        </w:rPr>
      </w:r>
      <w:r>
        <w:rPr>
          <w:noProof/>
        </w:rPr>
        <w:fldChar w:fldCharType="separate"/>
      </w:r>
      <w:r w:rsidR="0073002B">
        <w:rPr>
          <w:noProof/>
        </w:rPr>
        <w:t>49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_Toc419115153 \h </w:instrText>
      </w:r>
      <w:r>
        <w:rPr>
          <w:noProof/>
        </w:rPr>
      </w:r>
      <w:r>
        <w:rPr>
          <w:noProof/>
        </w:rPr>
        <w:fldChar w:fldCharType="separate"/>
      </w:r>
      <w:r w:rsidR="0073002B">
        <w:rPr>
          <w:noProof/>
        </w:rPr>
        <w:t>50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_Toc419115154 \h </w:instrText>
      </w:r>
      <w:r>
        <w:rPr>
          <w:noProof/>
        </w:rPr>
      </w:r>
      <w:r>
        <w:rPr>
          <w:noProof/>
        </w:rPr>
        <w:fldChar w:fldCharType="separate"/>
      </w:r>
      <w:r w:rsidR="0073002B">
        <w:rPr>
          <w:noProof/>
        </w:rPr>
        <w:t>50</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_Toc419115155 \h </w:instrText>
      </w:r>
      <w:r>
        <w:rPr>
          <w:noProof/>
        </w:rPr>
      </w:r>
      <w:r>
        <w:rPr>
          <w:noProof/>
        </w:rPr>
        <w:fldChar w:fldCharType="separate"/>
      </w:r>
      <w:r w:rsidR="0073002B">
        <w:rPr>
          <w:noProof/>
        </w:rPr>
        <w:t>51</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_Toc419115156 \h </w:instrText>
      </w:r>
      <w:r>
        <w:rPr>
          <w:noProof/>
        </w:rPr>
      </w:r>
      <w:r>
        <w:rPr>
          <w:noProof/>
        </w:rPr>
        <w:fldChar w:fldCharType="separate"/>
      </w:r>
      <w:r w:rsidR="0073002B">
        <w:rPr>
          <w:noProof/>
        </w:rPr>
        <w:t>51</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_Toc419115157 \h </w:instrText>
      </w:r>
      <w:r>
        <w:rPr>
          <w:noProof/>
        </w:rPr>
      </w:r>
      <w:r>
        <w:rPr>
          <w:noProof/>
        </w:rPr>
        <w:fldChar w:fldCharType="separate"/>
      </w:r>
      <w:r w:rsidR="0073002B">
        <w:rPr>
          <w:noProof/>
        </w:rPr>
        <w:t>54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_Toc419115158 \h </w:instrText>
      </w:r>
      <w:r>
        <w:rPr>
          <w:noProof/>
        </w:rPr>
      </w:r>
      <w:r>
        <w:rPr>
          <w:noProof/>
        </w:rPr>
        <w:fldChar w:fldCharType="separate"/>
      </w:r>
      <w:r w:rsidR="0073002B">
        <w:rPr>
          <w:noProof/>
        </w:rPr>
        <w:t>56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_Toc419115159 \h </w:instrText>
      </w:r>
      <w:r>
        <w:rPr>
          <w:noProof/>
        </w:rPr>
      </w:r>
      <w:r>
        <w:rPr>
          <w:noProof/>
        </w:rPr>
        <w:fldChar w:fldCharType="separate"/>
      </w:r>
      <w:r w:rsidR="0073002B">
        <w:rPr>
          <w:noProof/>
        </w:rPr>
        <w:t>56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_Toc419115160 \h </w:instrText>
      </w:r>
      <w:r>
        <w:rPr>
          <w:noProof/>
        </w:rPr>
      </w:r>
      <w:r>
        <w:rPr>
          <w:noProof/>
        </w:rPr>
        <w:fldChar w:fldCharType="separate"/>
      </w:r>
      <w:r w:rsidR="0073002B">
        <w:rPr>
          <w:noProof/>
        </w:rPr>
        <w:t>56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_Toc419115161 \h </w:instrText>
      </w:r>
      <w:r>
        <w:rPr>
          <w:noProof/>
        </w:rPr>
      </w:r>
      <w:r>
        <w:rPr>
          <w:noProof/>
        </w:rPr>
        <w:fldChar w:fldCharType="separate"/>
      </w:r>
      <w:r w:rsidR="0073002B">
        <w:rPr>
          <w:noProof/>
        </w:rPr>
        <w:t>56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15347">
        <w:rPr>
          <w:i/>
          <w:noProof/>
        </w:rPr>
        <w:t>k</w:t>
      </w:r>
      <w:r>
        <w:rPr>
          <w:noProof/>
        </w:rPr>
        <w:t>(</w:t>
      </w:r>
      <w:r w:rsidRPr="00F15347">
        <w:rPr>
          <w:i/>
          <w:noProof/>
        </w:rPr>
        <w:t>E</w:t>
      </w:r>
      <w:r>
        <w:rPr>
          <w:noProof/>
        </w:rPr>
        <w:t>)s &amp; Tunnelling Corrections</w:t>
      </w:r>
      <w:r>
        <w:rPr>
          <w:noProof/>
        </w:rPr>
        <w:tab/>
      </w:r>
      <w:r>
        <w:rPr>
          <w:noProof/>
        </w:rPr>
        <w:fldChar w:fldCharType="begin"/>
      </w:r>
      <w:r>
        <w:rPr>
          <w:noProof/>
        </w:rPr>
        <w:instrText xml:space="preserve"> PAGEREF _Toc419115162 \h </w:instrText>
      </w:r>
      <w:r>
        <w:rPr>
          <w:noProof/>
        </w:rPr>
      </w:r>
      <w:r>
        <w:rPr>
          <w:noProof/>
        </w:rPr>
        <w:fldChar w:fldCharType="separate"/>
      </w:r>
      <w:r w:rsidR="0073002B">
        <w:rPr>
          <w:noProof/>
        </w:rPr>
        <w:t>57</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_Toc419115163 \h </w:instrText>
      </w:r>
      <w:r>
        <w:rPr>
          <w:noProof/>
        </w:rPr>
      </w:r>
      <w:r>
        <w:rPr>
          <w:noProof/>
        </w:rPr>
        <w:fldChar w:fldCharType="separate"/>
      </w:r>
      <w:r w:rsidR="0073002B">
        <w:rPr>
          <w:noProof/>
        </w:rPr>
        <w:t>57</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_Toc419115164 \h </w:instrText>
      </w:r>
      <w:r>
        <w:rPr>
          <w:noProof/>
        </w:rPr>
      </w:r>
      <w:r>
        <w:rPr>
          <w:noProof/>
        </w:rPr>
        <w:fldChar w:fldCharType="separate"/>
      </w:r>
      <w:r w:rsidR="0073002B">
        <w:rPr>
          <w:noProof/>
        </w:rPr>
        <w:t>58</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_Toc419115165 \h </w:instrText>
      </w:r>
      <w:r>
        <w:rPr>
          <w:noProof/>
        </w:rPr>
      </w:r>
      <w:r>
        <w:rPr>
          <w:noProof/>
        </w:rPr>
        <w:fldChar w:fldCharType="separate"/>
      </w:r>
      <w:r w:rsidR="0073002B">
        <w:rPr>
          <w:noProof/>
        </w:rPr>
        <w:t>59</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_Toc419115166 \h </w:instrText>
      </w:r>
      <w:r>
        <w:rPr>
          <w:noProof/>
        </w:rPr>
      </w:r>
      <w:r>
        <w:rPr>
          <w:noProof/>
        </w:rPr>
        <w:fldChar w:fldCharType="separate"/>
      </w:r>
      <w:r w:rsidR="0073002B">
        <w:rPr>
          <w:noProof/>
        </w:rPr>
        <w:t>60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_Toc419115167 \h </w:instrText>
      </w:r>
      <w:r>
        <w:rPr>
          <w:noProof/>
        </w:rPr>
      </w:r>
      <w:r>
        <w:rPr>
          <w:noProof/>
        </w:rPr>
        <w:fldChar w:fldCharType="separate"/>
      </w:r>
      <w:r w:rsidR="0073002B">
        <w:rPr>
          <w:noProof/>
        </w:rPr>
        <w:t>61</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_Toc419115168 \h </w:instrText>
      </w:r>
      <w:r>
        <w:rPr>
          <w:noProof/>
        </w:rPr>
      </w:r>
      <w:r>
        <w:rPr>
          <w:noProof/>
        </w:rPr>
        <w:fldChar w:fldCharType="separate"/>
      </w:r>
      <w:r w:rsidR="0073002B">
        <w:rPr>
          <w:noProof/>
        </w:rPr>
        <w:t>62</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_Toc419115169 \h </w:instrText>
      </w:r>
      <w:r>
        <w:rPr>
          <w:noProof/>
        </w:rPr>
      </w:r>
      <w:r>
        <w:rPr>
          <w:noProof/>
        </w:rPr>
        <w:fldChar w:fldCharType="separate"/>
      </w:r>
      <w:r w:rsidR="0073002B">
        <w:rPr>
          <w:noProof/>
        </w:rPr>
        <w:t>64</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_Toc419115170 \h </w:instrText>
      </w:r>
      <w:r>
        <w:rPr>
          <w:noProof/>
        </w:rPr>
      </w:r>
      <w:r>
        <w:rPr>
          <w:noProof/>
        </w:rPr>
        <w:fldChar w:fldCharType="separate"/>
      </w:r>
      <w:r w:rsidR="0073002B">
        <w:rPr>
          <w:noProof/>
        </w:rPr>
        <w:t>64</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_Toc419115171 \h </w:instrText>
      </w:r>
      <w:r>
        <w:rPr>
          <w:noProof/>
        </w:rPr>
      </w:r>
      <w:r>
        <w:rPr>
          <w:noProof/>
        </w:rPr>
        <w:fldChar w:fldCharType="separate"/>
      </w:r>
      <w:r w:rsidR="0073002B">
        <w:rPr>
          <w:noProof/>
        </w:rPr>
        <w:t>65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_Toc419115172 \h </w:instrText>
      </w:r>
      <w:r>
        <w:rPr>
          <w:noProof/>
        </w:rPr>
      </w:r>
      <w:r>
        <w:rPr>
          <w:noProof/>
        </w:rPr>
        <w:fldChar w:fldCharType="separate"/>
      </w:r>
      <w:r w:rsidR="0073002B">
        <w:rPr>
          <w:noProof/>
        </w:rPr>
        <w:t>65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_Toc419115173 \h </w:instrText>
      </w:r>
      <w:r>
        <w:rPr>
          <w:noProof/>
        </w:rPr>
      </w:r>
      <w:r>
        <w:rPr>
          <w:noProof/>
        </w:rPr>
        <w:fldChar w:fldCharType="separate"/>
      </w:r>
      <w:r w:rsidR="0073002B">
        <w:rPr>
          <w:noProof/>
        </w:rPr>
        <w:t>66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_Toc419115174 \h </w:instrText>
      </w:r>
      <w:r>
        <w:rPr>
          <w:noProof/>
        </w:rPr>
      </w:r>
      <w:r>
        <w:rPr>
          <w:noProof/>
        </w:rPr>
        <w:fldChar w:fldCharType="separate"/>
      </w:r>
      <w:r w:rsidR="0073002B">
        <w:rPr>
          <w:noProof/>
        </w:rPr>
        <w:t>66</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_Toc419115175 \h </w:instrText>
      </w:r>
      <w:r>
        <w:rPr>
          <w:noProof/>
        </w:rPr>
      </w:r>
      <w:r>
        <w:rPr>
          <w:noProof/>
        </w:rPr>
        <w:fldChar w:fldCharType="separate"/>
      </w:r>
      <w:r w:rsidR="0073002B">
        <w:rPr>
          <w:noProof/>
        </w:rPr>
        <w:t>67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_Toc419115176 \h </w:instrText>
      </w:r>
      <w:r>
        <w:rPr>
          <w:noProof/>
        </w:rPr>
      </w:r>
      <w:r>
        <w:rPr>
          <w:noProof/>
        </w:rPr>
        <w:fldChar w:fldCharType="separate"/>
      </w:r>
      <w:r w:rsidR="0073002B">
        <w:rPr>
          <w:noProof/>
        </w:rPr>
        <w:t>67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_Toc419115177 \h </w:instrText>
      </w:r>
      <w:r>
        <w:rPr>
          <w:noProof/>
        </w:rPr>
      </w:r>
      <w:r>
        <w:rPr>
          <w:noProof/>
        </w:rPr>
        <w:fldChar w:fldCharType="separate"/>
      </w:r>
      <w:r w:rsidR="0073002B">
        <w:rPr>
          <w:noProof/>
        </w:rPr>
        <w:t>68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_Toc419115178 \h </w:instrText>
      </w:r>
      <w:r>
        <w:rPr>
          <w:noProof/>
        </w:rPr>
      </w:r>
      <w:r>
        <w:rPr>
          <w:noProof/>
        </w:rPr>
        <w:fldChar w:fldCharType="separate"/>
      </w:r>
      <w:r w:rsidR="0073002B">
        <w:rPr>
          <w:noProof/>
        </w:rPr>
        <w:t>69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15347">
        <w:rPr>
          <w:noProof/>
          <w:vertAlign w:val="subscript"/>
        </w:rPr>
        <w:t>2</w:t>
      </w:r>
      <w:r>
        <w:rPr>
          <w:noProof/>
        </w:rPr>
        <w:tab/>
      </w:r>
      <w:r>
        <w:rPr>
          <w:noProof/>
        </w:rPr>
        <w:fldChar w:fldCharType="begin"/>
      </w:r>
      <w:r>
        <w:rPr>
          <w:noProof/>
        </w:rPr>
        <w:instrText xml:space="preserve"> PAGEREF _Toc419115179 \h </w:instrText>
      </w:r>
      <w:r>
        <w:rPr>
          <w:noProof/>
        </w:rPr>
      </w:r>
      <w:r>
        <w:rPr>
          <w:noProof/>
        </w:rPr>
        <w:fldChar w:fldCharType="separate"/>
      </w:r>
      <w:r w:rsidR="0073002B">
        <w:rPr>
          <w:noProof/>
        </w:rPr>
        <w:t>70</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15347">
        <w:rPr>
          <w:noProof/>
          <w:vertAlign w:val="subscript"/>
        </w:rPr>
        <w:t>2</w:t>
      </w:r>
      <w:r>
        <w:rPr>
          <w:noProof/>
        </w:rPr>
        <w:t>H</w:t>
      </w:r>
      <w:r w:rsidRPr="00F15347">
        <w:rPr>
          <w:noProof/>
          <w:vertAlign w:val="subscript"/>
        </w:rPr>
        <w:t>2</w:t>
      </w:r>
      <w:r>
        <w:rPr>
          <w:noProof/>
        </w:rPr>
        <w:tab/>
      </w:r>
      <w:r>
        <w:rPr>
          <w:noProof/>
        </w:rPr>
        <w:fldChar w:fldCharType="begin"/>
      </w:r>
      <w:r>
        <w:rPr>
          <w:noProof/>
        </w:rPr>
        <w:instrText xml:space="preserve"> PAGEREF _Toc419115180 \h </w:instrText>
      </w:r>
      <w:r>
        <w:rPr>
          <w:noProof/>
        </w:rPr>
      </w:r>
      <w:r>
        <w:rPr>
          <w:noProof/>
        </w:rPr>
        <w:fldChar w:fldCharType="separate"/>
      </w:r>
      <w:r w:rsidR="0073002B">
        <w:rPr>
          <w:noProof/>
        </w:rPr>
        <w:t>71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15347">
        <w:rPr>
          <w:noProof/>
          <w:vertAlign w:val="subscript"/>
        </w:rPr>
        <w:t>3</w:t>
      </w:r>
      <w:r>
        <w:rPr>
          <w:noProof/>
        </w:rPr>
        <w:t>CO + O</w:t>
      </w:r>
      <w:r w:rsidRPr="00F15347">
        <w:rPr>
          <w:noProof/>
          <w:vertAlign w:val="subscript"/>
        </w:rPr>
        <w:t>2</w:t>
      </w:r>
      <w:r>
        <w:rPr>
          <w:noProof/>
        </w:rPr>
        <w:tab/>
      </w:r>
      <w:r>
        <w:rPr>
          <w:noProof/>
        </w:rPr>
        <w:fldChar w:fldCharType="begin"/>
      </w:r>
      <w:r>
        <w:rPr>
          <w:noProof/>
        </w:rPr>
        <w:instrText xml:space="preserve"> PAGEREF _Toc419115181 \h </w:instrText>
      </w:r>
      <w:r>
        <w:rPr>
          <w:noProof/>
        </w:rPr>
      </w:r>
      <w:r>
        <w:rPr>
          <w:noProof/>
        </w:rPr>
        <w:fldChar w:fldCharType="separate"/>
      </w:r>
      <w:r w:rsidR="0073002B">
        <w:rPr>
          <w:noProof/>
        </w:rPr>
        <w:t>72</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F15347">
        <w:rPr>
          <w:i/>
          <w:noProof/>
        </w:rPr>
        <w:t>i-</w:t>
      </w:r>
      <w:r>
        <w:rPr>
          <w:noProof/>
        </w:rPr>
        <w:t>propyl)</w:t>
      </w:r>
      <w:r>
        <w:rPr>
          <w:noProof/>
        </w:rPr>
        <w:tab/>
      </w:r>
      <w:r>
        <w:rPr>
          <w:noProof/>
        </w:rPr>
        <w:fldChar w:fldCharType="begin"/>
      </w:r>
      <w:r>
        <w:rPr>
          <w:noProof/>
        </w:rPr>
        <w:instrText xml:space="preserve"> PAGEREF _Toc419115182 \h </w:instrText>
      </w:r>
      <w:r>
        <w:rPr>
          <w:noProof/>
        </w:rPr>
      </w:r>
      <w:r>
        <w:rPr>
          <w:noProof/>
        </w:rPr>
        <w:fldChar w:fldCharType="separate"/>
      </w:r>
      <w:r w:rsidR="0073002B">
        <w:rPr>
          <w:noProof/>
        </w:rPr>
        <w:t>72</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_Toc419115183 \h </w:instrText>
      </w:r>
      <w:r>
        <w:rPr>
          <w:noProof/>
        </w:rPr>
      </w:r>
      <w:r>
        <w:rPr>
          <w:noProof/>
        </w:rPr>
        <w:fldChar w:fldCharType="separate"/>
      </w:r>
      <w:r w:rsidR="0073002B">
        <w:rPr>
          <w:noProof/>
        </w:rPr>
        <w:t>73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_Toc419115184 \h </w:instrText>
      </w:r>
      <w:r>
        <w:rPr>
          <w:noProof/>
        </w:rPr>
      </w:r>
      <w:r>
        <w:rPr>
          <w:noProof/>
        </w:rPr>
        <w:fldChar w:fldCharType="separate"/>
      </w:r>
      <w:r w:rsidR="0073002B">
        <w:rPr>
          <w:noProof/>
        </w:rPr>
        <w:t>73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_Toc419115185 \h </w:instrText>
      </w:r>
      <w:r>
        <w:rPr>
          <w:noProof/>
        </w:rPr>
      </w:r>
      <w:r>
        <w:rPr>
          <w:noProof/>
        </w:rPr>
        <w:fldChar w:fldCharType="separate"/>
      </w:r>
      <w:r w:rsidR="0073002B">
        <w:rPr>
          <w:noProof/>
        </w:rPr>
        <w:t>73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_Toc419115186 \h </w:instrText>
      </w:r>
      <w:r>
        <w:rPr>
          <w:noProof/>
        </w:rPr>
      </w:r>
      <w:r>
        <w:rPr>
          <w:noProof/>
        </w:rPr>
        <w:fldChar w:fldCharType="separate"/>
      </w:r>
      <w:r w:rsidR="0073002B">
        <w:rPr>
          <w:noProof/>
        </w:rPr>
        <w:t>74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_Toc419115187 \h </w:instrText>
      </w:r>
      <w:r>
        <w:rPr>
          <w:noProof/>
        </w:rPr>
      </w:r>
      <w:r>
        <w:rPr>
          <w:noProof/>
        </w:rPr>
        <w:fldChar w:fldCharType="separate"/>
      </w:r>
      <w:r w:rsidR="0073002B">
        <w:rPr>
          <w:noProof/>
        </w:rPr>
        <w:t>77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_Toc419115188 \h </w:instrText>
      </w:r>
      <w:r>
        <w:rPr>
          <w:noProof/>
        </w:rPr>
      </w:r>
      <w:r>
        <w:rPr>
          <w:noProof/>
        </w:rPr>
        <w:fldChar w:fldCharType="separate"/>
      </w:r>
      <w:r w:rsidR="0073002B">
        <w:rPr>
          <w:noProof/>
        </w:rPr>
        <w:t>77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_Toc419115189 \h </w:instrText>
      </w:r>
      <w:r>
        <w:rPr>
          <w:noProof/>
        </w:rPr>
      </w:r>
      <w:r>
        <w:rPr>
          <w:noProof/>
        </w:rPr>
        <w:fldChar w:fldCharType="separate"/>
      </w:r>
      <w:r w:rsidR="0073002B">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_Toc419115190 \h </w:instrText>
      </w:r>
      <w:r>
        <w:rPr>
          <w:noProof/>
        </w:rPr>
      </w:r>
      <w:r>
        <w:rPr>
          <w:noProof/>
        </w:rPr>
        <w:fldChar w:fldCharType="separate"/>
      </w:r>
      <w:r w:rsidR="0073002B">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_Toc419115191 \h </w:instrText>
      </w:r>
      <w:r>
        <w:rPr>
          <w:noProof/>
        </w:rPr>
      </w:r>
      <w:r>
        <w:rPr>
          <w:noProof/>
        </w:rPr>
        <w:fldChar w:fldCharType="separate"/>
      </w:r>
      <w:r w:rsidR="0073002B">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_Toc419115192 \h </w:instrText>
      </w:r>
      <w:r>
        <w:rPr>
          <w:noProof/>
        </w:rPr>
      </w:r>
      <w:r>
        <w:rPr>
          <w:noProof/>
        </w:rPr>
        <w:fldChar w:fldCharType="separate"/>
      </w:r>
      <w:r w:rsidR="0073002B">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_Toc419115193 \h </w:instrText>
      </w:r>
      <w:r>
        <w:rPr>
          <w:noProof/>
        </w:rPr>
      </w:r>
      <w:r>
        <w:rPr>
          <w:noProof/>
        </w:rPr>
        <w:fldChar w:fldCharType="separate"/>
      </w:r>
      <w:r w:rsidR="0073002B">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_Toc419115194 \h </w:instrText>
      </w:r>
      <w:r>
        <w:rPr>
          <w:noProof/>
        </w:rPr>
      </w:r>
      <w:r>
        <w:rPr>
          <w:noProof/>
        </w:rPr>
        <w:fldChar w:fldCharType="separate"/>
      </w:r>
      <w:r w:rsidR="0073002B">
        <w:rPr>
          <w:noProof/>
        </w:rPr>
        <w:t>79</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_Toc419115195 \h </w:instrText>
      </w:r>
      <w:r>
        <w:rPr>
          <w:noProof/>
        </w:rPr>
      </w:r>
      <w:r>
        <w:rPr>
          <w:noProof/>
        </w:rPr>
        <w:fldChar w:fldCharType="separate"/>
      </w:r>
      <w:r w:rsidR="0073002B">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_Toc419115196 \h </w:instrText>
      </w:r>
      <w:r>
        <w:rPr>
          <w:noProof/>
        </w:rPr>
      </w:r>
      <w:r>
        <w:rPr>
          <w:noProof/>
        </w:rPr>
        <w:fldChar w:fldCharType="separate"/>
      </w:r>
      <w:r w:rsidR="0073002B">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_Toc419115197 \h </w:instrText>
      </w:r>
      <w:r>
        <w:rPr>
          <w:noProof/>
        </w:rPr>
      </w:r>
      <w:r>
        <w:rPr>
          <w:noProof/>
        </w:rPr>
        <w:fldChar w:fldCharType="separate"/>
      </w:r>
      <w:r w:rsidR="0073002B">
        <w:rPr>
          <w:noProof/>
        </w:rPr>
        <w:t>85</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_Toc419115198 \h </w:instrText>
      </w:r>
      <w:r>
        <w:rPr>
          <w:noProof/>
        </w:rPr>
      </w:r>
      <w:r>
        <w:rPr>
          <w:noProof/>
        </w:rPr>
        <w:fldChar w:fldCharType="separate"/>
      </w:r>
      <w:r w:rsidR="0073002B">
        <w:rPr>
          <w:noProof/>
        </w:rPr>
        <w:t>87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_Toc419115199 \h </w:instrText>
      </w:r>
      <w:r>
        <w:rPr>
          <w:noProof/>
        </w:rPr>
      </w:r>
      <w:r>
        <w:rPr>
          <w:noProof/>
        </w:rPr>
        <w:fldChar w:fldCharType="separate"/>
      </w:r>
      <w:r w:rsidR="0073002B">
        <w:rPr>
          <w:noProof/>
        </w:rPr>
        <w:t>90</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_Toc419115200 \h </w:instrText>
      </w:r>
      <w:r>
        <w:rPr>
          <w:noProof/>
        </w:rPr>
      </w:r>
      <w:r>
        <w:rPr>
          <w:noProof/>
        </w:rPr>
        <w:fldChar w:fldCharType="separate"/>
      </w:r>
      <w:r w:rsidR="0073002B">
        <w:rPr>
          <w:noProof/>
        </w:rPr>
        <w:t>91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_Toc419115201 \h </w:instrText>
      </w:r>
      <w:r>
        <w:rPr>
          <w:noProof/>
        </w:rPr>
      </w:r>
      <w:r>
        <w:rPr>
          <w:noProof/>
        </w:rPr>
        <w:fldChar w:fldCharType="separate"/>
      </w:r>
      <w:r w:rsidR="0073002B">
        <w:rPr>
          <w:noProof/>
        </w:rPr>
        <w:t>93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_Toc419115202 \h </w:instrText>
      </w:r>
      <w:r>
        <w:rPr>
          <w:noProof/>
        </w:rPr>
      </w:r>
      <w:r>
        <w:rPr>
          <w:noProof/>
        </w:rPr>
        <w:fldChar w:fldCharType="separate"/>
      </w:r>
      <w:r w:rsidR="0073002B">
        <w:rPr>
          <w:noProof/>
        </w:rPr>
        <w:t>93</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_Toc419115203 \h </w:instrText>
      </w:r>
      <w:r>
        <w:rPr>
          <w:noProof/>
        </w:rPr>
      </w:r>
      <w:r>
        <w:rPr>
          <w:noProof/>
        </w:rPr>
        <w:fldChar w:fldCharType="separate"/>
      </w:r>
      <w:r w:rsidR="0073002B">
        <w:rPr>
          <w:noProof/>
        </w:rPr>
        <w:t>95</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_Toc419115204 \h </w:instrText>
      </w:r>
      <w:r>
        <w:rPr>
          <w:noProof/>
        </w:rPr>
      </w:r>
      <w:r>
        <w:rPr>
          <w:noProof/>
        </w:rPr>
        <w:fldChar w:fldCharType="separate"/>
      </w:r>
      <w:r w:rsidR="0073002B">
        <w:rPr>
          <w:noProof/>
        </w:rPr>
        <w:t>98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_Toc419115205 \h </w:instrText>
      </w:r>
      <w:r>
        <w:rPr>
          <w:noProof/>
        </w:rPr>
      </w:r>
      <w:r>
        <w:rPr>
          <w:noProof/>
        </w:rPr>
        <w:fldChar w:fldCharType="separate"/>
      </w:r>
      <w:r w:rsidR="0073002B">
        <w:rPr>
          <w:noProof/>
        </w:rPr>
        <w:t>98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_Toc419115206 \h </w:instrText>
      </w:r>
      <w:r>
        <w:rPr>
          <w:noProof/>
        </w:rPr>
      </w:r>
      <w:r>
        <w:rPr>
          <w:noProof/>
        </w:rPr>
        <w:fldChar w:fldCharType="separate"/>
      </w:r>
      <w:r w:rsidR="0073002B">
        <w:rPr>
          <w:noProof/>
        </w:rPr>
        <w:t>104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_Toc419115207 \h </w:instrText>
      </w:r>
      <w:r>
        <w:rPr>
          <w:noProof/>
        </w:rPr>
      </w:r>
      <w:r>
        <w:rPr>
          <w:noProof/>
        </w:rPr>
        <w:fldChar w:fldCharType="separate"/>
      </w:r>
      <w:r w:rsidR="0073002B">
        <w:rPr>
          <w:noProof/>
        </w:rPr>
        <w:t>106</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_Toc419115208 \h </w:instrText>
      </w:r>
      <w:r>
        <w:rPr>
          <w:noProof/>
        </w:rPr>
      </w:r>
      <w:r>
        <w:rPr>
          <w:noProof/>
        </w:rPr>
        <w:fldChar w:fldCharType="separate"/>
      </w:r>
      <w:r w:rsidR="0073002B">
        <w:rPr>
          <w:noProof/>
        </w:rPr>
        <w:t>106</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_Toc419115209 \h </w:instrText>
      </w:r>
      <w:r>
        <w:rPr>
          <w:noProof/>
        </w:rPr>
      </w:r>
      <w:r>
        <w:rPr>
          <w:noProof/>
        </w:rPr>
        <w:fldChar w:fldCharType="separate"/>
      </w:r>
      <w:r w:rsidR="0073002B">
        <w:rPr>
          <w:noProof/>
        </w:rPr>
        <w:t>108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_Toc419115210 \h </w:instrText>
      </w:r>
      <w:r>
        <w:rPr>
          <w:noProof/>
        </w:rPr>
      </w:r>
      <w:r>
        <w:rPr>
          <w:noProof/>
        </w:rPr>
        <w:fldChar w:fldCharType="separate"/>
      </w:r>
      <w:r w:rsidR="0073002B">
        <w:rPr>
          <w:noProof/>
        </w:rPr>
        <w:t>109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_Toc419115211 \h </w:instrText>
      </w:r>
      <w:r>
        <w:rPr>
          <w:noProof/>
        </w:rPr>
      </w:r>
      <w:r>
        <w:rPr>
          <w:noProof/>
        </w:rPr>
        <w:fldChar w:fldCharType="separate"/>
      </w:r>
      <w:r w:rsidR="0073002B">
        <w:rPr>
          <w:noProof/>
        </w:rPr>
        <w:t>109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_Toc419115212 \h </w:instrText>
      </w:r>
      <w:r>
        <w:rPr>
          <w:noProof/>
        </w:rPr>
      </w:r>
      <w:r>
        <w:rPr>
          <w:noProof/>
        </w:rPr>
        <w:fldChar w:fldCharType="separate"/>
      </w:r>
      <w:r w:rsidR="0073002B">
        <w:rPr>
          <w:noProof/>
        </w:rPr>
        <w:t>111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_Toc419115213 \h </w:instrText>
      </w:r>
      <w:r>
        <w:rPr>
          <w:noProof/>
        </w:rPr>
      </w:r>
      <w:r>
        <w:rPr>
          <w:noProof/>
        </w:rPr>
        <w:fldChar w:fldCharType="separate"/>
      </w:r>
      <w:r w:rsidR="0073002B">
        <w:rPr>
          <w:noProof/>
        </w:rPr>
        <w:t>111</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_Toc419115214 \h </w:instrText>
      </w:r>
      <w:r>
        <w:rPr>
          <w:noProof/>
        </w:rPr>
      </w:r>
      <w:r>
        <w:rPr>
          <w:noProof/>
        </w:rPr>
        <w:fldChar w:fldCharType="separate"/>
      </w:r>
      <w:r w:rsidR="0073002B">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_Toc419115215 \h </w:instrText>
      </w:r>
      <w:r>
        <w:rPr>
          <w:noProof/>
        </w:rPr>
      </w:r>
      <w:r>
        <w:rPr>
          <w:noProof/>
        </w:rPr>
        <w:fldChar w:fldCharType="separate"/>
      </w:r>
      <w:r w:rsidR="0073002B">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_Toc419115216 \h </w:instrText>
      </w:r>
      <w:r>
        <w:rPr>
          <w:noProof/>
        </w:rPr>
      </w:r>
      <w:r>
        <w:rPr>
          <w:noProof/>
        </w:rPr>
        <w:fldChar w:fldCharType="separate"/>
      </w:r>
      <w:r w:rsidR="0073002B">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_Toc419115217 \h </w:instrText>
      </w:r>
      <w:r>
        <w:rPr>
          <w:noProof/>
        </w:rPr>
      </w:r>
      <w:r>
        <w:rPr>
          <w:noProof/>
        </w:rPr>
        <w:fldChar w:fldCharType="separate"/>
      </w:r>
      <w:r w:rsidR="0073002B">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_Toc419115218 \h </w:instrText>
      </w:r>
      <w:r>
        <w:rPr>
          <w:noProof/>
        </w:rPr>
      </w:r>
      <w:r>
        <w:rPr>
          <w:noProof/>
        </w:rPr>
        <w:fldChar w:fldCharType="separate"/>
      </w:r>
      <w:r w:rsidR="0073002B">
        <w:rPr>
          <w:noProof/>
        </w:rPr>
        <w:t>114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_Toc419115219 \h </w:instrText>
      </w:r>
      <w:r>
        <w:rPr>
          <w:noProof/>
        </w:rPr>
      </w:r>
      <w:r>
        <w:rPr>
          <w:noProof/>
        </w:rPr>
        <w:fldChar w:fldCharType="separate"/>
      </w:r>
      <w:r w:rsidR="0073002B">
        <w:rPr>
          <w:noProof/>
        </w:rPr>
        <w:t>114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_Toc419115220 \h </w:instrText>
      </w:r>
      <w:r>
        <w:rPr>
          <w:noProof/>
        </w:rPr>
      </w:r>
      <w:r>
        <w:rPr>
          <w:noProof/>
        </w:rPr>
        <w:fldChar w:fldCharType="separate"/>
      </w:r>
      <w:r w:rsidR="0073002B">
        <w:rPr>
          <w:noProof/>
        </w:rPr>
        <w:t>115</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19115121"/>
      <w:r w:rsidRPr="00C05534">
        <w:lastRenderedPageBreak/>
        <w:t xml:space="preserve">What’s New in MESMER </w:t>
      </w:r>
      <w:r w:rsidR="00F9060D">
        <w:t>4</w:t>
      </w:r>
      <w:r w:rsidRPr="00C05534">
        <w:t>.0</w:t>
      </w:r>
      <w:bookmarkEnd w:id="3"/>
    </w:p>
    <w:p w:rsidR="00D94D1F" w:rsidRDefault="00D94D1F" w:rsidP="00D94D1F">
      <w:pPr>
        <w:ind w:left="357"/>
      </w:pPr>
      <w:r>
        <w:t>New features:</w:t>
      </w:r>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73002B">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73002B">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rsidR="00F15888">
        <w:t xml:space="preserve">self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73002B">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73002B">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73002B">
        <w:t>11.2.1</w:t>
      </w:r>
      <w:r w:rsidR="008424CF">
        <w:fldChar w:fldCharType="end"/>
      </w:r>
      <w:r w:rsidR="008F27C2">
        <w:t>)</w:t>
      </w:r>
      <w:r>
        <w:t>.</w:t>
      </w:r>
    </w:p>
    <w:p w:rsidR="00D94D1F" w:rsidRDefault="00D94D1F" w:rsidP="00812945">
      <w:pPr>
        <w:numPr>
          <w:ilvl w:val="0"/>
          <w:numId w:val="3"/>
        </w:numPr>
        <w:ind w:left="357" w:firstLine="0"/>
      </w:pPr>
      <w:r>
        <w:t>The accuracy of extended precision methods has been improved.</w:t>
      </w:r>
    </w:p>
    <w:p w:rsidR="00D94D1F" w:rsidRDefault="00D94D1F" w:rsidP="00D94D1F">
      <w:pPr>
        <w:ind w:left="357"/>
      </w:pPr>
      <w:r>
        <w:t>Bugs:</w:t>
      </w:r>
    </w:p>
    <w:p w:rsidR="00D94D1F" w:rsidRDefault="00D94D1F" w:rsidP="00D94D1F">
      <w:pPr>
        <w:pStyle w:val="ListParagraph"/>
        <w:numPr>
          <w:ilvl w:val="0"/>
          <w:numId w:val="42"/>
        </w:numPr>
      </w:pPr>
      <w:r>
        <w:t>An issue with the projection of internal rotor degrees of freedom from a Hessian has been addressed.</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19115122"/>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19115123"/>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19115124"/>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3205A1"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19115125"/>
      <w:r>
        <w:t>Windows</w:t>
      </w:r>
      <w:bookmarkEnd w:id="7"/>
    </w:p>
    <w:p w:rsidR="00F77C82" w:rsidRDefault="00F77C82" w:rsidP="00C05534">
      <w:pPr>
        <w:pStyle w:val="Heading3"/>
      </w:pPr>
      <w:bookmarkStart w:id="8" w:name="_Toc419115126"/>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19115127"/>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3002B">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3205A1">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3205A1">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0" w:name="_Toc419115128"/>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3002B">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19115129"/>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19115130"/>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19115131"/>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73002B">
        <w:t>7.3.1</w:t>
      </w:r>
      <w:r>
        <w:fldChar w:fldCharType="end"/>
      </w:r>
      <w:r>
        <w:t xml:space="preserve">. </w:t>
      </w:r>
    </w:p>
    <w:p w:rsidR="00F77C82" w:rsidRDefault="00F77C82" w:rsidP="00E41937">
      <w:pPr>
        <w:pStyle w:val="Heading3"/>
      </w:pPr>
      <w:bookmarkStart w:id="15" w:name="_Toc419115132"/>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19115133"/>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19115134"/>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3002B">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19115135"/>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19115136"/>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19115137"/>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19115138"/>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3205A1">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ins w:id="25" w:author="Struan Robertson" w:date="2015-05-11T13:45:00Z">
        <w:r w:rsidR="0073002B" w:rsidRPr="00592261">
          <w:t>Figure 2</w:t>
        </w:r>
        <w:r w:rsidR="0073002B">
          <w:t>:</w:t>
        </w:r>
      </w:ins>
      <w:del w:id="26" w:author="Struan Robertson" w:date="2015-05-11T13:45:00Z">
        <w:r w:rsidR="004A39B4" w:rsidRPr="00592261" w:rsidDel="0073002B">
          <w:delText>Figure 2</w:delText>
        </w:r>
        <w:r w:rsidR="004A39B4" w:rsidDel="0073002B">
          <w:delText>:</w:delText>
        </w:r>
      </w:del>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7" w:name="_Ref216672916"/>
      <w:r w:rsidRPr="00592261">
        <w:rPr>
          <w:b w:val="0"/>
        </w:rPr>
        <w:t>Figure 2</w:t>
      </w:r>
      <w:r w:rsidR="00517AE8">
        <w:rPr>
          <w:b w:val="0"/>
        </w:rPr>
        <w:t>:</w:t>
      </w:r>
      <w:bookmarkEnd w:id="27"/>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8" w:name="_Ref376018185"/>
      <w:bookmarkStart w:id="29" w:name="_Toc419115139"/>
      <w:r>
        <w:t>Validation of MESMER input</w:t>
      </w:r>
      <w:bookmarkEnd w:id="28"/>
      <w:bookmarkEnd w:id="29"/>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0" w:name="_Toc419115140"/>
      <w:r w:rsidRPr="00246233">
        <w:t>The basics of the *.xml input file</w:t>
      </w:r>
      <w:bookmarkEnd w:id="30"/>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1" w:name="_Ref345780303"/>
      <w:bookmarkStart w:id="32" w:name="_Toc419115141"/>
      <w:r>
        <w:t>moleculeList</w:t>
      </w:r>
      <w:bookmarkEnd w:id="31"/>
      <w:bookmarkEnd w:id="32"/>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3"/>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73002B">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3002B">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3002B">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4"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73002B">
        <w:t>11.2.3</w:t>
      </w:r>
      <w:r w:rsidR="00221856">
        <w:fldChar w:fldCharType="end"/>
      </w:r>
      <w:r w:rsidR="00221856">
        <w:t>.</w:t>
      </w:r>
      <w:bookmarkEnd w:id="34"/>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5" w:name="_Ref353720118"/>
      <w:bookmarkStart w:id="36" w:name="_Toc419115142"/>
      <w:r>
        <w:t>Potential Energy Surface (Zero Point Energy Convention)</w:t>
      </w:r>
      <w:bookmarkEnd w:id="35"/>
      <w:bookmarkEnd w:id="36"/>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73002B">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 name="TextBox 16"/>
                        <wps:cNvSpPr txBox="1"/>
                        <wps:spPr>
                          <a:xfrm>
                            <a:off x="2914657" y="1569492"/>
                            <a:ext cx="1070240" cy="525780"/>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6" name="TextBox 24"/>
                        <wps:cNvSpPr txBox="1"/>
                        <wps:spPr>
                          <a:xfrm>
                            <a:off x="1123953" y="4306108"/>
                            <a:ext cx="702310"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8" name="TextBox 26"/>
                        <wps:cNvSpPr txBox="1"/>
                        <wps:spPr>
                          <a:xfrm>
                            <a:off x="1631937" y="3817646"/>
                            <a:ext cx="68770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0" name="TextBox 28"/>
                        <wps:cNvSpPr txBox="1"/>
                        <wps:spPr>
                          <a:xfrm>
                            <a:off x="2395820" y="3068296"/>
                            <a:ext cx="79057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3" name="TextBox 32"/>
                        <wps:cNvSpPr txBox="1"/>
                        <wps:spPr>
                          <a:xfrm>
                            <a:off x="4499200" y="4362624"/>
                            <a:ext cx="75184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7" name="TextBox 35"/>
                        <wps:cNvSpPr txBox="1"/>
                        <wps:spPr>
                          <a:xfrm>
                            <a:off x="5507708" y="3714890"/>
                            <a:ext cx="840105"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F15888" w:rsidRDefault="00F1588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F15888" w:rsidRDefault="00F1588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F15888" w:rsidRDefault="00F1588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F15888" w:rsidRDefault="00F1588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F15888" w:rsidRDefault="00F1588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F15888" w:rsidRDefault="00F1588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F15888" w:rsidRDefault="00F1588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F15888" w:rsidRDefault="00F1588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F15888" w:rsidRDefault="00F1588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F15888" w:rsidRDefault="00F1588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F15888" w:rsidRDefault="00F1588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F15888" w:rsidRDefault="00F1588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F15888" w:rsidRDefault="00F1588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F15888" w:rsidRDefault="00F1588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7" w:name="_Ref347659580"/>
      <w:bookmarkStart w:id="38" w:name="_Toc419115143"/>
      <w:r>
        <w:lastRenderedPageBreak/>
        <w:t>reactionList</w:t>
      </w:r>
      <w:bookmarkEnd w:id="37"/>
      <w:bookmarkEnd w:id="38"/>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3205A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9" w:name="_Ref313049784"/>
      <w:bookmarkStart w:id="40" w:name="_Toc419115144"/>
      <w:r>
        <w:t>me:conditions</w:t>
      </w:r>
      <w:bookmarkEnd w:id="39"/>
      <w:bookmarkEnd w:id="40"/>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73002B">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1" w:name="_Toc419115145"/>
      <w:r>
        <w:lastRenderedPageBreak/>
        <w:t>me:modelParameters</w:t>
      </w:r>
      <w:bookmarkEnd w:id="41"/>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73002B">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2" w:name="_Ref207708603"/>
      <w:bookmarkStart w:id="43" w:name="_Toc419115146"/>
      <w:r>
        <w:lastRenderedPageBreak/>
        <w:t>me:control</w:t>
      </w:r>
      <w:bookmarkEnd w:id="42"/>
      <w:bookmarkEnd w:id="43"/>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73002B">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4" w:name="_Toc419115147"/>
      <w:r>
        <w:t>Summary Table: Molecular input variables in MESMER</w:t>
      </w:r>
      <w:bookmarkEnd w:id="44"/>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3205A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5" w:name="_Toc419115148"/>
      <w:r w:rsidRPr="00246233">
        <w:lastRenderedPageBreak/>
        <w:t>Additional facilities and examples</w:t>
      </w:r>
      <w:bookmarkEnd w:id="45"/>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6" w:name="_Toc419115149"/>
      <w:r>
        <w:t>Basic XML Structure</w:t>
      </w:r>
      <w:bookmarkEnd w:id="46"/>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7" w:name="_Toc419115150"/>
      <w:r>
        <w:t>Notes on Input File Structure</w:t>
      </w:r>
      <w:bookmarkEnd w:id="47"/>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73002B">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8" w:name="_Ref313039029"/>
      <w:bookmarkStart w:id="49" w:name="_Toc419115151"/>
      <w:r>
        <w:t xml:space="preserve">Comparing MESMER rate </w:t>
      </w:r>
      <w:r w:rsidR="00727400">
        <w:t>data</w:t>
      </w:r>
      <w:r>
        <w:t xml:space="preserve"> to experimental values</w:t>
      </w:r>
      <w:bookmarkEnd w:id="48"/>
      <w:bookmarkEnd w:id="49"/>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3002B">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3205A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m:t>
                                        </m:r>
                                        <m:r>
                                          <w:rPr>
                                            <w:rFonts w:ascii="Cambria Math" w:hAnsi="Cambria Math"/>
                                            <w:vertAlign w:val="superscript"/>
                                          </w:rPr>
                                          <m:t>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0" w:name="_Toc419115152"/>
      <w:r>
        <w:t>Experimental Rate Coefficients</w:t>
      </w:r>
      <w:bookmarkEnd w:id="50"/>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1" w:name="_Toc419115153"/>
      <w:r>
        <w:t>Experimental Yields</w:t>
      </w:r>
      <w:bookmarkEnd w:id="51"/>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2" w:name="_Toc419115154"/>
      <w:r>
        <w:t>Experimental Eigenvalues</w:t>
      </w:r>
      <w:bookmarkEnd w:id="52"/>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3" w:name="_Ref378624763"/>
      <w:bookmarkStart w:id="54" w:name="_Toc419115155"/>
      <w:r>
        <w:t>Specifying Numerical Precision</w:t>
      </w:r>
      <w:bookmarkEnd w:id="53"/>
      <w:bookmarkEnd w:id="54"/>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5" w:name="_Ref344824982"/>
      <w:bookmarkStart w:id="56" w:name="_Toc419115156"/>
      <w:r>
        <w:t>Specifying Parameter Bounds and Constraints</w:t>
      </w:r>
      <w:bookmarkEnd w:id="55"/>
      <w:bookmarkEnd w:id="56"/>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3205A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3205A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3205A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3205A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3205A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3205A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3205A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7" w:name="_Toc419115157"/>
      <w:r>
        <w:lastRenderedPageBreak/>
        <w:t>Inverse Laplace Transforms (</w:t>
      </w:r>
      <w:r w:rsidR="00F77C82">
        <w:t>ILT</w:t>
      </w:r>
      <w:r>
        <w:t>)</w:t>
      </w:r>
      <w:bookmarkEnd w:id="57"/>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3002B">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3002B">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3002B">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8" w:name="_Ref207690758"/>
      <w:bookmarkStart w:id="59" w:name="_Toc419115158"/>
      <w:r w:rsidRPr="00C05534">
        <w:lastRenderedPageBreak/>
        <w:t>MESMER files explained</w:t>
      </w:r>
      <w:bookmarkEnd w:id="58"/>
      <w:bookmarkEnd w:id="59"/>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0" w:name="_Toc419115159"/>
      <w:r w:rsidRPr="00246233">
        <w:t>MESMER output files</w:t>
      </w:r>
      <w:bookmarkEnd w:id="60"/>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1" w:name="_Toc419115160"/>
      <w:r>
        <w:t>mesmer.test</w:t>
      </w:r>
      <w:bookmarkEnd w:id="61"/>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2" w:name="_Ref313053442"/>
      <w:bookmarkStart w:id="63" w:name="_Toc419115161"/>
      <w:r>
        <w:t>Partition Functions and State Densities</w:t>
      </w:r>
      <w:bookmarkEnd w:id="62"/>
      <w:bookmarkEnd w:id="63"/>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4" w:name="_Toc419115162"/>
      <w:r w:rsidR="00F77C82" w:rsidRPr="00145FA6">
        <w:rPr>
          <w:i/>
        </w:rPr>
        <w:t>k</w:t>
      </w:r>
      <w:r w:rsidR="00F77C82">
        <w:t>(</w:t>
      </w:r>
      <w:r w:rsidR="00F77C82">
        <w:rPr>
          <w:i/>
        </w:rPr>
        <w:t>E</w:t>
      </w:r>
      <w:r w:rsidR="00F77C82">
        <w:t>)s &amp; Tunnelling Corrections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5" w:name="_Toc419115163"/>
      <w:r>
        <w:t>Equilibrium Fractions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3205A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3205A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6" w:name="_Toc419115164"/>
      <w:r>
        <w:t>Eigenvalues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3205A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7" w:name="_Toc419115165"/>
      <w:r>
        <w:t>Species Profiles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3205A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8" w:name="_Ref417419792"/>
      <w:bookmarkStart w:id="69" w:name="_Toc419115166"/>
      <w:r>
        <w:t>Phenomenological rate coefficients</w:t>
      </w:r>
      <w:bookmarkEnd w:id="68"/>
      <w:bookmarkEnd w:id="69"/>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0" w:name="_Toc419115167"/>
      <w:r>
        <w:t>mesmer.log</w:t>
      </w:r>
      <w:bookmarkEnd w:id="70"/>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1" w:name="_Toc419115168"/>
      <w:r>
        <w:t>XML output</w:t>
      </w:r>
      <w:bookmarkEnd w:id="71"/>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3002B">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73002B">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2" w:name="_Toc419115169"/>
      <w:r>
        <w:t>defaults.xml</w:t>
      </w:r>
      <w:bookmarkEnd w:id="72"/>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3" w:name="_Toc419115170"/>
      <w:r>
        <w:t>librarymols.xml</w:t>
      </w:r>
      <w:bookmarkEnd w:id="73"/>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4" w:name="_Toc419115171"/>
      <w:r>
        <w:t>Secondary input files</w:t>
      </w:r>
      <w:bookmarkEnd w:id="7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5" w:name="_Toc419115172"/>
      <w:r>
        <w:t>source.dot and source.ps</w:t>
      </w:r>
      <w:bookmarkEnd w:id="75"/>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6" w:name="_Toc419115173"/>
      <w:r>
        <w:t>mesmer1.xsl, mesmerDiag.xsl, popDiag.xsl and switchcontent.xsl</w:t>
      </w:r>
      <w:bookmarkEnd w:id="76"/>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7" w:name="_Ref347248442"/>
      <w:bookmarkStart w:id="78" w:name="_Toc419115174"/>
      <w:r>
        <w:t>punch.xsl, punchout.bat</w:t>
      </w:r>
      <w:bookmarkEnd w:id="77"/>
      <w:bookmarkEnd w:id="78"/>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9" w:name="_Ref206915297"/>
      <w:bookmarkStart w:id="80" w:name="_Toc419115175"/>
      <w:r w:rsidRPr="00C05534">
        <w:lastRenderedPageBreak/>
        <w:t>Test Suite</w:t>
      </w:r>
      <w:bookmarkEnd w:id="79"/>
      <w:bookmarkEnd w:id="80"/>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1" w:name="_Ref316226934"/>
      <w:bookmarkStart w:id="82" w:name="_Toc419115176"/>
      <w:r w:rsidRPr="00246233">
        <w:t>MesmerQA</w:t>
      </w:r>
      <w:bookmarkEnd w:id="81"/>
      <w:bookmarkEnd w:id="82"/>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3" w:name="_Toc419115177"/>
      <w:r w:rsidRPr="0082158A">
        <w:lastRenderedPageBreak/>
        <w:t>1</w:t>
      </w:r>
      <w:r w:rsidR="00F77C82">
        <w:t>-Pentyl Isomerization</w:t>
      </w:r>
      <w:bookmarkEnd w:id="83"/>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4" w:name="_Toc419115178"/>
      <w:r w:rsidRPr="00F66AB7">
        <w:lastRenderedPageBreak/>
        <w:t>Cyclopropene Isomerization + Reservoir State</w:t>
      </w:r>
      <w:bookmarkEnd w:id="84"/>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73002B">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5" w:name="_Toc419115179"/>
      <w:r w:rsidRPr="00F66AB7">
        <w:lastRenderedPageBreak/>
        <w:t>H + SO</w:t>
      </w:r>
      <w:r w:rsidRPr="007D5484">
        <w:rPr>
          <w:vertAlign w:val="subscript"/>
        </w:rPr>
        <w:t>2</w:t>
      </w:r>
      <w:bookmarkEnd w:id="85"/>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6" w:name="_Toc419115180"/>
      <w:r w:rsidRPr="00F66AB7">
        <w:lastRenderedPageBreak/>
        <w:t>OH + C</w:t>
      </w:r>
      <w:r w:rsidRPr="00B35D94">
        <w:rPr>
          <w:vertAlign w:val="subscript"/>
        </w:rPr>
        <w:t>2</w:t>
      </w:r>
      <w:r w:rsidRPr="00F66AB7">
        <w:t>H</w:t>
      </w:r>
      <w:r w:rsidRPr="00B35D94">
        <w:rPr>
          <w:vertAlign w:val="subscript"/>
        </w:rPr>
        <w:t>2</w:t>
      </w:r>
      <w:bookmarkEnd w:id="86"/>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7" w:name="_Ref353724186"/>
      <w:bookmarkStart w:id="88" w:name="_Toc41911518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7"/>
      <w:bookmarkEnd w:id="88"/>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9" w:name="_Toc419115182"/>
      <w:r w:rsidRPr="0015696B">
        <w:t>2</w:t>
      </w:r>
      <w:r w:rsidR="00F77C82">
        <w:t>-propyl</w:t>
      </w:r>
      <w:r>
        <w:t xml:space="preserve"> (</w:t>
      </w:r>
      <w:r>
        <w:rPr>
          <w:i/>
        </w:rPr>
        <w:t>i-</w:t>
      </w:r>
      <w:r>
        <w:t>propyl)</w:t>
      </w:r>
      <w:bookmarkEnd w:id="89"/>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0" w:name="_Toc419115183"/>
      <w:r>
        <w:t>Benzene-OH Oxidation</w:t>
      </w:r>
      <w:bookmarkEnd w:id="90"/>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1" w:name="_Toc419115184"/>
      <w:r>
        <w:t>Thermodynamic Table</w:t>
      </w:r>
      <w:bookmarkEnd w:id="91"/>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492857115"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2" w:name="_Toc419115185"/>
      <w:r>
        <w:t>UnitTests</w:t>
      </w:r>
      <w:bookmarkEnd w:id="92"/>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3" w:name="_Toc419115186"/>
      <w:r w:rsidRPr="00246233">
        <w:lastRenderedPageBreak/>
        <w:t>Examples</w:t>
      </w:r>
      <w:bookmarkEnd w:id="93"/>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4" w:name="_Toc419115187"/>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5" w:name="_Ref277428806"/>
      <w:bookmarkStart w:id="96" w:name="_Ref277416966"/>
      <w:bookmarkStart w:id="97" w:name="_Toc419115188"/>
      <w:r w:rsidRPr="00246233">
        <w:t>Data Access</w:t>
      </w:r>
      <w:bookmarkEnd w:id="97"/>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8" w:name="_Toc419115189"/>
      <w:r>
        <w:t>XmlMoveTo</w:t>
      </w:r>
      <w:bookmarkEnd w:id="9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9" w:name="_Toc419115190"/>
      <w:r>
        <w:t>XmlRead</w:t>
      </w:r>
      <w:bookmarkEnd w:id="9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0" w:name="_Toc419115191"/>
      <w:r>
        <w:t>XmlReadValue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1" w:name="_Toc419115192"/>
      <w:r>
        <w:t>XmlReadDouble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19115193"/>
      <w:r>
        <w:t>XmlReadInteger</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3" w:name="_Toc419115194"/>
      <w:r>
        <w:t>XmlReadBoolean</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Ref376099370"/>
      <w:bookmarkStart w:id="105" w:name="_Toc419115195"/>
      <w:r w:rsidRPr="00246233">
        <w:t>Plug-in Classes</w:t>
      </w:r>
      <w:bookmarkEnd w:id="104"/>
      <w:bookmarkEnd w:id="105"/>
    </w:p>
    <w:p w:rsidR="00F77C82" w:rsidRDefault="00F77C82">
      <w:pPr>
        <w:pStyle w:val="Heading3"/>
        <w:tabs>
          <w:tab w:val="left" w:pos="567"/>
        </w:tabs>
        <w:ind w:left="426" w:hanging="426"/>
      </w:pPr>
      <w:bookmarkStart w:id="106" w:name="_Ref376106032"/>
      <w:bookmarkStart w:id="107" w:name="_Toc419115196"/>
      <w:r>
        <w:t>Calculation Methods</w:t>
      </w:r>
      <w:bookmarkEnd w:id="95"/>
      <w:bookmarkEnd w:id="106"/>
      <w:bookmarkEnd w:id="107"/>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73002B">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bookmarkStart w:id="108" w:name="_GoBack"/>
      <w:ins w:id="109" w:author="Struan Robertson" w:date="2015-05-11T12:13:00Z">
        <w:r w:rsidR="00195778">
          <w:t>-H(298)</w:t>
        </w:r>
      </w:ins>
      <w:bookmarkEnd w:id="108"/>
      <w:r w:rsidR="00D054E4">
        <w:t xml:space="preserve">), entropy (S(T)) and Gibbs free energy (G(T)) of all the molecules defined in the molecule list of an input file at user defined temperatures. </w:t>
      </w:r>
      <w:r w:rsidR="0083627F">
        <w:t xml:space="preserve">(All of these are zero at 0K.) 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667060" w:rsidRDefault="008F27C2" w:rsidP="00230774">
      <w:r>
        <w:rPr>
          <w:rFonts w:ascii="Courier New" w:hAnsi="Courier New" w:cs="Courier New"/>
          <w:color w:val="FF0000"/>
        </w:rPr>
        <w:t>SensitivityAnalysis</w:t>
      </w:r>
      <w:r>
        <w:t>: This class is designed to perform as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barrier heights 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667060">
        <w:t xml:space="preserve">where the  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r>
        <w:t xml:space="preserve">where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3205A1"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3205A1"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t>
            </w:r>
            <w:r>
              <w:lastRenderedPageBreak/>
              <w:t>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Pr="00DF3D8A"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F77C82" w:rsidRDefault="00F77C82">
      <w:pPr>
        <w:pStyle w:val="Heading3"/>
        <w:tabs>
          <w:tab w:val="left" w:pos="567"/>
        </w:tabs>
        <w:ind w:left="426" w:hanging="426"/>
      </w:pPr>
      <w:bookmarkStart w:id="110" w:name="_Toc419115197"/>
      <w:r>
        <w:t>Collisional Energy Transfer Models</w:t>
      </w:r>
      <w:bookmarkEnd w:id="110"/>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3205A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1" w:name="_Ref345764698"/>
      <w:bookmarkStart w:id="112" w:name="_Ref345765223"/>
      <w:bookmarkStart w:id="113" w:name="_Ref345772888"/>
      <w:bookmarkStart w:id="114" w:name="_Toc419115198"/>
      <w:r>
        <w:t>Density of States</w:t>
      </w:r>
      <w:bookmarkEnd w:id="96"/>
      <w:bookmarkEnd w:id="111"/>
      <w:bookmarkEnd w:id="112"/>
      <w:bookmarkEnd w:id="113"/>
      <w:bookmarkEnd w:id="114"/>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205A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5" w:name="_Ref344830943"/>
      <w:bookmarkStart w:id="116" w:name="_Toc419115199"/>
      <w:r>
        <w:t>Microcanonical Rates</w:t>
      </w:r>
      <w:bookmarkEnd w:id="115"/>
      <w:bookmarkEnd w:id="116"/>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7" w:name="_Toc419115200"/>
      <w:r>
        <w:t>Tunne</w:t>
      </w:r>
      <w:r w:rsidR="007463C5">
        <w:t>l</w:t>
      </w:r>
      <w:r w:rsidR="00F77C82">
        <w:t>ing Corrections</w:t>
      </w:r>
      <w:bookmarkEnd w:id="11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8" w:name="_Toc419115201"/>
      <w:r>
        <w:t>Spin Forbidden RRKM theory</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9" w:name="_Ref345774704"/>
      <w:bookmarkStart w:id="120" w:name="_Toc419115202"/>
      <w:r>
        <w:t>Distribution Calculator</w:t>
      </w:r>
      <w:bookmarkEnd w:id="119"/>
      <w:bookmarkEnd w:id="120"/>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205A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205A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21" w:name="_Toc419115203"/>
      <w:r w:rsidRPr="00C05534">
        <w:lastRenderedPageBreak/>
        <w:t>MESMER FAQs</w:t>
      </w:r>
      <w:bookmarkEnd w:id="121"/>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3002B">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73002B">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3002B">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2" w:name="_Toc419115204"/>
      <w:r w:rsidRPr="00C05534">
        <w:lastRenderedPageBreak/>
        <w:t>Theoretical Background</w:t>
      </w:r>
      <w:bookmarkEnd w:id="122"/>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3" w:name="_Toc419115205"/>
      <w:r w:rsidRPr="00246233">
        <w:t>Matrix Formulation of the EGME</w:t>
      </w:r>
      <w:bookmarkEnd w:id="123"/>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492857116"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3205A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492857117"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5" o:title=""/>
          </v:shape>
          <o:OLEObject Type="Embed" ProgID="Equation.3" ShapeID="_x0000_i1028" DrawAspect="Content" ObjectID="_1492857118"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3205A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4" w:name="_Toc419115206"/>
      <w:r>
        <w:t>The Bimolecular Source Term</w:t>
      </w:r>
      <w:bookmarkEnd w:id="124"/>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3205A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3205A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3205A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5" w:name="_Toc419115207"/>
      <w:r w:rsidRPr="00246233">
        <w:t>Other Methods for solving the master equation</w:t>
      </w:r>
      <w:bookmarkEnd w:id="125"/>
    </w:p>
    <w:p w:rsidR="00F77C82" w:rsidRDefault="00F77C82">
      <w:pPr>
        <w:pStyle w:val="Heading3"/>
        <w:tabs>
          <w:tab w:val="left" w:pos="567"/>
        </w:tabs>
        <w:ind w:left="426" w:hanging="426"/>
      </w:pPr>
      <w:bookmarkStart w:id="126" w:name="_Ref353724376"/>
      <w:bookmarkStart w:id="127" w:name="_Toc419115208"/>
      <w:r>
        <w:t>The Reservoir State Approximation</w:t>
      </w:r>
      <w:bookmarkEnd w:id="126"/>
      <w:bookmarkEnd w:id="127"/>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8" w:name="_Toc419115209"/>
      <w:r>
        <w:t>The Contracted Basis Set Approach</w:t>
      </w:r>
      <w:bookmarkEnd w:id="128"/>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9" w:name="_Ref347673354"/>
      <w:bookmarkStart w:id="130" w:name="_Toc419115210"/>
      <w:r w:rsidRPr="00246233">
        <w:t>Inverse Laplace Transform</w:t>
      </w:r>
      <w:bookmarkEnd w:id="129"/>
      <w:bookmarkEnd w:id="130"/>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1" w:name="_Ref353724256"/>
      <w:bookmarkStart w:id="132" w:name="_Toc419115211"/>
      <w:r>
        <w:t>Unimolecular ILT</w:t>
      </w:r>
      <w:bookmarkEnd w:id="131"/>
      <w:bookmarkEnd w:id="132"/>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3205A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3205A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3" w:name="_Toc419115212"/>
      <w:r>
        <w:t>The association ILT</w:t>
      </w:r>
      <w:bookmarkEnd w:id="133"/>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4" w:name="_Toc419115213"/>
      <w:r>
        <w:t>The C’ constant in MESMER ILT</w:t>
      </w:r>
      <w:bookmarkEnd w:id="134"/>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492857119"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3205A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3205A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5" w:name="_Toc419115214"/>
      <w:r>
        <w:lastRenderedPageBreak/>
        <w:t>Revision History</w:t>
      </w:r>
      <w:bookmarkEnd w:id="135"/>
    </w:p>
    <w:p w:rsidR="00411665" w:rsidRDefault="00411665" w:rsidP="00411665">
      <w:pPr>
        <w:pStyle w:val="Heading2"/>
      </w:pPr>
      <w:bookmarkStart w:id="136" w:name="_Toc419115215"/>
      <w:r>
        <w:t>MESMER 0.1 (Released 12/Jun/2009)</w:t>
      </w:r>
      <w:bookmarkEnd w:id="136"/>
    </w:p>
    <w:p w:rsidR="00411665" w:rsidRPr="00411665" w:rsidRDefault="00411665" w:rsidP="00411665">
      <w:pPr>
        <w:pStyle w:val="Index"/>
      </w:pPr>
      <w:r>
        <w:t>First beta release of MESMER.</w:t>
      </w:r>
    </w:p>
    <w:p w:rsidR="00411665" w:rsidRPr="00C05534" w:rsidRDefault="00411665" w:rsidP="00411665">
      <w:pPr>
        <w:pStyle w:val="Heading2"/>
      </w:pPr>
      <w:bookmarkStart w:id="137" w:name="_Toc419115216"/>
      <w:r w:rsidRPr="00C05534">
        <w:t>MESMER 0.2</w:t>
      </w:r>
      <w:r>
        <w:t xml:space="preserve"> (Released 9/Jan/2011)</w:t>
      </w:r>
      <w:bookmarkEnd w:id="137"/>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8" w:name="_Toc419115217"/>
      <w:r w:rsidRPr="00C05534">
        <w:t>MESMER 1.0</w:t>
      </w:r>
      <w:r>
        <w:t xml:space="preserve"> (Released </w:t>
      </w:r>
      <w:r w:rsidR="00411665">
        <w:t>10/Feb</w:t>
      </w:r>
      <w:r>
        <w:t>/2012)</w:t>
      </w:r>
      <w:bookmarkEnd w:id="138"/>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9" w:name="_Toc419115218"/>
      <w:r w:rsidRPr="00C05534">
        <w:t xml:space="preserve">MESMER </w:t>
      </w:r>
      <w:r>
        <w:t>2</w:t>
      </w:r>
      <w:r w:rsidRPr="00C05534">
        <w:t>.0</w:t>
      </w:r>
      <w:r>
        <w:t xml:space="preserve"> (Released 10/Feb/2013)</w:t>
      </w:r>
      <w:bookmarkEnd w:id="139"/>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3002B">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3002B">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3002B">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3002B">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73002B">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0" w:name="_Toc419115219"/>
      <w:r w:rsidRPr="00C05534">
        <w:t xml:space="preserve">MESMER </w:t>
      </w:r>
      <w:r>
        <w:t>3</w:t>
      </w:r>
      <w:r w:rsidRPr="00C05534">
        <w:t>.0</w:t>
      </w:r>
      <w:r>
        <w:t xml:space="preserve"> (Released 24/Feb/2014)</w:t>
      </w:r>
      <w:bookmarkEnd w:id="140"/>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73002B">
        <w:t>7.3.1</w:t>
      </w:r>
      <w:r>
        <w:fldChar w:fldCharType="end"/>
      </w:r>
      <w:r>
        <w:fldChar w:fldCharType="begin"/>
      </w:r>
      <w:r>
        <w:instrText xml:space="preserve"> REF _Ref353724732 \r \h </w:instrText>
      </w:r>
      <w:r>
        <w:fldChar w:fldCharType="separate"/>
      </w:r>
      <w:r w:rsidR="0073002B">
        <w:t>(5)</w:t>
      </w:r>
      <w:r>
        <w:fldChar w:fldCharType="end"/>
      </w:r>
      <w:r>
        <w:t xml:space="preserve"> and </w:t>
      </w:r>
      <w:r>
        <w:fldChar w:fldCharType="begin"/>
      </w:r>
      <w:r>
        <w:instrText xml:space="preserve"> REF _Ref345764698 \r \h </w:instrText>
      </w:r>
      <w:r>
        <w:fldChar w:fldCharType="separate"/>
      </w:r>
      <w:r w:rsidR="0073002B">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73002B">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73002B">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73002B">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41" w:name="_Toc419115220"/>
      <w:r w:rsidRPr="00C05534">
        <w:lastRenderedPageBreak/>
        <w:t>References</w:t>
      </w:r>
      <w:bookmarkEnd w:id="141"/>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5A1" w:rsidRDefault="003205A1">
      <w:pPr>
        <w:spacing w:after="0" w:line="240" w:lineRule="auto"/>
      </w:pPr>
      <w:r>
        <w:separator/>
      </w:r>
    </w:p>
  </w:endnote>
  <w:endnote w:type="continuationSeparator" w:id="0">
    <w:p w:rsidR="003205A1" w:rsidRDefault="0032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8" w:rsidRDefault="00F15888">
    <w:pPr>
      <w:pStyle w:val="Footer"/>
      <w:jc w:val="center"/>
    </w:pPr>
    <w:r>
      <w:fldChar w:fldCharType="begin"/>
    </w:r>
    <w:r>
      <w:instrText xml:space="preserve"> PAGE   \* MERGEFORMAT </w:instrText>
    </w:r>
    <w:r>
      <w:fldChar w:fldCharType="separate"/>
    </w:r>
    <w:r w:rsidR="0073002B">
      <w:rPr>
        <w:noProof/>
      </w:rPr>
      <w:t>114</w:t>
    </w:r>
    <w:r>
      <w:rPr>
        <w:noProof/>
      </w:rPr>
      <w:fldChar w:fldCharType="end"/>
    </w:r>
  </w:p>
  <w:p w:rsidR="00F15888" w:rsidRDefault="00F1588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5A1" w:rsidRDefault="003205A1">
      <w:pPr>
        <w:spacing w:after="0" w:line="240" w:lineRule="auto"/>
      </w:pPr>
      <w:r>
        <w:separator/>
      </w:r>
    </w:p>
  </w:footnote>
  <w:footnote w:type="continuationSeparator" w:id="0">
    <w:p w:rsidR="003205A1" w:rsidRDefault="00320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39B4"/>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E85"/>
    <w:rsid w:val="007025C0"/>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76EBC"/>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DBFA4-CDA8-4CB0-BF93-96FB0230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73</TotalTime>
  <Pages>1</Pages>
  <Words>37208</Words>
  <Characters>212088</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248799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13</cp:revision>
  <cp:lastPrinted>2015-05-11T12:45:00Z</cp:lastPrinted>
  <dcterms:created xsi:type="dcterms:W3CDTF">2015-05-07T09:11:00Z</dcterms:created>
  <dcterms:modified xsi:type="dcterms:W3CDTF">2015-05-11T12:45:00Z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