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A56297">
        <w:rPr>
          <w:noProof/>
        </w:rPr>
        <w:t>02 December 2012</w:t>
      </w:r>
      <w:r>
        <w:fldChar w:fldCharType="end"/>
      </w:r>
    </w:p>
    <w:p w:rsidR="00F77C82" w:rsidRPr="00C05534" w:rsidRDefault="00F77C82" w:rsidP="00C05534">
      <w:pPr>
        <w:pStyle w:val="Heading1"/>
      </w:pPr>
      <w:bookmarkStart w:id="0" w:name="_Toc342213877"/>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CE0E5E" w:rsidRDefault="00CE0E5E" w:rsidP="00CE0E5E">
      <w:pPr>
        <w:pStyle w:val="Heading1"/>
      </w:pPr>
      <w:bookmarkStart w:id="1" w:name="_Toc342213878"/>
      <w:r>
        <w:lastRenderedPageBreak/>
        <w:t>Notices</w:t>
      </w:r>
      <w:bookmarkEnd w:id="1"/>
    </w:p>
    <w:p w:rsidR="00CE0E5E" w:rsidRDefault="00CE0E5E" w:rsidP="00CE0E5E">
      <w:r>
        <w:t xml:space="preserve">MESMER is distributed under the terms of the GNU Public License version 3 (GPLv3). Details can be found at </w:t>
      </w:r>
      <w:hyperlink r:id="rId9" w:history="1">
        <w:r w:rsidR="00301117" w:rsidRPr="00301117">
          <w:rPr>
            <w:rStyle w:val="Hyperlink"/>
          </w:rPr>
          <w:t>http://www.gnu.org/licenses/</w:t>
        </w:r>
      </w:hyperlink>
      <w:r>
        <w:t>.</w:t>
      </w:r>
    </w:p>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 xml:space="preserve">THEORY OF LIABILITY, WHETHER IN CONTRACT, STRICT </w:t>
      </w:r>
      <w:r w:rsidRPr="00CE0E5E">
        <w:lastRenderedPageBreak/>
        <w:t>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2213879"/>
      <w:r w:rsidRPr="00C05534">
        <w:lastRenderedPageBreak/>
        <w:t>Contents</w:t>
      </w:r>
      <w:bookmarkEnd w:id="2"/>
    </w:p>
    <w:p w:rsidR="00301117"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01117">
        <w:rPr>
          <w:noProof/>
        </w:rPr>
        <w:t>1</w:t>
      </w:r>
      <w:r w:rsidR="00301117">
        <w:rPr>
          <w:rFonts w:asciiTheme="minorHAnsi" w:eastAsiaTheme="minorEastAsia" w:hAnsiTheme="minorHAnsi" w:cstheme="minorBidi"/>
          <w:noProof/>
          <w:szCs w:val="22"/>
          <w:lang w:eastAsia="en-GB"/>
        </w:rPr>
        <w:tab/>
      </w:r>
      <w:r w:rsidR="00301117">
        <w:rPr>
          <w:noProof/>
        </w:rPr>
        <w:t>Acknowledgements</w:t>
      </w:r>
      <w:r w:rsidR="00301117">
        <w:rPr>
          <w:noProof/>
        </w:rPr>
        <w:tab/>
      </w:r>
      <w:r w:rsidR="00301117">
        <w:rPr>
          <w:noProof/>
        </w:rPr>
        <w:fldChar w:fldCharType="begin"/>
      </w:r>
      <w:r w:rsidR="00301117">
        <w:rPr>
          <w:noProof/>
        </w:rPr>
        <w:instrText xml:space="preserve"> PAGEREF _Toc342213877 \h </w:instrText>
      </w:r>
      <w:r w:rsidR="00301117">
        <w:rPr>
          <w:noProof/>
        </w:rPr>
      </w:r>
      <w:r w:rsidR="00301117">
        <w:rPr>
          <w:noProof/>
        </w:rPr>
        <w:fldChar w:fldCharType="separate"/>
      </w:r>
      <w:r w:rsidR="00A56297">
        <w:rPr>
          <w:noProof/>
        </w:rPr>
        <w:t>2</w:t>
      </w:r>
      <w:r w:rsidR="00301117">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_Toc342213878 \h </w:instrText>
      </w:r>
      <w:r>
        <w:rPr>
          <w:noProof/>
        </w:rPr>
      </w:r>
      <w:r>
        <w:rPr>
          <w:noProof/>
        </w:rPr>
        <w:fldChar w:fldCharType="separate"/>
      </w:r>
      <w:r w:rsidR="00A56297">
        <w:rPr>
          <w:noProof/>
        </w:rPr>
        <w:t>3</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_Toc342213879 \h </w:instrText>
      </w:r>
      <w:r>
        <w:rPr>
          <w:noProof/>
        </w:rPr>
      </w:r>
      <w:r>
        <w:rPr>
          <w:noProof/>
        </w:rPr>
        <w:fldChar w:fldCharType="separate"/>
      </w:r>
      <w:r w:rsidR="00A56297">
        <w:rPr>
          <w:noProof/>
        </w:rPr>
        <w:t>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_Toc342213880 \h </w:instrText>
      </w:r>
      <w:r>
        <w:rPr>
          <w:noProof/>
        </w:rPr>
      </w:r>
      <w:r>
        <w:rPr>
          <w:noProof/>
        </w:rPr>
        <w:fldChar w:fldCharType="separate"/>
      </w:r>
      <w:r w:rsidR="00A56297">
        <w:rPr>
          <w:noProof/>
        </w:rPr>
        <w:t>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_Toc342213881 \h </w:instrText>
      </w:r>
      <w:r>
        <w:rPr>
          <w:noProof/>
        </w:rPr>
      </w:r>
      <w:r>
        <w:rPr>
          <w:noProof/>
        </w:rPr>
        <w:fldChar w:fldCharType="separate"/>
      </w:r>
      <w:r w:rsidR="00A56297">
        <w:rPr>
          <w:noProof/>
        </w:rPr>
        <w:t>10</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_Toc342213882 \h </w:instrText>
      </w:r>
      <w:r>
        <w:rPr>
          <w:noProof/>
        </w:rPr>
      </w:r>
      <w:r>
        <w:rPr>
          <w:noProof/>
        </w:rPr>
        <w:fldChar w:fldCharType="separate"/>
      </w:r>
      <w:r w:rsidR="00A56297">
        <w:rPr>
          <w:noProof/>
        </w:rPr>
        <w:t>11</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_Toc342213883 \h </w:instrText>
      </w:r>
      <w:r>
        <w:rPr>
          <w:noProof/>
        </w:rPr>
      </w:r>
      <w:r>
        <w:rPr>
          <w:noProof/>
        </w:rPr>
        <w:fldChar w:fldCharType="separate"/>
      </w:r>
      <w:r w:rsidR="00A56297">
        <w:rPr>
          <w:noProof/>
        </w:rPr>
        <w:t>12</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_Toc342213884 \h </w:instrText>
      </w:r>
      <w:r>
        <w:rPr>
          <w:noProof/>
        </w:rPr>
      </w:r>
      <w:r>
        <w:rPr>
          <w:noProof/>
        </w:rPr>
        <w:fldChar w:fldCharType="separate"/>
      </w:r>
      <w:r w:rsidR="00A56297">
        <w:rPr>
          <w:noProof/>
        </w:rPr>
        <w:t>13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_Toc342213885 \h </w:instrText>
      </w:r>
      <w:r>
        <w:rPr>
          <w:noProof/>
        </w:rPr>
      </w:r>
      <w:r>
        <w:rPr>
          <w:noProof/>
        </w:rPr>
        <w:fldChar w:fldCharType="separate"/>
      </w:r>
      <w:r w:rsidR="00A56297">
        <w:rPr>
          <w:noProof/>
        </w:rPr>
        <w:t>14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_Toc342213886 \h </w:instrText>
      </w:r>
      <w:r>
        <w:rPr>
          <w:noProof/>
        </w:rPr>
      </w:r>
      <w:r>
        <w:rPr>
          <w:noProof/>
        </w:rPr>
        <w:fldChar w:fldCharType="separate"/>
      </w:r>
      <w:r w:rsidR="00A56297">
        <w:rPr>
          <w:noProof/>
        </w:rPr>
        <w:t>15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_Toc342213887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_Toc342213888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bookmarkStart w:id="3" w:name="_GoBack"/>
      <w:bookmarkEnd w:id="3"/>
      <w:r>
        <w:rPr>
          <w:noProof/>
        </w:rPr>
        <w:fldChar w:fldCharType="begin"/>
      </w:r>
      <w:r>
        <w:rPr>
          <w:noProof/>
        </w:rPr>
        <w:instrText xml:space="preserve"> PAGEREF _Toc342213889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_Toc342213890 \h </w:instrText>
      </w:r>
      <w:r>
        <w:rPr>
          <w:noProof/>
        </w:rPr>
      </w:r>
      <w:r>
        <w:rPr>
          <w:noProof/>
        </w:rPr>
        <w:fldChar w:fldCharType="separate"/>
      </w:r>
      <w:r w:rsidR="00A56297">
        <w:rPr>
          <w:noProof/>
        </w:rPr>
        <w:t>16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_Toc342213891 \h </w:instrText>
      </w:r>
      <w:r>
        <w:rPr>
          <w:noProof/>
        </w:rPr>
      </w:r>
      <w:r>
        <w:rPr>
          <w:noProof/>
        </w:rPr>
        <w:fldChar w:fldCharType="separate"/>
      </w:r>
      <w:r w:rsidR="00A56297">
        <w:rPr>
          <w:noProof/>
        </w:rPr>
        <w:t>16</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_Toc342213892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_Toc342213893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_Toc342213894 \h </w:instrText>
      </w:r>
      <w:r>
        <w:rPr>
          <w:noProof/>
        </w:rPr>
      </w:r>
      <w:r>
        <w:rPr>
          <w:noProof/>
        </w:rPr>
        <w:fldChar w:fldCharType="separate"/>
      </w:r>
      <w:r w:rsidR="00A56297">
        <w:rPr>
          <w:noProof/>
        </w:rPr>
        <w:t>18</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_Toc342213895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_Toc342213896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_Toc342213897 \h </w:instrText>
      </w:r>
      <w:r>
        <w:rPr>
          <w:noProof/>
        </w:rPr>
      </w:r>
      <w:r>
        <w:rPr>
          <w:noProof/>
        </w:rPr>
        <w:fldChar w:fldCharType="separate"/>
      </w:r>
      <w:r w:rsidR="00A56297">
        <w:rPr>
          <w:noProof/>
        </w:rPr>
        <w:t>21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_Toc342213898 \h </w:instrText>
      </w:r>
      <w:r>
        <w:rPr>
          <w:noProof/>
        </w:rPr>
      </w:r>
      <w:r>
        <w:rPr>
          <w:noProof/>
        </w:rPr>
        <w:fldChar w:fldCharType="separate"/>
      </w:r>
      <w:r w:rsidR="00A56297">
        <w:rPr>
          <w:noProof/>
        </w:rPr>
        <w:t>22</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_Toc342213899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_Toc342213900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_Toc342213901 \h </w:instrText>
      </w:r>
      <w:r>
        <w:rPr>
          <w:noProof/>
        </w:rPr>
      </w:r>
      <w:r>
        <w:rPr>
          <w:noProof/>
        </w:rPr>
        <w:fldChar w:fldCharType="separate"/>
      </w:r>
      <w:r w:rsidR="00A56297">
        <w:rPr>
          <w:noProof/>
        </w:rPr>
        <w:t>25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_Toc342213902 \h </w:instrText>
      </w:r>
      <w:r>
        <w:rPr>
          <w:noProof/>
        </w:rPr>
      </w:r>
      <w:r>
        <w:rPr>
          <w:noProof/>
        </w:rPr>
        <w:fldChar w:fldCharType="separate"/>
      </w:r>
      <w:r w:rsidR="00A56297">
        <w:rPr>
          <w:noProof/>
        </w:rPr>
        <w:t>26</w:t>
      </w:r>
      <w:r>
        <w:rPr>
          <w:noProof/>
        </w:rPr>
        <w:fldChar w:fldCharType="end"/>
      </w:r>
    </w:p>
    <w:p w:rsidR="00301117" w:rsidRDefault="00301117">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_Toc342213903 \h </w:instrText>
      </w:r>
      <w:r>
        <w:rPr>
          <w:noProof/>
        </w:rPr>
      </w:r>
      <w:r>
        <w:rPr>
          <w:noProof/>
        </w:rPr>
        <w:fldChar w:fldCharType="separate"/>
      </w:r>
      <w:r w:rsidR="00A56297">
        <w:rPr>
          <w:noProof/>
        </w:rPr>
        <w:t>30</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_Toc342213904 \h </w:instrText>
      </w:r>
      <w:r>
        <w:rPr>
          <w:noProof/>
        </w:rPr>
      </w:r>
      <w:r>
        <w:rPr>
          <w:noProof/>
        </w:rPr>
        <w:fldChar w:fldCharType="separate"/>
      </w:r>
      <w:r w:rsidR="00A56297">
        <w:rPr>
          <w:noProof/>
        </w:rPr>
        <w:t>32</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_Toc342213905 \h </w:instrText>
      </w:r>
      <w:r>
        <w:rPr>
          <w:noProof/>
        </w:rPr>
      </w:r>
      <w:r>
        <w:rPr>
          <w:noProof/>
        </w:rPr>
        <w:fldChar w:fldCharType="separate"/>
      </w:r>
      <w:r w:rsidR="00A56297">
        <w:rPr>
          <w:noProof/>
        </w:rPr>
        <w:t>34</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_Toc342213906 \h </w:instrText>
      </w:r>
      <w:r>
        <w:rPr>
          <w:noProof/>
        </w:rPr>
      </w:r>
      <w:r>
        <w:rPr>
          <w:noProof/>
        </w:rPr>
        <w:fldChar w:fldCharType="separate"/>
      </w:r>
      <w:r w:rsidR="00A56297">
        <w:rPr>
          <w:noProof/>
        </w:rPr>
        <w:t>35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_Toc342213907 \h </w:instrText>
      </w:r>
      <w:r>
        <w:rPr>
          <w:noProof/>
        </w:rPr>
      </w:r>
      <w:r>
        <w:rPr>
          <w:noProof/>
        </w:rPr>
        <w:fldChar w:fldCharType="separate"/>
      </w:r>
      <w:r w:rsidR="00A56297">
        <w:rPr>
          <w:noProof/>
        </w:rPr>
        <w:t>36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lastRenderedPageBreak/>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_Toc342213908 \h </w:instrText>
      </w:r>
      <w:r>
        <w:rPr>
          <w:noProof/>
        </w:rPr>
      </w:r>
      <w:r>
        <w:rPr>
          <w:noProof/>
        </w:rPr>
        <w:fldChar w:fldCharType="separate"/>
      </w:r>
      <w:r w:rsidR="00A56297">
        <w:rPr>
          <w:noProof/>
        </w:rPr>
        <w:t>39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_Toc342213909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_Toc342213910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_Toc342213911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_Toc342213912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_Toc342213913 \h </w:instrText>
      </w:r>
      <w:r>
        <w:rPr>
          <w:noProof/>
        </w:rPr>
      </w:r>
      <w:r>
        <w:rPr>
          <w:noProof/>
        </w:rPr>
        <w:fldChar w:fldCharType="separate"/>
      </w:r>
      <w:r w:rsidR="00A56297">
        <w:rPr>
          <w:noProof/>
        </w:rPr>
        <w:t>43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_Toc342213914 \h </w:instrText>
      </w:r>
      <w:r>
        <w:rPr>
          <w:noProof/>
        </w:rPr>
      </w:r>
      <w:r>
        <w:rPr>
          <w:noProof/>
        </w:rPr>
        <w:fldChar w:fldCharType="separate"/>
      </w:r>
      <w:r w:rsidR="00A56297">
        <w:rPr>
          <w:noProof/>
        </w:rPr>
        <w:t>43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_Toc342213915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_Toc342213916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_Toc342213917 \h </w:instrText>
      </w:r>
      <w:r>
        <w:rPr>
          <w:noProof/>
        </w:rPr>
      </w:r>
      <w:r>
        <w:rPr>
          <w:noProof/>
        </w:rPr>
        <w:fldChar w:fldCharType="separate"/>
      </w:r>
      <w:r w:rsidR="00A56297">
        <w:rPr>
          <w:noProof/>
        </w:rPr>
        <w:t>46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_Toc342213918 \h </w:instrText>
      </w:r>
      <w:r>
        <w:rPr>
          <w:noProof/>
        </w:rPr>
      </w:r>
      <w:r>
        <w:rPr>
          <w:noProof/>
        </w:rPr>
        <w:fldChar w:fldCharType="separate"/>
      </w:r>
      <w:r w:rsidR="00A56297">
        <w:rPr>
          <w:noProof/>
        </w:rPr>
        <w:t>47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_Toc342213919 \h </w:instrText>
      </w:r>
      <w:r>
        <w:rPr>
          <w:noProof/>
        </w:rPr>
      </w:r>
      <w:r>
        <w:rPr>
          <w:noProof/>
        </w:rPr>
        <w:fldChar w:fldCharType="separate"/>
      </w:r>
      <w:r w:rsidR="00A56297">
        <w:rPr>
          <w:noProof/>
        </w:rPr>
        <w:t>49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_Toc342213920 \h </w:instrText>
      </w:r>
      <w:r>
        <w:rPr>
          <w:noProof/>
        </w:rPr>
      </w:r>
      <w:r>
        <w:rPr>
          <w:noProof/>
        </w:rPr>
        <w:fldChar w:fldCharType="separate"/>
      </w:r>
      <w:r w:rsidR="00A56297">
        <w:rPr>
          <w:noProof/>
        </w:rPr>
        <w:t>49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_Toc342213921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_Toc342213922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Pr>
          <w:noProof/>
        </w:rPr>
        <w:t>k(</w:t>
      </w:r>
      <w:r w:rsidRPr="008D6DD6">
        <w:rPr>
          <w:i/>
          <w:noProof/>
        </w:rPr>
        <w:t>E</w:t>
      </w:r>
      <w:r>
        <w:rPr>
          <w:noProof/>
        </w:rPr>
        <w:t>)s &amp; Tunnelling Corrections</w:t>
      </w:r>
      <w:r>
        <w:rPr>
          <w:noProof/>
        </w:rPr>
        <w:tab/>
      </w:r>
      <w:r>
        <w:rPr>
          <w:noProof/>
        </w:rPr>
        <w:fldChar w:fldCharType="begin"/>
      </w:r>
      <w:r>
        <w:rPr>
          <w:noProof/>
        </w:rPr>
        <w:instrText xml:space="preserve"> PAGEREF _Toc342213923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_Toc342213924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_Toc342213925 \h </w:instrText>
      </w:r>
      <w:r>
        <w:rPr>
          <w:noProof/>
        </w:rPr>
      </w:r>
      <w:r>
        <w:rPr>
          <w:noProof/>
        </w:rPr>
        <w:fldChar w:fldCharType="separate"/>
      </w:r>
      <w:r w:rsidR="00A56297">
        <w:rPr>
          <w:noProof/>
        </w:rPr>
        <w:t>51</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_Toc342213926 \h </w:instrText>
      </w:r>
      <w:r>
        <w:rPr>
          <w:noProof/>
        </w:rPr>
      </w:r>
      <w:r>
        <w:rPr>
          <w:noProof/>
        </w:rPr>
        <w:fldChar w:fldCharType="separate"/>
      </w:r>
      <w:r w:rsidR="00A56297">
        <w:rPr>
          <w:noProof/>
        </w:rPr>
        <w:t>52</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_Toc342213927 \h </w:instrText>
      </w:r>
      <w:r>
        <w:rPr>
          <w:noProof/>
        </w:rPr>
      </w:r>
      <w:r>
        <w:rPr>
          <w:noProof/>
        </w:rPr>
        <w:fldChar w:fldCharType="separate"/>
      </w:r>
      <w:r w:rsidR="00A56297">
        <w:rPr>
          <w:noProof/>
        </w:rPr>
        <w:t>53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_Toc342213928 \h </w:instrText>
      </w:r>
      <w:r>
        <w:rPr>
          <w:noProof/>
        </w:rPr>
      </w:r>
      <w:r>
        <w:rPr>
          <w:noProof/>
        </w:rPr>
        <w:fldChar w:fldCharType="separate"/>
      </w:r>
      <w:r w:rsidR="00A56297">
        <w:rPr>
          <w:noProof/>
        </w:rPr>
        <w:t>54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_Toc342213929 \h </w:instrText>
      </w:r>
      <w:r>
        <w:rPr>
          <w:noProof/>
        </w:rPr>
      </w:r>
      <w:r>
        <w:rPr>
          <w:noProof/>
        </w:rPr>
        <w:fldChar w:fldCharType="separate"/>
      </w:r>
      <w:r w:rsidR="00A56297">
        <w:rPr>
          <w:noProof/>
        </w:rPr>
        <w:t>55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_Toc342213930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_Toc342213931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_Toc342213932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_Toc342213933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_Toc342213934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_Toc342213935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_Toc342213936 \h </w:instrText>
      </w:r>
      <w:r>
        <w:rPr>
          <w:noProof/>
        </w:rPr>
      </w:r>
      <w:r>
        <w:rPr>
          <w:noProof/>
        </w:rPr>
        <w:fldChar w:fldCharType="separate"/>
      </w:r>
      <w:r w:rsidR="00A56297">
        <w:rPr>
          <w:noProof/>
        </w:rPr>
        <w:t>57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_Toc342213937 \h </w:instrText>
      </w:r>
      <w:r>
        <w:rPr>
          <w:noProof/>
        </w:rPr>
      </w:r>
      <w:r>
        <w:rPr>
          <w:noProof/>
        </w:rPr>
        <w:fldChar w:fldCharType="separate"/>
      </w:r>
      <w:r w:rsidR="00A56297">
        <w:rPr>
          <w:noProof/>
        </w:rPr>
        <w:t>59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_Toc342213938 \h </w:instrText>
      </w:r>
      <w:r>
        <w:rPr>
          <w:noProof/>
        </w:rPr>
      </w:r>
      <w:r>
        <w:rPr>
          <w:noProof/>
        </w:rPr>
        <w:fldChar w:fldCharType="separate"/>
      </w:r>
      <w:r w:rsidR="00A56297">
        <w:rPr>
          <w:noProof/>
        </w:rPr>
        <w:t>59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_Toc342213939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_Toc342213940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_Toc342213941 \h </w:instrText>
      </w:r>
      <w:r>
        <w:rPr>
          <w:noProof/>
        </w:rPr>
      </w:r>
      <w:r>
        <w:rPr>
          <w:noProof/>
        </w:rPr>
        <w:fldChar w:fldCharType="separate"/>
      </w:r>
      <w:r w:rsidR="00A56297">
        <w:rPr>
          <w:noProof/>
        </w:rPr>
        <w:t>61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12.1.4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_Toc342213942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_Toc342213943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_Toc342213944 \h </w:instrText>
      </w:r>
      <w:r>
        <w:rPr>
          <w:noProof/>
        </w:rPr>
      </w:r>
      <w:r>
        <w:rPr>
          <w:noProof/>
        </w:rPr>
        <w:fldChar w:fldCharType="separate"/>
      </w:r>
      <w:r w:rsidR="00A56297">
        <w:rPr>
          <w:noProof/>
        </w:rPr>
        <w:t>63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_Toc342213945 \h </w:instrText>
      </w:r>
      <w:r>
        <w:rPr>
          <w:noProof/>
        </w:rPr>
      </w:r>
      <w:r>
        <w:rPr>
          <w:noProof/>
        </w:rPr>
        <w:fldChar w:fldCharType="separate"/>
      </w:r>
      <w:r w:rsidR="00A56297">
        <w:rPr>
          <w:noProof/>
        </w:rPr>
        <w:t>64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_Toc342213946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_Toc342213947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_Toc342213948 \h </w:instrText>
      </w:r>
      <w:r>
        <w:rPr>
          <w:noProof/>
        </w:rPr>
      </w:r>
      <w:r>
        <w:rPr>
          <w:noProof/>
        </w:rPr>
        <w:fldChar w:fldCharType="separate"/>
      </w:r>
      <w:r w:rsidR="00A56297">
        <w:rPr>
          <w:noProof/>
        </w:rPr>
        <w:t>65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_Toc342213949 \h </w:instrText>
      </w:r>
      <w:r>
        <w:rPr>
          <w:noProof/>
        </w:rPr>
      </w:r>
      <w:r>
        <w:rPr>
          <w:noProof/>
        </w:rPr>
        <w:fldChar w:fldCharType="separate"/>
      </w:r>
      <w:r w:rsidR="00A56297">
        <w:rPr>
          <w:noProof/>
        </w:rPr>
        <w:t>65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_Toc342213950 \h </w:instrText>
      </w:r>
      <w:r>
        <w:rPr>
          <w:noProof/>
        </w:rPr>
      </w:r>
      <w:r>
        <w:rPr>
          <w:noProof/>
        </w:rPr>
        <w:fldChar w:fldCharType="separate"/>
      </w:r>
      <w:r w:rsidR="00A56297">
        <w:rPr>
          <w:noProof/>
        </w:rPr>
        <w:t>66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_Toc342213951 \h </w:instrText>
      </w:r>
      <w:r>
        <w:rPr>
          <w:noProof/>
        </w:rPr>
      </w:r>
      <w:r>
        <w:rPr>
          <w:noProof/>
        </w:rPr>
        <w:fldChar w:fldCharType="separate"/>
      </w:r>
      <w:r w:rsidR="00A56297">
        <w:rPr>
          <w:noProof/>
        </w:rPr>
        <w:t>66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_Toc342213952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_Toc342213953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_Toc342213954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_Toc342213955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_Toc342213956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_Toc342213957 \h </w:instrText>
      </w:r>
      <w:r>
        <w:rPr>
          <w:noProof/>
        </w:rPr>
      </w:r>
      <w:r>
        <w:rPr>
          <w:noProof/>
        </w:rPr>
        <w:fldChar w:fldCharType="separate"/>
      </w:r>
      <w:r w:rsidR="00A56297">
        <w:rPr>
          <w:noProof/>
        </w:rPr>
        <w:t>68</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_Toc342213958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_Toc342213959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_Toc342213960 \h </w:instrText>
      </w:r>
      <w:r>
        <w:rPr>
          <w:noProof/>
        </w:rPr>
      </w:r>
      <w:r>
        <w:rPr>
          <w:noProof/>
        </w:rPr>
        <w:fldChar w:fldCharType="separate"/>
      </w:r>
      <w:r w:rsidR="00A56297">
        <w:rPr>
          <w:noProof/>
        </w:rPr>
        <w:t>70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_Toc342213961 \h </w:instrText>
      </w:r>
      <w:r>
        <w:rPr>
          <w:noProof/>
        </w:rPr>
      </w:r>
      <w:r>
        <w:rPr>
          <w:noProof/>
        </w:rPr>
        <w:fldChar w:fldCharType="separate"/>
      </w:r>
      <w:r w:rsidR="00A56297">
        <w:rPr>
          <w:noProof/>
        </w:rPr>
        <w:t>71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_Toc342213962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_Toc342213963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_Toc342213964 \h </w:instrText>
      </w:r>
      <w:r>
        <w:rPr>
          <w:noProof/>
        </w:rPr>
      </w:r>
      <w:r>
        <w:rPr>
          <w:noProof/>
        </w:rPr>
        <w:fldChar w:fldCharType="separate"/>
      </w:r>
      <w:r w:rsidR="00A56297">
        <w:rPr>
          <w:noProof/>
        </w:rPr>
        <w:t>74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_Toc342213965 \h </w:instrText>
      </w:r>
      <w:r>
        <w:rPr>
          <w:noProof/>
        </w:rPr>
      </w:r>
      <w:r>
        <w:rPr>
          <w:noProof/>
        </w:rPr>
        <w:fldChar w:fldCharType="separate"/>
      </w:r>
      <w:r w:rsidR="00A56297">
        <w:rPr>
          <w:noProof/>
        </w:rPr>
        <w:t>75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_Toc342213966 \h </w:instrText>
      </w:r>
      <w:r>
        <w:rPr>
          <w:noProof/>
        </w:rPr>
      </w:r>
      <w:r>
        <w:rPr>
          <w:noProof/>
        </w:rPr>
        <w:fldChar w:fldCharType="separate"/>
      </w:r>
      <w:r w:rsidR="00A56297">
        <w:rPr>
          <w:noProof/>
        </w:rPr>
        <w:t>76</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_Toc342213967 \h </w:instrText>
      </w:r>
      <w:r>
        <w:rPr>
          <w:noProof/>
        </w:rPr>
      </w:r>
      <w:r>
        <w:rPr>
          <w:noProof/>
        </w:rPr>
        <w:fldChar w:fldCharType="separate"/>
      </w:r>
      <w:r w:rsidR="00A56297">
        <w:rPr>
          <w:noProof/>
        </w:rPr>
        <w:t>79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_Toc342213968 \h </w:instrText>
      </w:r>
      <w:r>
        <w:rPr>
          <w:noProof/>
        </w:rPr>
      </w:r>
      <w:r>
        <w:rPr>
          <w:noProof/>
        </w:rPr>
        <w:fldChar w:fldCharType="separate"/>
      </w:r>
      <w:r w:rsidR="00A56297">
        <w:rPr>
          <w:noProof/>
        </w:rPr>
        <w:t>79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_Toc342213969 \h </w:instrText>
      </w:r>
      <w:r>
        <w:rPr>
          <w:noProof/>
        </w:rPr>
      </w:r>
      <w:r>
        <w:rPr>
          <w:noProof/>
        </w:rPr>
        <w:fldChar w:fldCharType="separate"/>
      </w:r>
      <w:r w:rsidR="00A56297">
        <w:rPr>
          <w:noProof/>
        </w:rPr>
        <w:t>85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_Toc342213970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_Toc342213971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_Toc342213972 \h </w:instrText>
      </w:r>
      <w:r>
        <w:rPr>
          <w:noProof/>
        </w:rPr>
      </w:r>
      <w:r>
        <w:rPr>
          <w:noProof/>
        </w:rPr>
        <w:fldChar w:fldCharType="separate"/>
      </w:r>
      <w:r w:rsidR="00A56297">
        <w:rPr>
          <w:noProof/>
        </w:rPr>
        <w:t>90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_Toc342213973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_Toc342213974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_Toc342213975 \h </w:instrText>
      </w:r>
      <w:r>
        <w:rPr>
          <w:noProof/>
        </w:rPr>
      </w:r>
      <w:r>
        <w:rPr>
          <w:noProof/>
        </w:rPr>
        <w:fldChar w:fldCharType="separate"/>
      </w:r>
      <w:r w:rsidR="00A56297">
        <w:rPr>
          <w:noProof/>
        </w:rPr>
        <w:t>93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_Toc342213976 \h </w:instrText>
      </w:r>
      <w:r>
        <w:rPr>
          <w:noProof/>
        </w:rPr>
      </w:r>
      <w:r>
        <w:rPr>
          <w:noProof/>
        </w:rPr>
        <w:fldChar w:fldCharType="separate"/>
      </w:r>
      <w:r w:rsidR="00A56297">
        <w:rPr>
          <w:noProof/>
        </w:rPr>
        <w:t>94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_Toc342213977 \h </w:instrText>
      </w:r>
      <w:r>
        <w:rPr>
          <w:noProof/>
        </w:rPr>
      </w:r>
      <w:r>
        <w:rPr>
          <w:noProof/>
        </w:rPr>
        <w:fldChar w:fldCharType="separate"/>
      </w:r>
      <w:r w:rsidR="00A56297">
        <w:rPr>
          <w:noProof/>
        </w:rPr>
        <w:t>96</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4" w:name="_Toc342213880"/>
      <w:r w:rsidRPr="00C05534">
        <w:lastRenderedPageBreak/>
        <w:t xml:space="preserve">What’s New in MESMER </w:t>
      </w:r>
      <w:r>
        <w:t>2</w:t>
      </w:r>
      <w:r w:rsidRPr="00C05534">
        <w:t>.0</w:t>
      </w:r>
      <w:bookmarkEnd w:id="4"/>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p>
    <w:p w:rsidR="008B533E" w:rsidRDefault="008B533E" w:rsidP="008B533E">
      <w:pPr>
        <w:numPr>
          <w:ilvl w:val="0"/>
          <w:numId w:val="3"/>
        </w:numPr>
        <w:ind w:left="357" w:firstLine="0"/>
      </w:pPr>
      <w:r>
        <w:t xml:space="preserve">A plug-in class has been implemented that calculates the Morse oscillator density of states. </w:t>
      </w:r>
    </w:p>
    <w:p w:rsidR="000464D2" w:rsidRDefault="000464D2" w:rsidP="000464D2">
      <w:pPr>
        <w:pStyle w:val="ListParagraph"/>
        <w:numPr>
          <w:ilvl w:val="0"/>
          <w:numId w:val="24"/>
        </w:numPr>
      </w:pPr>
      <w:r>
        <w:t>The ability to constrain parameters together during a fitting exercise.</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5" w:name="_Toc342213881"/>
      <w:r>
        <w:lastRenderedPageBreak/>
        <w:t>What Wa</w:t>
      </w:r>
      <w:r w:rsidR="00F77C82" w:rsidRPr="00C05534">
        <w:t xml:space="preserve">s New in MESMER </w:t>
      </w:r>
      <w:r w:rsidR="00E26934" w:rsidRPr="00C05534">
        <w:t>1.</w:t>
      </w:r>
      <w:r w:rsidR="00F77C82" w:rsidRPr="00C05534">
        <w:t>0</w:t>
      </w:r>
      <w:bookmarkEnd w:id="5"/>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3" o:title=""/>
          </v:shape>
          <o:OLEObject Type="Embed" ProgID="Equation.3" ShapeID="_x0000_i1025" DrawAspect="Content" ObjectID="_1415956618" r:id="rId14"/>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6" w:name="_Toc342213882"/>
      <w:r w:rsidRPr="00C05534">
        <w:lastRenderedPageBreak/>
        <w:t>What Was New in MESMER 0.2</w:t>
      </w:r>
      <w:bookmarkEnd w:id="6"/>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7" w:name="_Toc342213883"/>
      <w:r w:rsidRPr="00C05534">
        <w:lastRenderedPageBreak/>
        <w:t>Introduction</w:t>
      </w:r>
      <w:bookmarkEnd w:id="7"/>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8" w:name="_Toc342213884"/>
      <w:r w:rsidRPr="00246233">
        <w:t>Citation</w:t>
      </w:r>
      <w:bookmarkEnd w:id="8"/>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 xml:space="preserve">is published in the Journal of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t>as follows:</w:t>
      </w:r>
    </w:p>
    <w:p w:rsidR="00F77C82" w:rsidRDefault="00F77C82"/>
    <w:p w:rsidR="00F77C82" w:rsidRDefault="00F77C82">
      <w:r>
        <w:t>Robertson, S. H.</w:t>
      </w:r>
      <w:r w:rsidR="00CE39BB">
        <w:t xml:space="preserve">; </w:t>
      </w:r>
      <w:proofErr w:type="spellStart"/>
      <w:r w:rsidR="00CE39BB">
        <w:t>Glowacki</w:t>
      </w:r>
      <w:proofErr w:type="spellEnd"/>
      <w:r w:rsidR="00CE39BB">
        <w:t>, D. R.; Liang, C.-H.; Morley, C.;</w:t>
      </w:r>
      <w:r>
        <w:t xml:space="preserve"> Shannon</w:t>
      </w:r>
      <w:r w:rsidR="00CE39BB">
        <w:t>, R.;</w:t>
      </w:r>
      <w:r>
        <w:t xml:space="preserve"> </w:t>
      </w:r>
      <w:r w:rsidR="00CE39BB">
        <w:t xml:space="preserve">Blitz, M.; </w:t>
      </w:r>
      <w:proofErr w:type="spellStart"/>
      <w:r w:rsidR="00B27D47">
        <w:t>Seakin</w:t>
      </w:r>
      <w:r w:rsidR="00D87C07">
        <w:t>s</w:t>
      </w:r>
      <w:proofErr w:type="spellEnd"/>
      <w:r w:rsidR="00B27D47">
        <w:t xml:space="preserve">, P. W.; </w:t>
      </w:r>
      <w:r>
        <w:t>Pilling, M. J., MESMER (Master Equation Solver for Multi-Energy Well Reactions), 2008</w:t>
      </w:r>
      <w:r w:rsidR="00B27D47">
        <w:t>-2013</w:t>
      </w:r>
      <w:r>
        <w:t>; an object oriented C++ program for carrying out ME calculations and eigenvalue-</w:t>
      </w:r>
      <w:r>
        <w:lastRenderedPageBreak/>
        <w:t>eigenvector analysis on arbitrary multiple well systems. http://sourceforge.net/projects/mesmer.</w:t>
      </w:r>
    </w:p>
    <w:p w:rsidR="00F77C82" w:rsidRPr="00246233" w:rsidRDefault="00F77C82" w:rsidP="00D93E24">
      <w:pPr>
        <w:pStyle w:val="Heading2"/>
      </w:pPr>
      <w:bookmarkStart w:id="9" w:name="_Toc342213885"/>
      <w:r w:rsidRPr="00246233">
        <w:t>Accessing MESMER</w:t>
      </w:r>
      <w:bookmarkEnd w:id="9"/>
    </w:p>
    <w:p w:rsidR="00F77C82" w:rsidRDefault="00F77C82">
      <w:r>
        <w:t xml:space="preserve">MESMER is hosted by </w:t>
      </w:r>
      <w:proofErr w:type="spellStart"/>
      <w:r>
        <w:t>SourceForge</w:t>
      </w:r>
      <w:proofErr w:type="spellEnd"/>
      <w:r>
        <w:t xml:space="preserve"> website and can be accessed either by using the search facility provided or following the link:</w:t>
      </w:r>
    </w:p>
    <w:p w:rsidR="00F77C82" w:rsidRDefault="00CE0E5E">
      <w:hyperlink r:id="rId15"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10" w:name="_Toc342213886"/>
      <w:r w:rsidRPr="00246233">
        <w:lastRenderedPageBreak/>
        <w:t>Compilation and Execution</w:t>
      </w:r>
      <w:bookmarkEnd w:id="10"/>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1" w:name="_Toc342213887"/>
      <w:r>
        <w:t>Windows</w:t>
      </w:r>
      <w:bookmarkEnd w:id="11"/>
    </w:p>
    <w:p w:rsidR="00F77C82" w:rsidRDefault="00F77C82" w:rsidP="00C05534">
      <w:pPr>
        <w:pStyle w:val="Heading3"/>
      </w:pPr>
      <w:bookmarkStart w:id="12" w:name="_Toc342213888"/>
      <w:r>
        <w:t>Installing the Binary on Windows</w:t>
      </w:r>
      <w:bookmarkEnd w:id="12"/>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3" w:name="_Toc342213889"/>
      <w:r>
        <w:t>Compiling it yourself on Windows</w:t>
      </w:r>
      <w:bookmarkEnd w:id="13"/>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A56297">
        <w:t>8.2</w:t>
      </w:r>
      <w:r w:rsidR="001235ED">
        <w:fldChar w:fldCharType="end"/>
      </w:r>
      <w:r w:rsidR="00301117">
        <w:t xml:space="preserve">, </w:t>
      </w:r>
      <w:r>
        <w:t>but we would recommend using SVN (possibly with Tortoise SVN) when you will have the opportunity to use either the most recent development code by checking out</w:t>
      </w:r>
    </w:p>
    <w:p w:rsidR="00F77C82" w:rsidRDefault="00CE0E5E">
      <w:hyperlink r:id="rId16"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CE0E5E">
      <w:hyperlink r:id="rId17"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4" w:name="_Toc342213890"/>
      <w:r>
        <w:t>Running on Windows</w:t>
      </w:r>
      <w:bookmarkEnd w:id="14"/>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A56297">
        <w:t>8.4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5" w:name="_Ref316226734"/>
      <w:bookmarkStart w:id="16" w:name="_Toc342213891"/>
      <w:r>
        <w:t>Linux/UNIX/Mac</w:t>
      </w:r>
      <w:bookmarkEnd w:id="15"/>
      <w:bookmarkEnd w:id="16"/>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7" w:name="_Toc342213892"/>
      <w:r>
        <w:lastRenderedPageBreak/>
        <w:t xml:space="preserve">Compiling </w:t>
      </w:r>
      <w:proofErr w:type="spellStart"/>
      <w:r>
        <w:t>TinyXML</w:t>
      </w:r>
      <w:bookmarkEnd w:id="17"/>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342213893"/>
      <w:r>
        <w:t>Compiling QD for higher precision arithmetic</w:t>
      </w:r>
      <w:bookmarkEnd w:id="18"/>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9" w:name="_Toc342213894"/>
      <w:r>
        <w:t>Compiling and Running the Main Executable</w:t>
      </w:r>
      <w:bookmarkEnd w:id="19"/>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342213895"/>
      <w:r>
        <w:lastRenderedPageBreak/>
        <w:t>Running on Linux/UNIX/Mac</w:t>
      </w:r>
      <w:bookmarkEnd w:id="20"/>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1" w:name="_Toc342213896"/>
      <w:r>
        <w:t>Testing MESMER on Windows and Linux/UNIX/Mac</w:t>
      </w:r>
      <w:bookmarkEnd w:id="21"/>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A56297">
        <w:t>12.1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2" w:name="_Ref316226847"/>
      <w:bookmarkStart w:id="23" w:name="_Toc342213897"/>
      <w:r>
        <w:t>MESMER command line</w:t>
      </w:r>
      <w:bookmarkEnd w:id="22"/>
      <w:bookmarkEnd w:id="23"/>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4" w:name="_Toc342213898"/>
      <w:r>
        <w:t>MESMER environment variables</w:t>
      </w:r>
      <w:bookmarkEnd w:id="24"/>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5" w:name="_Ref316227407"/>
      <w:bookmarkStart w:id="26" w:name="_Toc342213899"/>
      <w:r w:rsidRPr="00C05534">
        <w:lastRenderedPageBreak/>
        <w:t>MESMER data files</w:t>
      </w:r>
      <w:bookmarkEnd w:id="25"/>
      <w:bookmarkEnd w:id="26"/>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7" w:name="_Ref316227181"/>
      <w:bookmarkStart w:id="28" w:name="_Toc342213900"/>
      <w:r w:rsidRPr="00246233">
        <w:t>Editing and Viewing Data Files</w:t>
      </w:r>
      <w:bookmarkEnd w:id="27"/>
      <w:bookmarkEnd w:id="28"/>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A56297">
        <w:t>Figure 4.</w:t>
      </w:r>
      <w:r w:rsidR="00A5629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9" w:name="_Ref216672916"/>
      <w:proofErr w:type="gramStart"/>
      <w:r>
        <w:lastRenderedPageBreak/>
        <w:t>Figure 4.</w:t>
      </w:r>
      <w:proofErr w:type="gramEnd"/>
      <w:r>
        <w:fldChar w:fldCharType="begin"/>
      </w:r>
      <w:r>
        <w:instrText xml:space="preserve"> SEQ "Figure" \*Arabic </w:instrText>
      </w:r>
      <w:r>
        <w:fldChar w:fldCharType="separate"/>
      </w:r>
      <w:r w:rsidR="00A56297">
        <w:rPr>
          <w:noProof/>
        </w:rPr>
        <w:t>1</w:t>
      </w:r>
      <w:r>
        <w:fldChar w:fldCharType="end"/>
      </w:r>
      <w:bookmarkEnd w:id="29"/>
      <w:r>
        <w:t xml:space="preserve"> Viewing the potential energy surface of Acetyl+O</w:t>
      </w:r>
      <w:r>
        <w:rPr>
          <w:vertAlign w:val="subscript"/>
        </w:rPr>
        <w:t>2</w:t>
      </w:r>
      <w:r>
        <w:t xml:space="preserve"> reaction by opening the XML input file in Firefox 3.</w:t>
      </w:r>
    </w:p>
    <w:p w:rsidR="00F77C82" w:rsidRDefault="00F77C82">
      <w:r>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30" w:name="_Toc342213901"/>
      <w:r w:rsidRPr="00246233">
        <w:t>The basics of the *.xml input file</w:t>
      </w:r>
      <w:bookmarkEnd w:id="30"/>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20" w:history="1">
        <w:proofErr w:type="spellStart"/>
        <w:r>
          <w:rPr>
            <w:rStyle w:val="Hyperlink"/>
          </w:rPr>
          <w:t>OpenBabel</w:t>
        </w:r>
        <w:proofErr w:type="spellEnd"/>
      </w:hyperlink>
      <w:r>
        <w:t xml:space="preserve">, to convert from other formats to CML.  For more information about the CML schema can be found </w:t>
      </w:r>
      <w:hyperlink r:id="rId21" w:history="1">
        <w:r>
          <w:rPr>
            <w:rStyle w:val="Hyperlink"/>
          </w:rPr>
          <w:t>here</w:t>
        </w:r>
      </w:hyperlink>
    </w:p>
    <w:p w:rsidR="00F77C82" w:rsidRDefault="00F77C82" w:rsidP="006D48A8">
      <w:pPr>
        <w:pStyle w:val="Heading3"/>
      </w:pPr>
      <w:bookmarkStart w:id="31" w:name="_Toc342213902"/>
      <w:proofErr w:type="spellStart"/>
      <w:proofErr w:type="gramStart"/>
      <w:r>
        <w:lastRenderedPageBreak/>
        <w:t>moleculeList</w:t>
      </w:r>
      <w:bookmarkEnd w:id="31"/>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F77C82" w:rsidRPr="00D43143" w:rsidRDefault="00F77C82" w:rsidP="00D43143">
      <w:pPr>
        <w:numPr>
          <w:ilvl w:val="1"/>
          <w:numId w:val="13"/>
        </w:numPr>
      </w:pPr>
      <w:proofErr w:type="spellStart"/>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proofErr w:type="spellEnd"/>
      <w:r>
        <w:t xml:space="preserve">, which specifies the method for MESMER to use in calculating rotational density of states.  Classical and quantum mechanical methods for calculating the external rotational density of states are available, and they are specified with the text </w:t>
      </w:r>
      <w:proofErr w:type="spellStart"/>
      <w:r w:rsidRPr="00D43143">
        <w:rPr>
          <w:rFonts w:ascii="Courier New" w:hAnsi="Courier New" w:cs="Courier New"/>
          <w:color w:val="FF0000"/>
        </w:rPr>
        <w:t>ClassicalRotors</w:t>
      </w:r>
      <w:proofErr w:type="spellEnd"/>
      <w:r w:rsidRPr="00D43143">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Table </w:t>
      </w:r>
      <w:r w:rsidR="001F2071">
        <w:t>4</w:t>
      </w:r>
      <w:r>
        <w:t xml:space="preserve">.1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proofErr w:type="spellStart"/>
      <w:r w:rsidRPr="00D43143">
        <w:rPr>
          <w:rFonts w:ascii="Courier New" w:hAnsi="Courier New" w:cs="Courier New"/>
          <w:color w:val="FF0000"/>
        </w:rPr>
        <w:t>me:DOSCMethod</w:t>
      </w:r>
      <w:proofErr w:type="spellEnd"/>
      <w:r>
        <w:t>; however, specifying such a method will not affect program execution. (The criterion for a near symmetric top is that the modules of the asymmetric parameter, κ, should be within 5% of unity.)</w:t>
      </w:r>
      <w:r w:rsidRPr="00D43143">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A56297">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proofErr w:type="spellStart"/>
      <w:r>
        <w:rPr>
          <w:rFonts w:ascii="Courier New" w:hAnsi="Courier New" w:cs="Courier New"/>
          <w:color w:val="FF0000"/>
        </w:rPr>
        <w:lastRenderedPageBreak/>
        <w:t>me:ExtraDOSCMethod</w:t>
      </w:r>
      <w:proofErr w:type="spellEnd"/>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me:ExtraDOSCMethod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A56297">
        <w:rPr>
          <w:noProof/>
        </w:rPr>
        <w:t>66</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4.2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proofErr w:type="spellStart"/>
      <w:r>
        <w:rPr>
          <w:rFonts w:ascii="Courier New" w:hAnsi="Courier New" w:cs="Courier New"/>
          <w:color w:val="FF0000"/>
        </w:rPr>
        <w:t>me:ZPE</w:t>
      </w:r>
      <w:proofErr w:type="spellEnd"/>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proofErr w:type="gramStart"/>
      <w:r>
        <w:t xml:space="preserve">,  </w:t>
      </w:r>
      <w:r>
        <w:rPr>
          <w:rFonts w:ascii="Courier New" w:hAnsi="Courier New" w:cs="Courier New"/>
          <w:color w:val="FF0000"/>
        </w:rPr>
        <w:t>me:Hf298</w:t>
      </w:r>
      <w:proofErr w:type="gramEnd"/>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E7116" w:rsidRDefault="002E7116" w:rsidP="00304993">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A56297">
        <w:rPr>
          <w:noProof/>
        </w:rPr>
        <w:t>2</w:t>
      </w:r>
      <w:r>
        <w:fldChar w:fldCharType="end"/>
      </w:r>
      <w:r>
        <w:t xml:space="preserve">: Some of the values of </w:t>
      </w:r>
      <w:proofErr w:type="spellStart"/>
      <w:r>
        <w:t>dictRef</w:t>
      </w:r>
      <w:proofErr w:type="spellEnd"/>
      <w:r>
        <w:t xml:space="preserve">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2" w:name="_Toc342213903"/>
      <w:r>
        <w:t>Potential Energy Surface (Zero Point Energy Convention)</w:t>
      </w:r>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proofErr w:type="spellStart"/>
      <w:r>
        <w:rPr>
          <w:i/>
        </w:rPr>
        <w:t>ab</w:t>
      </w:r>
      <w:proofErr w:type="spellEnd"/>
      <w:r>
        <w:rPr>
          <w:i/>
        </w:rPr>
        <w:t xml:space="preserve">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lastRenderedPageBreak/>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w:t>
      </w:r>
      <w:proofErr w:type="spellStart"/>
      <w:r w:rsidR="00D20D5F">
        <w:t>m</w:t>
      </w:r>
      <w:r>
        <w:t>ol</w:t>
      </w:r>
      <w:proofErr w:type="spellEnd"/>
      <w:r>
        <w:t xml:space="preserve">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w:t>
      </w:r>
      <w:proofErr w:type="spellStart"/>
      <w:r w:rsidR="00F77C82">
        <w:t>dictRef</w:t>
      </w:r>
      <w:proofErr w:type="spellEnd"/>
      <w:r w:rsidR="00F77C82">
        <w:t xml:space="preserve"> = </w:t>
      </w:r>
      <w:proofErr w:type="spellStart"/>
      <w:r w:rsidR="00F77C82" w:rsidRPr="00296248">
        <w:rPr>
          <w:rFonts w:ascii="Courier New" w:hAnsi="Courier New" w:cs="Courier New"/>
          <w:color w:val="FF0000"/>
        </w:rPr>
        <w:t>me:ZPE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proofErr w:type="spellStart"/>
      <w:r w:rsidR="00F77C82" w:rsidRPr="00296248">
        <w:rPr>
          <w:rFonts w:ascii="Courier New" w:hAnsi="Courier New" w:cs="Courier New"/>
          <w:color w:val="FF0000"/>
        </w:rPr>
        <w:t>me:ZPE</w:t>
      </w:r>
      <w:proofErr w:type="spellEnd"/>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w:t>
      </w:r>
      <w:r w:rsidR="000E3664">
        <w:lastRenderedPageBreak/>
        <w:t xml:space="preserve">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3" w:name="_Toc342213904"/>
      <w:proofErr w:type="spellStart"/>
      <w:proofErr w:type="gramStart"/>
      <w:r>
        <w:t>reactionList</w:t>
      </w:r>
      <w:bookmarkEnd w:id="33"/>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4</w:t>
      </w:r>
      <w:r>
        <w:t xml:space="preserve">.3.  </w:t>
      </w:r>
    </w:p>
    <w:p w:rsidR="00F03646" w:rsidRDefault="00F77C82" w:rsidP="00F03646">
      <w:pPr>
        <w:numPr>
          <w:ilvl w:val="0"/>
          <w:numId w:val="2"/>
        </w:numPr>
      </w:pPr>
      <w:r>
        <w:lastRenderedPageBreak/>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:MCRCMethod</w:t>
      </w:r>
      <w:proofErr w:type="spellEnd"/>
      <w:r>
        <w:t xml:space="preserve"> specification, which indicates how microcanonical flux through the transition state is to be treated for a particular reaction.  Presently, there are two 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CE0E5E"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A56297">
        <w:rPr>
          <w:noProof/>
        </w:rPr>
        <w:t>3</w:t>
      </w:r>
      <w:r>
        <w:fldChar w:fldCharType="end"/>
      </w:r>
      <w:r>
        <w:t xml:space="preserve">: different values of </w:t>
      </w:r>
      <w:proofErr w:type="spellStart"/>
      <w:r>
        <w:t>me:type</w:t>
      </w:r>
      <w:proofErr w:type="spellEnd"/>
      <w:r>
        <w:t xml:space="preserve"> and their corresponding definitions in MESMER</w:t>
      </w:r>
    </w:p>
    <w:p w:rsidR="00F77C82" w:rsidRDefault="00F77C82" w:rsidP="006D48A8">
      <w:pPr>
        <w:pStyle w:val="Heading3"/>
      </w:pPr>
      <w:bookmarkStart w:id="34" w:name="_Ref313049784"/>
      <w:bookmarkStart w:id="35" w:name="_Toc342213905"/>
      <w:proofErr w:type="spellStart"/>
      <w:proofErr w:type="gramStart"/>
      <w:r>
        <w:t>me:</w:t>
      </w:r>
      <w:proofErr w:type="gramEnd"/>
      <w:r>
        <w:t>conditions</w:t>
      </w:r>
      <w:bookmarkEnd w:id="34"/>
      <w:bookmarkEnd w:id="35"/>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r>
        <w:t xml:space="preserve">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three</w:t>
      </w:r>
      <w:r w:rsidR="005E02A9">
        <w:t xml:space="preserve"> </w:t>
      </w:r>
      <w:r>
        <w:t xml:space="preserve"> </w:t>
      </w:r>
      <w:proofErr w:type="spellStart"/>
      <w:r>
        <w:rPr>
          <w:rFonts w:ascii="Courier New" w:hAnsi="Courier New" w:cs="Courier New"/>
          <w:color w:val="FF0000"/>
        </w:rPr>
        <w:t>me:PTpair</w:t>
      </w:r>
      <w:r>
        <w:t>s</w:t>
      </w:r>
      <w:proofErr w:type="spellEnd"/>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include: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lastRenderedPageBreak/>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A56297">
        <w:t>10.2</w:t>
      </w:r>
      <w:r w:rsidR="00632F57">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F77C82" w:rsidRDefault="00F77C82" w:rsidP="006D48A8">
      <w:pPr>
        <w:pStyle w:val="Heading3"/>
      </w:pPr>
      <w:bookmarkStart w:id="36" w:name="_Toc342213906"/>
      <w:proofErr w:type="spellStart"/>
      <w:proofErr w:type="gramStart"/>
      <w:r>
        <w:t>me:</w:t>
      </w:r>
      <w:proofErr w:type="gramEnd"/>
      <w:r>
        <w:t>modelParameters</w:t>
      </w:r>
      <w:bookmarkEnd w:id="36"/>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ntical to those given in Table 4</w:t>
      </w:r>
      <w:r>
        <w:t xml:space="preserve">.2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22" o:title=""/>
          </v:shape>
          <o:OLEObject Type="Embed" ProgID="Equation.3" ShapeID="_x0000_i1026" DrawAspect="Content" ObjectID="_1415956619"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If the maximum grain energy is too large, then numerical errors may result given </w:t>
      </w:r>
      <w:r>
        <w:lastRenderedPageBreak/>
        <w:t>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F77C82" w:rsidRDefault="00F77C82" w:rsidP="006D48A8">
      <w:pPr>
        <w:pStyle w:val="Heading3"/>
      </w:pPr>
      <w:bookmarkStart w:id="37" w:name="_Ref207708603"/>
      <w:bookmarkStart w:id="38" w:name="_Toc342213907"/>
      <w:proofErr w:type="spellStart"/>
      <w:proofErr w:type="gramStart"/>
      <w:r>
        <w:t>me:</w:t>
      </w:r>
      <w:proofErr w:type="gramEnd"/>
      <w:r>
        <w:t>control</w:t>
      </w:r>
      <w:bookmarkEnd w:id="37"/>
      <w:bookmarkEnd w:id="38"/>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w:t>
      </w:r>
      <w:r w:rsidR="00E270D3">
        <w:rPr>
          <w:rFonts w:ascii="Courier New" w:hAnsi="Courier New" w:cs="Courier New"/>
          <w:b/>
          <w:color w:val="0000FF"/>
          <w:sz w:val="18"/>
          <w:szCs w:val="18"/>
        </w:rPr>
        <w:lastRenderedPageBreak/>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9" w:name="_Toc342213908"/>
      <w:r>
        <w:t>Summary Table: Molecular input variables in MESMER</w:t>
      </w:r>
      <w:bookmarkEnd w:id="39"/>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Reactants (</w:t>
      </w:r>
      <w:proofErr w:type="spellStart"/>
      <w:r>
        <w:t>ExcS</w:t>
      </w:r>
      <w:proofErr w:type="spellEnd"/>
      <w:r>
        <w:t>), deficient reactants (</w:t>
      </w:r>
      <w:proofErr w:type="spellStart"/>
      <w:r>
        <w:t>DefS</w:t>
      </w:r>
      <w:proofErr w:type="spellEnd"/>
      <w:r>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4" o:title=""/>
                </v:shape>
                <o:OLEObject Type="Embed" ProgID="Equation.3" ShapeID="_x0000_i1027" DrawAspect="Content" ObjectID="_1415956620" r:id="rId25"/>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40" w:name="_Toc342213909"/>
      <w:r w:rsidRPr="00246233">
        <w:lastRenderedPageBreak/>
        <w:t>Additional facilities and examples</w:t>
      </w:r>
      <w:bookmarkEnd w:id="40"/>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1" w:name="_Toc342213910"/>
      <w:r>
        <w:t>Basic XML Structure</w:t>
      </w:r>
      <w:bookmarkEnd w:id="41"/>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2" w:name="_Ref313039029"/>
      <w:bookmarkStart w:id="43" w:name="_Toc342213911"/>
      <w:r>
        <w:t xml:space="preserve">Comparing MESMER rate </w:t>
      </w:r>
      <w:r w:rsidR="00727400">
        <w:t>data</w:t>
      </w:r>
      <w:r>
        <w:t xml:space="preserve"> to experimental values</w:t>
      </w:r>
      <w:bookmarkEnd w:id="42"/>
      <w:bookmarkEnd w:id="43"/>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A56297">
        <w:t>9.2.3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4" w:name="_Toc342213912"/>
      <w:r>
        <w:t>Experimental Rate Coefficients</w:t>
      </w:r>
      <w:bookmarkEnd w:id="44"/>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proofErr w:type="spellEnd"/>
      <w:r>
        <w:t xml:space="preserve"> </w:t>
      </w:r>
      <w:proofErr w:type="spellStart"/>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5" w:name="_Toc342213913"/>
      <w:r>
        <w:t>Experimental Yields</w:t>
      </w:r>
      <w:bookmarkEnd w:id="45"/>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6" w:name="_Toc342213914"/>
      <w:r>
        <w:t>Experimental Eigenvalues</w:t>
      </w:r>
      <w:bookmarkEnd w:id="46"/>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7" w:name="_Toc342213915"/>
      <w:r>
        <w:lastRenderedPageBreak/>
        <w:t>Specifying Numerical Precision</w:t>
      </w:r>
      <w:bookmarkEnd w:id="47"/>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qd</w:t>
      </w:r>
      <w:proofErr w:type="spellEnd"/>
      <w:r>
        <w:rPr>
          <w:rFonts w:ascii="Courier New" w:hAnsi="Courier New" w:cs="Courier New"/>
          <w:b/>
          <w:sz w:val="16"/>
          <w:szCs w:val="16"/>
        </w:rPr>
        <w:t>"</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dd</w:t>
      </w:r>
      <w:proofErr w:type="spellEnd"/>
      <w:r>
        <w:rPr>
          <w:rFonts w:ascii="Courier New" w:hAnsi="Courier New" w:cs="Courier New"/>
          <w:b/>
          <w:sz w:val="16"/>
          <w:szCs w:val="16"/>
        </w:rPr>
        <w:t>"</w:t>
      </w:r>
    </w:p>
    <w:p w:rsidR="00F77C82" w:rsidRDefault="008053F7" w:rsidP="00F66AB7">
      <w:pPr>
        <w:pStyle w:val="Heading2"/>
      </w:pPr>
      <w:bookmarkStart w:id="48" w:name="_Toc342213916"/>
      <w:r>
        <w:t>Specifying Parameter Bounds and Constraints</w:t>
      </w:r>
      <w:bookmarkEnd w:id="48"/>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CE0E5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CE0E5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CE0E5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CE0E5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CE0E5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CE0E5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CE0E5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CB34D3">
        <w:rPr>
          <w:rFonts w:ascii="Courier New" w:hAnsi="Courier New" w:cs="Courier New"/>
          <w:noProof/>
          <w:color w:val="FF0000"/>
          <w:sz w:val="16"/>
          <w:szCs w:val="16"/>
          <w:lang w:eastAsia="en-GB"/>
        </w:rPr>
        <w:t>me:</w:t>
      </w:r>
      <w:r w:rsidR="00CB34D3"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49" w:name="_Toc342213917"/>
      <w:r>
        <w:t>Unimolecular and Reverse ILTs</w:t>
      </w:r>
      <w:bookmarkEnd w:id="49"/>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0" w:name="_Toc342213918"/>
      <w:r>
        <w:t>Secondary input files</w:t>
      </w:r>
      <w:bookmarkEnd w:id="5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1" w:name="_Ref207690758"/>
      <w:bookmarkStart w:id="52" w:name="_Toc342213919"/>
      <w:r w:rsidRPr="00C05534">
        <w:lastRenderedPageBreak/>
        <w:t>MESMER files explained</w:t>
      </w:r>
      <w:bookmarkEnd w:id="51"/>
      <w:bookmarkEnd w:id="52"/>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3" w:name="_Toc342213920"/>
      <w:r w:rsidRPr="00246233">
        <w:t>MESMER output files</w:t>
      </w:r>
      <w:bookmarkEnd w:id="53"/>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4" w:name="_Toc342213921"/>
      <w:proofErr w:type="spellStart"/>
      <w:r>
        <w:t>mesmer.test</w:t>
      </w:r>
      <w:bookmarkEnd w:id="54"/>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5" w:name="_Ref313053442"/>
      <w:bookmarkStart w:id="56" w:name="_Toc342213922"/>
      <w:r>
        <w:t>Partition Functions and State Densities</w:t>
      </w:r>
      <w:bookmarkEnd w:id="55"/>
      <w:bookmarkEnd w:id="56"/>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7" w:name="_Toc342213923"/>
      <w:proofErr w:type="gramStart"/>
      <w:r>
        <w:lastRenderedPageBreak/>
        <w:t>k(</w:t>
      </w:r>
      <w:proofErr w:type="gramEnd"/>
      <w:r>
        <w:rPr>
          <w:i/>
        </w:rPr>
        <w:t>E</w:t>
      </w:r>
      <w:r>
        <w:t>)s &amp; Tunnelling Corrections</w:t>
      </w:r>
      <w:bookmarkEnd w:id="57"/>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8" w:name="_Toc342213924"/>
      <w:r>
        <w:t>Equilibrium Fractions</w:t>
      </w:r>
      <w:bookmarkEnd w:id="58"/>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9" w:name="_Toc342213925"/>
      <w:r>
        <w:t>Eigenvalues</w:t>
      </w:r>
      <w:bookmarkEnd w:id="59"/>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CE0E5E">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w:t>
      </w:r>
      <w:proofErr w:type="spellStart"/>
      <w:r>
        <w:t>eigenpairs</w:t>
      </w:r>
      <w:proofErr w:type="spellEnd"/>
      <w:r>
        <w:t xml:space="preserve">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a</w:t>
      </w:r>
      <w:proofErr w:type="spellStart"/>
      <w:r>
        <w:t>nd</w:t>
      </w:r>
      <w:proofErr w:type="spellEnd"/>
      <w:r>
        <w:t xml:space="preserve">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0" w:name="_Toc342213926"/>
      <w:r>
        <w:t>Species Profiles</w:t>
      </w:r>
      <w:bookmarkEnd w:id="6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CE0E5E">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1" w:name="_Toc342213927"/>
      <w:r>
        <w:t>Phenomenological rate coefficients</w:t>
      </w:r>
      <w:bookmarkEnd w:id="61"/>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xml:space="preserve">)) derived from an eigenvalue-eigenvector analysis of the solution to (E1).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w:t>
      </w:r>
      <w:proofErr w:type="spellStart"/>
      <w:r>
        <w:t>interconversion</w:t>
      </w:r>
      <w:proofErr w:type="spellEnd"/>
      <w:r>
        <w:t xml:space="preserve">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Pr>
          <w:i/>
        </w:rPr>
        <w:t>K</w:t>
      </w:r>
      <w:r>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w:t>
      </w:r>
      <w:proofErr w:type="spellStart"/>
      <w:r>
        <w:t>entical</w:t>
      </w:r>
      <w:proofErr w:type="spellEnd"/>
      <w:r>
        <w:t xml:space="preserve">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2" w:name="_Toc342213928"/>
      <w:r>
        <w:t>mesmer.log</w:t>
      </w:r>
      <w:bookmarkEnd w:id="62"/>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3" w:name="_Toc342213929"/>
      <w:r>
        <w:t>XML output</w:t>
      </w:r>
      <w:bookmarkEnd w:id="63"/>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xml:space="preserve">, etc. </w:t>
      </w:r>
      <w:proofErr w:type="gramStart"/>
      <w:r w:rsidRPr="001F2071">
        <w:t>is  available</w:t>
      </w:r>
      <w:proofErr w:type="gramEnd"/>
      <w:r w:rsidRPr="001F2071">
        <w:t xml:space="preserve">. This can also be produced by applying the file punch.xsl </w:t>
      </w:r>
      <w:proofErr w:type="spellStart"/>
      <w:r w:rsidRPr="001F2071">
        <w:t>tothe</w:t>
      </w:r>
      <w:proofErr w:type="spellEnd"/>
      <w:r w:rsidRPr="001F2071">
        <w:t xml:space="preserve"> output XML file, see section 4.2.4. </w:t>
      </w:r>
    </w:p>
    <w:p w:rsidR="00F77C82" w:rsidRPr="001F2071" w:rsidRDefault="00F77C82">
      <w:pPr>
        <w:numPr>
          <w:ilvl w:val="0"/>
          <w:numId w:val="5"/>
        </w:numPr>
      </w:pPr>
      <w:r>
        <w:t xml:space="preserve"> </w:t>
      </w:r>
      <w:proofErr w:type="gramStart"/>
      <w:r>
        <w:t>calculated</w:t>
      </w:r>
      <w:proofErr w:type="gramEnd"/>
      <w:r>
        <w:t xml:space="preserve"> species/ 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w:t>
      </w:r>
      <w:proofErr w:type="spellStart"/>
      <w:r>
        <w:rPr>
          <w:rFonts w:ascii="Courier New" w:hAnsi="Courier New" w:cs="Courier New"/>
          <w:b/>
          <w:color w:val="0000FF"/>
          <w:sz w:val="16"/>
          <w:szCs w:val="16"/>
        </w:rPr>
        <w:t>mesmer</w:t>
      </w:r>
      <w:proofErr w:type="spellEnd"/>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A56297">
        <w:t>9.1</w:t>
      </w:r>
      <w:r w:rsidR="00C8628D">
        <w:fldChar w:fldCharType="end"/>
      </w:r>
      <w:r>
        <w:t>.</w:t>
      </w:r>
    </w:p>
    <w:p w:rsidR="00F77C82" w:rsidRPr="00246233" w:rsidRDefault="00F77C82" w:rsidP="00F66AB7">
      <w:pPr>
        <w:pStyle w:val="Heading2"/>
      </w:pPr>
      <w:bookmarkStart w:id="64" w:name="_Toc342213930"/>
      <w:r w:rsidRPr="00246233">
        <w:t>Other files</w:t>
      </w:r>
      <w:bookmarkEnd w:id="64"/>
    </w:p>
    <w:p w:rsidR="00F77C82" w:rsidRDefault="00F77C82">
      <w:pPr>
        <w:pStyle w:val="Heading3"/>
        <w:tabs>
          <w:tab w:val="left" w:pos="567"/>
        </w:tabs>
        <w:ind w:left="426" w:hanging="426"/>
      </w:pPr>
      <w:bookmarkStart w:id="65" w:name="_Toc342213931"/>
      <w:r>
        <w:t>defaults.xml</w:t>
      </w:r>
      <w:bookmarkEnd w:id="65"/>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proofErr w:type="spellStart"/>
      <w:r>
        <w:t>spinMultiplicity</w:t>
      </w:r>
      <w:proofErr w:type="spellEnd"/>
      <w:r>
        <w:t xml:space="preserve"> has a default value of 1, which is not flagged in uppercase, while the default value of </w:t>
      </w:r>
      <w:r>
        <w:rPr>
          <w:position w:val="-8"/>
        </w:rPr>
        <w:object w:dxaOrig="660" w:dyaOrig="400">
          <v:shape id="_x0000_i1028" type="#_x0000_t75" style="width:32.9pt;height:20.05pt" o:ole="" filled="t">
            <v:fill color2="black"/>
            <v:imagedata r:id="rId13" o:title=""/>
          </v:shape>
          <o:OLEObject Type="Embed" ProgID="Equation.3" ShapeID="_x0000_i1028" DrawAspect="Content" ObjectID="_1415956621" r:id="rId26"/>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6" w:name="_Toc342213932"/>
      <w:r>
        <w:t>librarymols.xml</w:t>
      </w:r>
      <w:bookmarkEnd w:id="66"/>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7" w:name="_Toc342213933"/>
      <w:r>
        <w:t>Secondary input files</w:t>
      </w:r>
      <w:bookmarkEnd w:id="6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8" w:name="_Toc342213934"/>
      <w:proofErr w:type="gramStart"/>
      <w:r>
        <w:t>source.dot</w:t>
      </w:r>
      <w:proofErr w:type="gramEnd"/>
      <w:r>
        <w:t xml:space="preserve"> and source.ps</w:t>
      </w:r>
      <w:bookmarkEnd w:id="68"/>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7" w:history="1">
        <w:r>
          <w:rPr>
            <w:rStyle w:val="Hyperlink"/>
          </w:rPr>
          <w:t>http://flourish.org/cinclude2dot/</w:t>
        </w:r>
      </w:hyperlink>
      <w:r>
        <w:t>).</w:t>
      </w:r>
    </w:p>
    <w:p w:rsidR="00F77C82" w:rsidRDefault="00F77C82">
      <w:pPr>
        <w:pStyle w:val="Heading3"/>
        <w:tabs>
          <w:tab w:val="left" w:pos="567"/>
        </w:tabs>
        <w:ind w:left="426" w:hanging="426"/>
      </w:pPr>
      <w:bookmarkStart w:id="69" w:name="_Toc342213935"/>
      <w:r>
        <w:t>mesmer1.xsl, mesmerDiag.xsl, popDiag.xsl and switchcontent.xsl</w:t>
      </w:r>
      <w:bookmarkEnd w:id="69"/>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w:t>
      </w:r>
      <w:proofErr w:type="spellStart"/>
      <w:r>
        <w:rPr>
          <w:rFonts w:ascii="Courier New" w:hAnsi="Courier New" w:cs="Courier New"/>
          <w:b/>
          <w:color w:val="0000FF"/>
          <w:sz w:val="16"/>
          <w:szCs w:val="16"/>
        </w:rPr>
        <w:t>stylesheet</w:t>
      </w:r>
      <w:proofErr w:type="spellEnd"/>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'text/</w:t>
      </w:r>
      <w:proofErr w:type="spellStart"/>
      <w:r>
        <w:rPr>
          <w:rFonts w:ascii="Courier New" w:hAnsi="Courier New" w:cs="Courier New"/>
          <w:b/>
          <w:sz w:val="16"/>
          <w:szCs w:val="16"/>
        </w:rPr>
        <w:t>xsl</w:t>
      </w:r>
      <w:proofErr w:type="spellEnd"/>
      <w:r>
        <w:rPr>
          <w:rFonts w:ascii="Courier New" w:hAnsi="Courier New" w:cs="Courier New"/>
          <w:b/>
          <w:sz w:val="16"/>
          <w:szCs w:val="16"/>
        </w:rPr>
        <w:t xml:space="preserve">' </w:t>
      </w:r>
      <w:proofErr w:type="spellStart"/>
      <w:r>
        <w:rPr>
          <w:rFonts w:ascii="Courier New" w:hAnsi="Courier New" w:cs="Courier New"/>
          <w:b/>
          <w:color w:val="FF0000"/>
          <w:sz w:val="16"/>
          <w:szCs w:val="16"/>
        </w:rPr>
        <w:t>href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F77C82" w:rsidRDefault="00F77C82">
      <w:pPr>
        <w:pStyle w:val="Heading3"/>
        <w:tabs>
          <w:tab w:val="left" w:pos="567"/>
        </w:tabs>
        <w:ind w:left="426" w:hanging="426"/>
      </w:pPr>
      <w:bookmarkStart w:id="70" w:name="_Toc342213936"/>
      <w:r>
        <w:t>punch.xsl, punchout.bat</w:t>
      </w:r>
      <w:bookmarkEnd w:id="70"/>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When viewed in Firefox the </w:t>
      </w:r>
      <w:proofErr w:type="spellStart"/>
      <w:r>
        <w:t>Bartis-Widom</w:t>
      </w:r>
      <w:proofErr w:type="spellEnd"/>
      <w:r>
        <w:t xml:space="preserve">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spellStart"/>
      <w:proofErr w:type="gramStart"/>
      <w:r>
        <w:t>saxon</w:t>
      </w:r>
      <w:proofErr w:type="spellEnd"/>
      <w:proofErr w:type="gramEnd"/>
      <w:r>
        <w:t xml:space="preserve"> or expat. For Windows systems, a batch file punchout.bat will run </w:t>
      </w:r>
      <w:r>
        <w:lastRenderedPageBreak/>
        <w:t xml:space="preserve">msxsl.exe, which can be downloaded from the Microsoft website. Adding a shortcut to punchout.bat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71" w:name="_Ref206915297"/>
      <w:bookmarkStart w:id="72" w:name="_Toc342213937"/>
      <w:r w:rsidRPr="00C05534">
        <w:lastRenderedPageBreak/>
        <w:t>Test Suite</w:t>
      </w:r>
      <w:bookmarkEnd w:id="71"/>
      <w:bookmarkEnd w:id="72"/>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3" w:name="_Ref316226934"/>
      <w:bookmarkStart w:id="74" w:name="_Toc342213938"/>
      <w:proofErr w:type="spellStart"/>
      <w:r w:rsidRPr="00246233">
        <w:t>MesmerQA</w:t>
      </w:r>
      <w:bookmarkEnd w:id="73"/>
      <w:bookmarkEnd w:id="74"/>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5" w:name="_Toc342213939"/>
      <w:r>
        <w:lastRenderedPageBreak/>
        <w:t>N-</w:t>
      </w:r>
      <w:proofErr w:type="spellStart"/>
      <w:r>
        <w:t>Pentyl</w:t>
      </w:r>
      <w:proofErr w:type="spellEnd"/>
      <w:r>
        <w:t xml:space="preserve"> Isomerization</w:t>
      </w:r>
      <w:bookmarkEnd w:id="75"/>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2</w:t>
      </w:r>
      <w:r>
        <w:fldChar w:fldCharType="end"/>
      </w:r>
      <w:r>
        <w:t>: PES schematic for N-</w:t>
      </w:r>
      <w:proofErr w:type="spellStart"/>
      <w:r>
        <w:t>Pentyl</w:t>
      </w:r>
      <w:proofErr w:type="spellEnd"/>
      <w:r>
        <w:t xml:space="preserve"> Isomerization</w:t>
      </w:r>
    </w:p>
    <w:p w:rsidR="00F77C82" w:rsidRDefault="00F77C82"/>
    <w:p w:rsidR="00F77C82" w:rsidRDefault="00F77C82">
      <w:r>
        <w:tab/>
        <w:t>The input file for this job is pentyl_isomerization_test.xml.  This is a two well system for the isomerization of 2-pentyl over n-</w:t>
      </w:r>
      <w:proofErr w:type="spellStart"/>
      <w:r>
        <w:t>pentyl</w:t>
      </w:r>
      <w:proofErr w:type="spellEnd"/>
      <w:r>
        <w:t xml:space="preserve"> in an Argon bath gas using a standard RRKM treatment at the transition state.</w:t>
      </w:r>
    </w:p>
    <w:p w:rsidR="00F77C82" w:rsidRPr="00F66AB7" w:rsidRDefault="00F77C82" w:rsidP="00F66AB7">
      <w:pPr>
        <w:pStyle w:val="Heading3"/>
      </w:pPr>
      <w:bookmarkStart w:id="76" w:name="_Toc342213940"/>
      <w:proofErr w:type="spellStart"/>
      <w:r w:rsidRPr="00F66AB7">
        <w:t>Cyclopropene</w:t>
      </w:r>
      <w:proofErr w:type="spellEnd"/>
      <w:r w:rsidRPr="00F66AB7">
        <w:t xml:space="preserve"> Isomerization + Reservoir State</w:t>
      </w:r>
      <w:bookmarkEnd w:id="76"/>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3</w:t>
      </w:r>
      <w:r>
        <w:fldChar w:fldCharType="end"/>
      </w:r>
      <w:r>
        <w:t xml:space="preserve">: schematic of the PES used the </w:t>
      </w:r>
      <w:proofErr w:type="spellStart"/>
      <w:r>
        <w:t>cyclopropene</w:t>
      </w:r>
      <w:proofErr w:type="spellEnd"/>
      <w:r>
        <w:t xml:space="preserve"> isomerization test</w:t>
      </w:r>
    </w:p>
    <w:p w:rsidR="00F77C82" w:rsidRDefault="00F77C82"/>
    <w:p w:rsidR="00F77C82" w:rsidRDefault="00F77C82">
      <w:r>
        <w:lastRenderedPageBreak/>
        <w:tab/>
        <w:t>The Cyclopropene_isomerization_test.xml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The Cyclopropene_isomerization_reservoir_state_test.xml input file is located within the folder ‘</w:t>
      </w:r>
      <w:proofErr w:type="spellStart"/>
      <w:r>
        <w:t>cyclopropene</w:t>
      </w:r>
      <w:proofErr w:type="spellEnd"/>
      <w:r>
        <w:t xml:space="preserve"> isomerization reservoir state/’.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 however, it includes reservoir states for each isomer.</w:t>
      </w:r>
    </w:p>
    <w:p w:rsidR="00F77C82" w:rsidRPr="00F66AB7" w:rsidRDefault="00F77C82" w:rsidP="00F66AB7">
      <w:pPr>
        <w:pStyle w:val="Heading3"/>
      </w:pPr>
      <w:bookmarkStart w:id="77" w:name="_Toc342213941"/>
      <w:r w:rsidRPr="00F66AB7">
        <w:t>H + SO2</w:t>
      </w:r>
      <w:bookmarkEnd w:id="77"/>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4</w:t>
      </w:r>
      <w:r>
        <w:fldChar w:fldCharType="end"/>
      </w:r>
      <w:r>
        <w:t>: PES schematic for H + SO</w:t>
      </w:r>
      <w:r>
        <w:rPr>
          <w:vertAlign w:val="subscript"/>
        </w:rPr>
        <w:t>2</w:t>
      </w:r>
      <w:r>
        <w:t xml:space="preserve"> test system</w:t>
      </w:r>
    </w:p>
    <w:p w:rsidR="00F77C82" w:rsidRDefault="00F77C82"/>
    <w:p w:rsidR="00F77C82" w:rsidRDefault="00F77C82">
      <w:r>
        <w:tab/>
        <w:t xml:space="preserve">The HSO2_test.xml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78" w:name="_Toc342213942"/>
      <w:r w:rsidRPr="00F66AB7">
        <w:lastRenderedPageBreak/>
        <w:t>OH + C2H2</w:t>
      </w:r>
      <w:bookmarkEnd w:id="78"/>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9" w:name="_Toc342213943"/>
      <w:r w:rsidRPr="00F66AB7">
        <w:t>O2 + CH3CO</w:t>
      </w:r>
      <w:bookmarkEnd w:id="79"/>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80" w:name="_Toc342213944"/>
      <w:proofErr w:type="spellStart"/>
      <w:proofErr w:type="gramStart"/>
      <w:r>
        <w:t>i</w:t>
      </w:r>
      <w:proofErr w:type="spellEnd"/>
      <w:r>
        <w:t>-propyl</w:t>
      </w:r>
      <w:bookmarkEnd w:id="80"/>
      <w:proofErr w:type="gramEnd"/>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7</w:t>
      </w:r>
      <w:r>
        <w:fldChar w:fldCharType="end"/>
      </w:r>
      <w:r>
        <w:t xml:space="preserve">: PES for </w:t>
      </w:r>
      <w:proofErr w:type="spellStart"/>
      <w:r>
        <w:t>i</w:t>
      </w:r>
      <w:proofErr w:type="spellEnd"/>
      <w:r>
        <w:t>-propyl dissociation</w:t>
      </w:r>
    </w:p>
    <w:p w:rsidR="00F77C82" w:rsidRDefault="00F77C82"/>
    <w:p w:rsidR="00F77C82" w:rsidRDefault="00F77C82">
      <w:r>
        <w:lastRenderedPageBreak/>
        <w:tab/>
        <w:t>The ipropyl_test.xml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1" w:name="_Toc342213945"/>
      <w:r>
        <w:t>Thermodynamic Table</w:t>
      </w:r>
      <w:bookmarkEnd w:id="81"/>
    </w:p>
    <w:p w:rsidR="00212854" w:rsidRDefault="00212854">
      <w:r>
        <w:t xml:space="preserve">The </w:t>
      </w:r>
      <w:r w:rsidRPr="00212854">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2.05pt;height:13.85pt" o:ole="">
            <v:imagedata r:id="rId34" o:title=""/>
          </v:shape>
          <o:OLEObject Type="Embed" ProgID="Equation.3" ShapeID="_x0000_i1029" DrawAspect="Content" ObjectID="_1415956622" r:id="rId35"/>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F77C82" w:rsidRPr="00246233" w:rsidRDefault="00F77C82" w:rsidP="00F66AB7">
      <w:pPr>
        <w:pStyle w:val="Heading2"/>
      </w:pPr>
      <w:bookmarkStart w:id="82" w:name="_Toc342213946"/>
      <w:r w:rsidRPr="00246233">
        <w:t>Examples</w:t>
      </w:r>
      <w:bookmarkEnd w:id="82"/>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3" w:name="_Toc342213947"/>
      <w:r>
        <w:t>Benzene-OH Oxidation</w:t>
      </w:r>
      <w:bookmarkEnd w:id="83"/>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A5629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w:t>
      </w:r>
      <w:proofErr w:type="spellStart"/>
      <w:r>
        <w:t>benzene_oxidation</w:t>
      </w:r>
      <w:proofErr w:type="spellEnd"/>
      <w:r>
        <w:t>/’.  This system includes a bimolecular source (I1 + O2),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4" w:name="_Toc342213948"/>
      <w:proofErr w:type="spellStart"/>
      <w:proofErr w:type="gramStart"/>
      <w:r>
        <w:t>i</w:t>
      </w:r>
      <w:proofErr w:type="spellEnd"/>
      <w:r>
        <w:t>-propyl</w:t>
      </w:r>
      <w:bookmarkEnd w:id="84"/>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et al (</w:t>
      </w:r>
      <w:r>
        <w:rPr>
          <w:i/>
        </w:rPr>
        <w:t xml:space="preserve">J. Phys. Chem., </w:t>
      </w:r>
      <w:r>
        <w:rPr>
          <w:b/>
        </w:rPr>
        <w:t>97</w:t>
      </w:r>
      <w:r>
        <w:t>, 4450 (1993)).</w:t>
      </w:r>
    </w:p>
    <w:p w:rsidR="00F77C82" w:rsidRDefault="00F77C82" w:rsidP="00F66AB7">
      <w:pPr>
        <w:pStyle w:val="Heading3"/>
      </w:pPr>
      <w:bookmarkStart w:id="85" w:name="_Toc342213949"/>
      <w:r>
        <w:t>Spin Forbidden Test Systems</w:t>
      </w:r>
      <w:bookmarkEnd w:id="85"/>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(LZ_test.xml), and the other of which invokes WKB corrections (WKB_test.xml), as described in Harvey and </w:t>
      </w:r>
      <w:proofErr w:type="spellStart"/>
      <w:r>
        <w:t>Aschi</w:t>
      </w:r>
      <w:proofErr w:type="spellEnd"/>
      <w:r>
        <w:t xml:space="preserve">, </w:t>
      </w:r>
      <w:r>
        <w:rPr>
          <w:i/>
        </w:rPr>
        <w:t>Faraday Discuss</w:t>
      </w:r>
      <w:r>
        <w:t xml:space="preserve">., 2003(124), 129-143.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86" w:name="_Toc342213950"/>
      <w:r w:rsidRPr="00C05534">
        <w:lastRenderedPageBreak/>
        <w:t>Adding Functionality to MESMER</w:t>
      </w:r>
      <w:bookmarkEnd w:id="86"/>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w:t>
      </w:r>
      <w:proofErr w:type="spellStart"/>
      <w:r>
        <w:rPr>
          <w:rFonts w:ascii="Courier New" w:hAnsi="Courier New" w:cs="Courier New"/>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F77C82">
      <w:pPr>
        <w:numPr>
          <w:ilvl w:val="0"/>
          <w:numId w:val="4"/>
        </w:numPr>
        <w:rPr>
          <w:szCs w:val="24"/>
        </w:rPr>
      </w:pP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\plugins\ExponentialDown.cpp</w:t>
      </w:r>
      <w:r>
        <w:rPr>
          <w:szCs w:val="24"/>
        </w:rPr>
        <w:t xml:space="preserve">: contains the definition and the implementation of the </w:t>
      </w:r>
      <w:proofErr w:type="spellStart"/>
      <w:r>
        <w:rPr>
          <w:rFonts w:ascii="Courier New" w:hAnsi="Courier New" w:cs="Courier New"/>
          <w:sz w:val="20"/>
          <w:lang w:val="en-US"/>
        </w:rPr>
        <w:t>ExponentialDown</w:t>
      </w:r>
      <w:proofErr w:type="spellEnd"/>
      <w:r>
        <w:rPr>
          <w:szCs w:val="24"/>
        </w:rPr>
        <w:t xml:space="preserve"> class, which calculates energy transfer </w:t>
      </w:r>
      <w:proofErr w:type="spellStart"/>
      <w:r>
        <w:rPr>
          <w:szCs w:val="24"/>
        </w:rPr>
        <w:t>probabilties</w:t>
      </w:r>
      <w:proofErr w:type="spellEnd"/>
      <w:r>
        <w:rPr>
          <w:szCs w:val="24"/>
        </w:rPr>
        <w:t xml:space="preserve"> based on the exponential down model.</w:t>
      </w:r>
    </w:p>
    <w:p w:rsidR="00F77C82" w:rsidRPr="00246233" w:rsidRDefault="00F77C82" w:rsidP="00F66AB7">
      <w:pPr>
        <w:pStyle w:val="Heading2"/>
      </w:pPr>
      <w:bookmarkStart w:id="87" w:name="_Ref277428806"/>
      <w:bookmarkStart w:id="88" w:name="_Ref277416966"/>
      <w:bookmarkStart w:id="89" w:name="_Toc342213951"/>
      <w:r w:rsidRPr="00246233">
        <w:t>Data Access</w:t>
      </w:r>
      <w:bookmarkEnd w:id="89"/>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proofErr w:type="spellStart"/>
      <w:r>
        <w:rPr>
          <w:rFonts w:ascii="Courier New" w:hAnsi="Courier New" w:cs="Courier New"/>
          <w:sz w:val="20"/>
        </w:rPr>
        <w:t>PersistPtr</w:t>
      </w:r>
      <w:proofErr w:type="spellEnd"/>
      <w:r>
        <w:t xml:space="preserve">. The set of methods are collected on an interface class </w:t>
      </w:r>
      <w:proofErr w:type="spellStart"/>
      <w:r>
        <w:rPr>
          <w:rFonts w:ascii="Courier New" w:hAnsi="Courier New" w:cs="Courier New"/>
          <w:sz w:val="20"/>
        </w:rPr>
        <w:t>IPersist</w:t>
      </w:r>
      <w:proofErr w:type="spellEnd"/>
      <w:r>
        <w:t xml:space="preserve"> and documented in the header file </w:t>
      </w:r>
      <w:proofErr w:type="spellStart"/>
      <w:r>
        <w:rPr>
          <w:rFonts w:ascii="Courier New" w:hAnsi="Courier New" w:cs="Courier New"/>
          <w:sz w:val="20"/>
        </w:rPr>
        <w:t>Persistence.h</w:t>
      </w:r>
      <w:proofErr w:type="spellEnd"/>
      <w:r>
        <w:t>. When reading data some the methods that may be useful are:</w:t>
      </w:r>
    </w:p>
    <w:p w:rsidR="00F77C82" w:rsidRDefault="00F77C82">
      <w:pPr>
        <w:pStyle w:val="Heading3"/>
        <w:tabs>
          <w:tab w:val="left" w:pos="567"/>
        </w:tabs>
        <w:ind w:left="426" w:hanging="426"/>
      </w:pPr>
      <w:bookmarkStart w:id="90" w:name="_Toc342213952"/>
      <w:proofErr w:type="spellStart"/>
      <w:r>
        <w:t>XmlMoveTo</w:t>
      </w:r>
      <w:bookmarkEnd w:id="90"/>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sz w:val="20"/>
        </w:rPr>
        <w:t>PersistPtr</w:t>
      </w:r>
      <w:proofErr w:type="spellEnd"/>
      <w:r>
        <w:rPr>
          <w:rFonts w:ascii="Courier New" w:hAnsi="Courier New" w:cs="Courier New"/>
          <w:sz w:val="20"/>
        </w:rPr>
        <w:t xml:space="preserve"> </w:t>
      </w:r>
      <w:proofErr w:type="spellStart"/>
      <w:proofErr w:type="gramStart"/>
      <w:r>
        <w:rPr>
          <w:rFonts w:ascii="Courier New" w:hAnsi="Courier New" w:cs="Courier New"/>
          <w:sz w:val="20"/>
        </w:rPr>
        <w:t>XmlMoveTo</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t>PersistPtr</w:t>
      </w:r>
      <w:proofErr w:type="spellEnd"/>
      <w:r>
        <w:t xml:space="preserve"> which can be used to read further down the input or output data. This method will try to locate the first child element with target name </w:t>
      </w:r>
      <w:proofErr w:type="spellStart"/>
      <w:r>
        <w:rPr>
          <w:rFonts w:ascii="Courier New" w:hAnsi="Courier New" w:cs="Courier New"/>
          <w:sz w:val="20"/>
        </w:rPr>
        <w:t>name</w:t>
      </w:r>
      <w:proofErr w:type="spellEnd"/>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1" w:name="_Toc342213953"/>
      <w:proofErr w:type="spellStart"/>
      <w:r>
        <w:t>XmlRead</w:t>
      </w:r>
      <w:bookmarkEnd w:id="91"/>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2" w:name="_Toc342213954"/>
      <w:proofErr w:type="spellStart"/>
      <w:r>
        <w:t>XmlReadValue</w:t>
      </w:r>
      <w:bookmarkEnd w:id="9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proofErr w:type="spellStart"/>
      <w:r>
        <w:rPr>
          <w:rFonts w:ascii="Courier New" w:hAnsi="Courier New" w:cs="Courier New"/>
          <w:sz w:val="20"/>
        </w:rPr>
        <w:t>MustBeThere</w:t>
      </w:r>
      <w:proofErr w:type="spellEnd"/>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proofErr w:type="spellStart"/>
      <w:r>
        <w:rPr>
          <w:rFonts w:ascii="Courier New" w:hAnsi="Courier New" w:cs="Courier New"/>
          <w:sz w:val="20"/>
        </w:rPr>
        <w:t>MustBeThere</w:t>
      </w:r>
      <w:proofErr w:type="spellEnd"/>
      <w:r>
        <w:t xml:space="preserve">: Optional argument indicating if the parameter is mandatory. The </w:t>
      </w:r>
      <w:proofErr w:type="spellStart"/>
      <w:r>
        <w:t>enum</w:t>
      </w:r>
      <w:proofErr w:type="spellEnd"/>
      <w:r>
        <w:t xml:space="preserve">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3" w:name="_Toc342213955"/>
      <w:proofErr w:type="spellStart"/>
      <w:r>
        <w:t>XmlReadDouble</w:t>
      </w:r>
      <w:bookmarkEnd w:id="9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4" w:name="_Toc342213956"/>
      <w:proofErr w:type="spellStart"/>
      <w:r>
        <w:t>XmlReadInteger</w:t>
      </w:r>
      <w:bookmarkEnd w:id="9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5" w:name="_Toc342213957"/>
      <w:proofErr w:type="spellStart"/>
      <w:r>
        <w:t>XmlReadBoolean</w:t>
      </w:r>
      <w:bookmarkEnd w:id="95"/>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6" w:name="_Toc342213958"/>
      <w:r w:rsidRPr="00246233">
        <w:t>Plug-in Classes</w:t>
      </w:r>
      <w:bookmarkEnd w:id="96"/>
    </w:p>
    <w:p w:rsidR="00F77C82" w:rsidRDefault="00F77C82">
      <w:pPr>
        <w:pStyle w:val="Heading3"/>
        <w:tabs>
          <w:tab w:val="left" w:pos="567"/>
        </w:tabs>
        <w:ind w:left="426" w:hanging="426"/>
      </w:pPr>
      <w:bookmarkStart w:id="97" w:name="_Toc342213959"/>
      <w:r>
        <w:t>Calculation Methods</w:t>
      </w:r>
      <w:bookmarkEnd w:id="87"/>
      <w:bookmarkEnd w:id="97"/>
    </w:p>
    <w:p w:rsidR="00F77C82" w:rsidRDefault="00F77C82">
      <w:pPr>
        <w:ind w:firstLine="547"/>
        <w:rPr>
          <w:szCs w:val="24"/>
        </w:rPr>
      </w:pPr>
      <w:r>
        <w:rPr>
          <w:szCs w:val="24"/>
        </w:rPr>
        <w:t xml:space="preserve">The abstract base class for calculation methods is </w:t>
      </w:r>
      <w:proofErr w:type="spellStart"/>
      <w:r>
        <w:rPr>
          <w:rFonts w:ascii="Courier New" w:hAnsi="Courier New" w:cs="Courier New"/>
          <w:sz w:val="20"/>
          <w:lang w:val="en-US"/>
        </w:rPr>
        <w:t>CalcMethod</w:t>
      </w:r>
      <w:proofErr w:type="spellEnd"/>
      <w:r>
        <w:rPr>
          <w:szCs w:val="24"/>
        </w:rPr>
        <w:t xml:space="preserve">, </w:t>
      </w:r>
      <w:r w:rsidR="001578F4">
        <w:rPr>
          <w:szCs w:val="24"/>
        </w:rPr>
        <w:t>and is defined</w:t>
      </w:r>
      <w:r>
        <w:rPr>
          <w:szCs w:val="24"/>
        </w:rPr>
        <w:t xml:space="preserve"> in </w:t>
      </w:r>
      <w:proofErr w:type="spellStart"/>
      <w:r>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t>Mol</w:t>
      </w:r>
      <w:proofErr w:type="spellEnd"/>
      <w:r>
        <w:t xml:space="preserve">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8" w:name="_Toc342213960"/>
      <w:r>
        <w:t>Collisional Energy Transfer Models</w:t>
      </w:r>
      <w:bookmarkEnd w:id="98"/>
    </w:p>
    <w:p w:rsidR="00F77C82" w:rsidRPr="0097132C" w:rsidRDefault="00F77C82">
      <w:pPr>
        <w:rPr>
          <w:szCs w:val="24"/>
        </w:rPr>
      </w:pPr>
      <w:r>
        <w:tab/>
      </w:r>
      <w:r>
        <w:rPr>
          <w:szCs w:val="24"/>
        </w:rPr>
        <w:t xml:space="preserve">The abstract base class for calculating energy transfer probabilities between grains is </w:t>
      </w:r>
      <w:proofErr w:type="spellStart"/>
      <w:r>
        <w:rPr>
          <w:rFonts w:ascii="Courier New" w:hAnsi="Courier New" w:cs="Courier New"/>
          <w:sz w:val="20"/>
          <w:lang w:val="en-US"/>
        </w:rPr>
        <w:t>EnergyTransferModel</w:t>
      </w:r>
      <w:proofErr w:type="spellEnd"/>
      <w:r>
        <w:rPr>
          <w:szCs w:val="24"/>
        </w:rPr>
        <w:t xml:space="preserve">, which lives in </w:t>
      </w:r>
      <w:proofErr w:type="spellStart"/>
      <w:r>
        <w:rPr>
          <w:rFonts w:ascii="Courier New" w:hAnsi="Courier New" w:cs="Courier New"/>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CE0E5E"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00B17EF3" w:rsidRPr="0066515D">
        <w:rPr>
          <w:rFonts w:ascii="Courier New" w:hAnsi="Courier New" w:cs="Courier New"/>
          <w:b/>
          <w:sz w:val="16"/>
          <w:szCs w:val="16"/>
        </w:rPr>
        <w:t>deltaEDownTExponent</w:t>
      </w:r>
      <w:proofErr w:type="spellEnd"/>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w:t>
      </w:r>
      <w:proofErr w:type="spellStart"/>
      <w:r>
        <w:rPr>
          <w:rFonts w:ascii="Courier New" w:hAnsi="Courier New" w:cs="Courier New"/>
          <w:b/>
          <w:sz w:val="16"/>
          <w:szCs w:val="16"/>
        </w:rPr>
        <w:t>referenceTemperature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Pr="0066515D">
        <w:rPr>
          <w:rFonts w:ascii="Courier New" w:hAnsi="Courier New" w:cs="Courier New"/>
          <w:b/>
          <w:sz w:val="16"/>
          <w:szCs w:val="16"/>
        </w:rPr>
        <w:t>deltaEDownTExponent</w:t>
      </w:r>
      <w:proofErr w:type="spellEnd"/>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9" w:name="_Toc342213961"/>
      <w:r>
        <w:t>Density of States</w:t>
      </w:r>
      <w:bookmarkEnd w:id="88"/>
      <w:bookmarkEnd w:id="99"/>
    </w:p>
    <w:p w:rsidR="00F77C82" w:rsidRDefault="00F77C82">
      <w:pPr>
        <w:rPr>
          <w:szCs w:val="24"/>
        </w:rPr>
      </w:pPr>
      <w:r>
        <w:rPr>
          <w:szCs w:val="24"/>
        </w:rPr>
        <w:tab/>
      </w:r>
      <w:proofErr w:type="spellStart"/>
      <w:r>
        <w:rPr>
          <w:rFonts w:ascii="Courier New" w:hAnsi="Courier New" w:cs="Courier New"/>
          <w:sz w:val="20"/>
        </w:rPr>
        <w:t>DensityOfStatesCalculator</w:t>
      </w:r>
      <w:proofErr w:type="spellEnd"/>
      <w:r>
        <w:rPr>
          <w:szCs w:val="24"/>
        </w:rPr>
        <w:t xml:space="preserve"> is the abstract base class for performing density of states calculations, and lives in </w:t>
      </w:r>
      <w:proofErr w:type="spellStart"/>
      <w:r>
        <w:rPr>
          <w:rFonts w:ascii="Courier New" w:hAnsi="Courier New" w:cs="Courier New"/>
          <w:sz w:val="20"/>
        </w:rPr>
        <w:t>DensityOfStates.h</w:t>
      </w:r>
      <w:proofErr w:type="spellEnd"/>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spellStart"/>
      <w:proofErr w:type="gramStart"/>
      <w:r>
        <w:rPr>
          <w:szCs w:val="24"/>
        </w:rPr>
        <w:t>hamiltonian</w:t>
      </w:r>
      <w:proofErr w:type="spellEnd"/>
      <w:proofErr w:type="gramEnd"/>
      <w:r>
        <w:rPr>
          <w:szCs w:val="24"/>
        </w:rPr>
        <w:t xml:space="preserve">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spellStart"/>
      <w:proofErr w:type="gramStart"/>
      <w:r>
        <w:rPr>
          <w:szCs w:val="24"/>
        </w:rPr>
        <w:t>fourier</w:t>
      </w:r>
      <w:proofErr w:type="spellEnd"/>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w:t>
      </w:r>
      <w:proofErr w:type="spellStart"/>
      <w:r>
        <w:rPr>
          <w:szCs w:val="24"/>
        </w:rPr>
        <w:t>repesents</w:t>
      </w:r>
      <w:proofErr w:type="spellEnd"/>
      <w:r>
        <w:rPr>
          <w:szCs w:val="24"/>
        </w:rPr>
        <w:t xml:space="preserve"> the value of the non-zero </w:t>
      </w:r>
      <w:proofErr w:type="spellStart"/>
      <w:r>
        <w:rPr>
          <w:szCs w:val="24"/>
        </w:rPr>
        <w:t>coefficints</w:t>
      </w:r>
      <w:proofErr w:type="spellEnd"/>
      <w:r>
        <w:rPr>
          <w:szCs w:val="24"/>
        </w:rPr>
        <w:t xml:space="preserve"> in the cosine expansion and </w:t>
      </w:r>
      <w:r>
        <w:rPr>
          <w:rFonts w:ascii="Courier New" w:hAnsi="Courier New" w:cs="Courier New"/>
          <w:color w:val="FF0000"/>
          <w:sz w:val="20"/>
          <w:lang w:val="en-US"/>
        </w:rPr>
        <w:t>coefficient</w:t>
      </w:r>
      <w:r>
        <w:rPr>
          <w:szCs w:val="24"/>
        </w:rPr>
        <w:t xml:space="preserve"> the associated cosine expansion </w:t>
      </w:r>
      <w:proofErr w:type="spellStart"/>
      <w:r>
        <w:rPr>
          <w:szCs w:val="24"/>
        </w:rPr>
        <w:t>cofficient</w:t>
      </w:r>
      <w:proofErr w:type="spellEnd"/>
      <w:r>
        <w:rPr>
          <w:szCs w:val="24"/>
        </w:rPr>
        <w:t xml:space="preserve">.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402612">
        <w:rPr>
          <w:szCs w:val="24"/>
        </w:rPr>
        <w:t xml:space="preserve">A full definition </w:t>
      </w:r>
      <w:proofErr w:type="gramStart"/>
      <w:r w:rsidR="00402612">
        <w:rPr>
          <w:szCs w:val="24"/>
        </w:rPr>
        <w:t>of  a</w:t>
      </w:r>
      <w:proofErr w:type="gramEnd"/>
      <w:r w:rsidR="00402612">
        <w:rPr>
          <w:szCs w:val="24"/>
        </w:rPr>
        <w:t xml:space="preserve">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proofErr w:type="spellStart"/>
      <w:r w:rsidRPr="00FF7A4E">
        <w:rPr>
          <w:rFonts w:ascii="Courier New" w:hAnsi="Courier New" w:cs="Courier New"/>
          <w:color w:val="FF0000"/>
        </w:rPr>
        <w:t>DefinedStatesRotors</w:t>
      </w:r>
      <w:proofErr w:type="spellEnd"/>
      <w:r w:rsidRPr="00FF7A4E">
        <w:rPr>
          <w:szCs w:val="24"/>
        </w:rPr>
        <w:t xml:space="preserve">: There are </w:t>
      </w:r>
      <w:proofErr w:type="spellStart"/>
      <w:r w:rsidRPr="00FF7A4E">
        <w:rPr>
          <w:szCs w:val="24"/>
        </w:rPr>
        <w:t>occassionally</w:t>
      </w:r>
      <w:proofErr w:type="spellEnd"/>
      <w:r w:rsidRPr="00FF7A4E">
        <w:rPr>
          <w:szCs w:val="24"/>
        </w:rPr>
        <w:t xml:space="preserve">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7101F6">
        <w:rPr>
          <w:szCs w:val="24"/>
        </w:rPr>
        <w:t>ThermodynamicTable</w:t>
      </w:r>
      <w:proofErr w:type="spellEnd"/>
      <w:r w:rsidR="007101F6">
        <w:rPr>
          <w:szCs w:val="24"/>
        </w:rPr>
        <w:t xml:space="preserve">” example in the </w:t>
      </w:r>
      <w:proofErr w:type="spellStart"/>
      <w:r w:rsidR="007101F6">
        <w:rPr>
          <w:szCs w:val="24"/>
        </w:rPr>
        <w:t>MesmerQA</w:t>
      </w:r>
      <w:proofErr w:type="spellEnd"/>
      <w:r w:rsidR="007101F6">
        <w:rPr>
          <w:szCs w:val="24"/>
        </w:rPr>
        <w:t xml:space="preserve">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100" w:name="_Toc342213962"/>
      <w:r>
        <w:t>Microcanonical Rates</w:t>
      </w:r>
      <w:bookmarkEnd w:id="100"/>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which includes standard ILT, 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which 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which is not presently used for anything, and was initially used for testing purposes</w:t>
      </w:r>
    </w:p>
    <w:p w:rsidR="00F77C82" w:rsidRDefault="00F77C82">
      <w:pPr>
        <w:pStyle w:val="Heading3"/>
        <w:tabs>
          <w:tab w:val="left" w:pos="567"/>
        </w:tabs>
        <w:ind w:left="426" w:hanging="426"/>
      </w:pPr>
      <w:bookmarkStart w:id="101" w:name="_Toc342213963"/>
      <w:proofErr w:type="spellStart"/>
      <w:r>
        <w:t>Tunneling</w:t>
      </w:r>
      <w:proofErr w:type="spellEnd"/>
      <w:r>
        <w:t xml:space="preserve"> Corrections</w:t>
      </w:r>
      <w:bookmarkEnd w:id="101"/>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TunnelingCalculator</w:t>
      </w:r>
      <w:proofErr w:type="spellEnd"/>
      <w:r>
        <w:rPr>
          <w:szCs w:val="24"/>
        </w:rPr>
        <w:t xml:space="preserve">, which lives in </w:t>
      </w:r>
      <w:proofErr w:type="spellStart"/>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proofErr w:type="spellEnd"/>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w:t>
      </w:r>
      <w:proofErr w:type="spellStart"/>
      <w:r w:rsidR="003078F8" w:rsidRPr="003078F8">
        <w:t>reacion</w:t>
      </w:r>
      <w:proofErr w:type="spellEnd"/>
      <w:r w:rsidR="003078F8" w:rsidRPr="003078F8">
        <w:t xml:space="preserve">(s) to which </w:t>
      </w:r>
      <w:proofErr w:type="spellStart"/>
      <w:r w:rsidR="003078F8" w:rsidRPr="003078F8">
        <w:t>tunneling</w:t>
      </w:r>
      <w:proofErr w:type="spellEnd"/>
      <w:r w:rsidR="003078F8" w:rsidRPr="003078F8">
        <w:t xml:space="preserve">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w:t>
      </w:r>
      <w:r w:rsidR="00095D39">
        <w:lastRenderedPageBreak/>
        <w:t xml:space="preserve">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w:t>
      </w:r>
      <w:proofErr w:type="spellStart"/>
      <w:r>
        <w:rPr>
          <w:szCs w:val="24"/>
        </w:rPr>
        <w:t>relevent</w:t>
      </w:r>
      <w:proofErr w:type="spellEnd"/>
      <w:r>
        <w:rPr>
          <w:szCs w:val="24"/>
        </w:rPr>
        <w:t xml:space="preserve"> transition state. This potential is then </w:t>
      </w:r>
      <w:proofErr w:type="spellStart"/>
      <w:r>
        <w:rPr>
          <w:szCs w:val="24"/>
        </w:rPr>
        <w:t>numericaly</w:t>
      </w:r>
      <w:proofErr w:type="spellEnd"/>
      <w:r>
        <w:rPr>
          <w:szCs w:val="24"/>
        </w:rPr>
        <w:t xml:space="preserve"> integrated to give the barrier </w:t>
      </w:r>
      <w:proofErr w:type="spellStart"/>
      <w:r>
        <w:rPr>
          <w:szCs w:val="24"/>
        </w:rPr>
        <w:t>penertration</w:t>
      </w:r>
      <w:proofErr w:type="spellEnd"/>
      <w:r>
        <w:rPr>
          <w:szCs w:val="24"/>
        </w:rPr>
        <w:t xml:space="preserve">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me:IRCPotential</w:t>
      </w:r>
      <w:proofErr w:type="spellEnd"/>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w:t>
      </w:r>
      <w:proofErr w:type="spellStart"/>
      <w:r>
        <w:rPr>
          <w:rFonts w:ascii="Courier New" w:hAnsi="Courier New" w:cs="Courier New"/>
          <w:color w:val="0000FF"/>
          <w:sz w:val="20"/>
        </w:rPr>
        <w:t>mol</w:t>
      </w:r>
      <w:proofErr w:type="spellEnd"/>
      <w:r>
        <w:rPr>
          <w:rFonts w:ascii="Courier New" w:hAnsi="Courier New" w:cs="Courier New"/>
          <w:sz w:val="20"/>
        </w:rPr>
        <w:t>"</w:t>
      </w:r>
      <w:r>
        <w:rPr>
          <w:rFonts w:ascii="Courier New" w:hAnsi="Courier New" w:cs="Courier New"/>
          <w:color w:val="0000FF"/>
          <w:sz w:val="20"/>
        </w:rPr>
        <w:t xml:space="preserve"> </w:t>
      </w:r>
      <w:proofErr w:type="spellStart"/>
      <w:r>
        <w:rPr>
          <w:rFonts w:ascii="Courier New" w:hAnsi="Courier New" w:cs="Courier New"/>
          <w:color w:val="FF0000"/>
          <w:sz w:val="20"/>
        </w:rPr>
        <w:t>ReducedMass</w:t>
      </w:r>
      <w:proofErr w:type="spellEnd"/>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2" w:name="_Toc342213964"/>
      <w:r>
        <w:t>Spin Forbidden RRKM theory</w:t>
      </w:r>
      <w:bookmarkEnd w:id="102"/>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CrossingCalculator</w:t>
      </w:r>
      <w:proofErr w:type="spellEnd"/>
      <w:r>
        <w:rPr>
          <w:szCs w:val="24"/>
        </w:rPr>
        <w:t xml:space="preserve">, which lives in </w:t>
      </w:r>
      <w:proofErr w:type="spellStart"/>
      <w:r>
        <w:rPr>
          <w:rFonts w:ascii="Courier New" w:hAnsi="Courier New" w:cs="Courier New"/>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3" w:name="_Toc342213965"/>
      <w:r>
        <w:lastRenderedPageBreak/>
        <w:t>Distribution Calculator</w:t>
      </w:r>
      <w:bookmarkEnd w:id="103"/>
    </w:p>
    <w:p w:rsidR="00F77C82" w:rsidRDefault="00F77C82">
      <w:pPr>
        <w:rPr>
          <w:szCs w:val="24"/>
        </w:rPr>
      </w:pPr>
      <w:r>
        <w:rPr>
          <w:szCs w:val="24"/>
        </w:rPr>
        <w:tab/>
        <w:t xml:space="preserve">The abstract base class for calculating the initial distributions within the grains is </w:t>
      </w:r>
      <w:proofErr w:type="spellStart"/>
      <w:r>
        <w:rPr>
          <w:rFonts w:ascii="Courier New" w:hAnsi="Courier New" w:cs="Courier New"/>
          <w:sz w:val="20"/>
        </w:rPr>
        <w:t>DistributionCalculator</w:t>
      </w:r>
      <w:proofErr w:type="spellEnd"/>
      <w:r>
        <w:rPr>
          <w:szCs w:val="24"/>
        </w:rPr>
        <w:t xml:space="preserve">, which lives in </w:t>
      </w:r>
      <w:proofErr w:type="spellStart"/>
      <w:r>
        <w:rPr>
          <w:rFonts w:ascii="Courier New" w:hAnsi="Courier New" w:cs="Courier New"/>
          <w:sz w:val="20"/>
        </w:rPr>
        <w:t>Distribution.h</w:t>
      </w:r>
      <w:proofErr w:type="spellEnd"/>
      <w:r>
        <w:rPr>
          <w:szCs w:val="24"/>
        </w:rPr>
        <w:t>.  The derived concrete classes (i.e., the plug-in classes) offer different methods for the initial grain distribution as follows:</w:t>
      </w:r>
    </w:p>
    <w:p w:rsidR="00F77C82" w:rsidRDefault="00F77C82">
      <w:pPr>
        <w:rPr>
          <w:szCs w:val="24"/>
        </w:rPr>
      </w:pPr>
      <w:proofErr w:type="spellStart"/>
      <w:r>
        <w:rPr>
          <w:rFonts w:ascii="Courier New" w:hAnsi="Courier New" w:cs="Courier New"/>
          <w:color w:val="FF0000"/>
        </w:rPr>
        <w:t>BoltzmannDistribution</w:t>
      </w:r>
      <w:proofErr w:type="spellEnd"/>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4" w:name="_Toc342213966"/>
      <w:r w:rsidRPr="00C05534">
        <w:lastRenderedPageBreak/>
        <w:t>MESMER FAQs</w:t>
      </w:r>
      <w:bookmarkEnd w:id="104"/>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A56297">
        <w:t>11.1.1.1</w:t>
      </w:r>
      <w:r w:rsidR="00501A40">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56297">
        <w:t>9</w:t>
      </w:r>
      <w:r w:rsidR="00AD2F89">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t>OpenBabel</w:t>
      </w:r>
      <w:proofErr w:type="spellEnd"/>
      <w:r>
        <w:t>, and may offer useful functionality in the future (e.g., visualizing molecular structures in Firefox).</w:t>
      </w:r>
    </w:p>
    <w:p w:rsidR="00F77C82" w:rsidRDefault="00F77C82"/>
    <w:p w:rsidR="00F77C82" w:rsidRPr="00C05534" w:rsidRDefault="00F77C82" w:rsidP="00C05534">
      <w:pPr>
        <w:pStyle w:val="Heading1"/>
      </w:pPr>
      <w:bookmarkStart w:id="105" w:name="_Toc342213967"/>
      <w:r w:rsidRPr="00C05534">
        <w:lastRenderedPageBreak/>
        <w:t>Theoretical Background</w:t>
      </w:r>
      <w:bookmarkEnd w:id="105"/>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6" w:name="_Toc342213968"/>
      <w:r w:rsidRPr="00246233">
        <w:t>Matrix Formulation of the EGME</w:t>
      </w:r>
      <w:bookmarkEnd w:id="106"/>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CE0E5E">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7" o:title=""/>
          </v:shape>
          <o:OLEObject Type="Embed" ProgID="Equation.3" ShapeID="_x0000_i1030" DrawAspect="Content" ObjectID="_1415956623" r:id="rId38"/>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1</w:t>
      </w:r>
      <w:r>
        <w:fldChar w:fldCharType="end"/>
      </w:r>
    </w:p>
    <w:p w:rsidR="00F77C82" w:rsidRDefault="00F77C82">
      <w:r>
        <w:t xml:space="preserve">The first term in </w:t>
      </w:r>
      <w:proofErr w:type="spellStart"/>
      <w:r>
        <w:t>Eq</w:t>
      </w:r>
      <w:proofErr w:type="spellEnd"/>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9" o:title=""/>
          </v:shape>
          <o:OLEObject Type="Embed" ProgID="Equation.3" ShapeID="_x0000_i1031" DrawAspect="Content" ObjectID="_1415956624" r:id="rId40"/>
        </w:object>
      </w:r>
      <w:r>
        <w:t xml:space="preserve"> is the equilibrium constant between isomer </w:t>
      </w:r>
      <w:proofErr w:type="spellStart"/>
      <w:r>
        <w:rPr>
          <w:i/>
        </w:rPr>
        <w:t>i</w:t>
      </w:r>
      <w:proofErr w:type="spellEnd"/>
      <w:r>
        <w:t xml:space="preserve"> and the reactants.  </w:t>
      </w:r>
      <w:proofErr w:type="gramStart"/>
      <w:r>
        <w:rPr>
          <w:i/>
        </w:rPr>
        <w:t>Q</w:t>
      </w:r>
      <w:r>
        <w:rPr>
          <w:i/>
          <w:vertAlign w:val="subscript"/>
        </w:rPr>
        <w:t>i</w:t>
      </w:r>
      <w:r>
        <w:t>(</w:t>
      </w:r>
      <w:proofErr w:type="gramEnd"/>
      <w:r>
        <w:rPr>
          <w:i/>
        </w:rPr>
        <w:t>T</w:t>
      </w:r>
      <w:r>
        <w:t>) = ∑</w:t>
      </w:r>
      <w:r>
        <w:rPr>
          <w:i/>
        </w:rPr>
        <w:t xml:space="preserve"> </w:t>
      </w:r>
      <w:proofErr w:type="spellStart"/>
      <w:r>
        <w:rPr>
          <w:i/>
        </w:rPr>
        <w:t>ρ</w:t>
      </w:r>
      <w:r>
        <w:rPr>
          <w:i/>
          <w:vertAlign w:val="subscript"/>
        </w:rPr>
        <w:t>i</w:t>
      </w:r>
      <w:proofErr w:type="spellEnd"/>
      <w:r>
        <w:t>(</w:t>
      </w:r>
      <w:proofErr w:type="spellStart"/>
      <w:r>
        <w:rPr>
          <w:i/>
        </w:rPr>
        <w:t>E</w:t>
      </w:r>
      <w:r>
        <w:rPr>
          <w:i/>
          <w:vertAlign w:val="subscript"/>
        </w:rPr>
        <w:t>i</w:t>
      </w:r>
      <w:proofErr w:type="spellEnd"/>
      <w:r>
        <w:t>)</w:t>
      </w:r>
      <w:r>
        <w:rPr>
          <w:i/>
        </w:rPr>
        <w:t>e</w:t>
      </w:r>
      <w:r>
        <w:rPr>
          <w:i/>
          <w:vertAlign w:val="superscript"/>
        </w:rPr>
        <w:t>-βE</w:t>
      </w:r>
      <w:r>
        <w:t xml:space="preserve">, which is the </w:t>
      </w:r>
      <w:proofErr w:type="spellStart"/>
      <w:r>
        <w:t>rovibrational</w:t>
      </w:r>
      <w:proofErr w:type="spellEnd"/>
      <w:r>
        <w:t xml:space="preserve"> partition function for the molecular species corresponding to isomer </w:t>
      </w:r>
      <w:proofErr w:type="spellStart"/>
      <w:r>
        <w:rPr>
          <w:i/>
        </w:rPr>
        <w:t>i</w:t>
      </w:r>
      <w:proofErr w:type="spellEnd"/>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A56297">
        <w:rPr>
          <w:noProof/>
        </w:rPr>
        <w:t>9</w:t>
      </w:r>
      <w:r>
        <w:fldChar w:fldCharType="end"/>
      </w:r>
      <w:r>
        <w:t xml:space="preserve">: </w:t>
      </w:r>
      <w:proofErr w:type="spellStart"/>
      <w:r>
        <w:t>pictoral</w:t>
      </w:r>
      <w:proofErr w:type="spellEnd"/>
      <w:r>
        <w:t xml:space="preserve"> representation of </w:t>
      </w:r>
      <w:proofErr w:type="spellStart"/>
      <w:r>
        <w:t>Eq</w:t>
      </w:r>
      <w:proofErr w:type="spellEnd"/>
      <w:r>
        <w:t xml:space="preserve"> 1.9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xml:space="preserve">.  This figure shows the terms of </w:t>
      </w:r>
      <w:proofErr w:type="spellStart"/>
      <w:r>
        <w:t>Eq</w:t>
      </w:r>
      <w:proofErr w:type="spellEnd"/>
      <w:r>
        <w:t xml:space="preserve"> 1.9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w:t>
      </w:r>
      <w:proofErr w:type="spellStart"/>
      <w:r>
        <w:t>nal</w:t>
      </w:r>
      <w:proofErr w:type="spellEnd"/>
      <w:r>
        <w:t xml:space="preserve">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 xml:space="preserve">.2 is applicable for transition state dividing surfaces located at constrained geometry with a </w:t>
      </w:r>
      <w:proofErr w:type="spellStart"/>
      <w:r w:rsidR="00F77C82">
        <w:t>well defined</w:t>
      </w:r>
      <w:proofErr w:type="spellEnd"/>
      <w:r w:rsidR="00F77C82">
        <w:t xml:space="preserve">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42" o:title=""/>
          </v:shape>
          <o:OLEObject Type="Embed" ProgID="Equation.3" ShapeID="_x0000_i1032" DrawAspect="Content" ObjectID="_1415956625"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4" o:title=""/>
          </v:shape>
          <o:OLEObject Type="Embed" ProgID="Equation.3" ShapeID="_x0000_i1033" DrawAspect="Content" ObjectID="_1415956626" r:id="rId44"/>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4" o:title=""/>
          </v:shape>
          <o:OLEObject Type="Embed" ProgID="Equation.3" ShapeID="_x0000_i1034" DrawAspect="Content" ObjectID="_1415956627" r:id="rId45"/>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4" o:title=""/>
          </v:shape>
          <o:OLEObject Type="Embed" ProgID="Equation.3" ShapeID="_x0000_i1035" DrawAspect="Content" ObjectID="_1415956628" r:id="rId46"/>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4" o:title=""/>
          </v:shape>
          <o:OLEObject Type="Embed" ProgID="Equation.3" ShapeID="_x0000_i1036" DrawAspect="Content" ObjectID="_1415956629" r:id="rId47"/>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4" o:title=""/>
          </v:shape>
          <o:OLEObject Type="Embed" ProgID="Equation.3" ShapeID="_x0000_i1037" DrawAspect="Content" ObjectID="_1415956630" r:id="rId48"/>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4" o:title=""/>
          </v:shape>
          <o:OLEObject Type="Embed" ProgID="Equation.3" ShapeID="_x0000_i1038" DrawAspect="Content" ObjectID="_1415956631" r:id="rId49"/>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CE0E5E"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w:t>
      </w:r>
      <w:proofErr w:type="spellStart"/>
      <w:r>
        <w:t>Eq</w:t>
      </w:r>
      <w:proofErr w:type="spellEnd"/>
      <w:r>
        <w:t xml:space="preserve"> 8.1 includes a pseudo-first order bimolecular source term to describe the fractional rates of population of the entrance well by the reactants, then the final element </w:t>
      </w:r>
      <w:proofErr w:type="spellStart"/>
      <w:r>
        <w:t xml:space="preserve">of </w:t>
      </w:r>
      <m:oMath>
        <m:r>
          <m:rPr>
            <m:sty m:val="bi"/>
          </m:rPr>
          <w:rPr>
            <w:rFonts w:ascii="Cambria Math" w:hAnsi="Cambria Math"/>
          </w:rPr>
          <m:t>n</m:t>
        </m:r>
      </m:oMath>
      <w:r>
        <w:t xml:space="preserve"> corresponds to the time dependent population of</w:t>
      </w:r>
      <w:proofErr w:type="spellEnd"/>
      <w:r>
        <w:t xml:space="preserve"> the reactant that is not in excess.  Eq. 8.4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w:t>
      </w:r>
      <w:proofErr w:type="spellStart"/>
      <w:r>
        <w:t>ined</w:t>
      </w:r>
      <w:proofErr w:type="spellEnd"/>
      <w:r>
        <w:t xml:space="preserve"> from </w:t>
      </w:r>
      <w:proofErr w:type="spellStart"/>
      <w:r>
        <w:t>diagonalization</w:t>
      </w:r>
      <w:proofErr w:type="spellEnd"/>
      <w:r>
        <w:t xml:space="preserve">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w:t>
      </w:r>
      <w:proofErr w:type="spellStart"/>
      <w:r>
        <w:t>genvector</w:t>
      </w:r>
      <w:proofErr w:type="spellEnd"/>
      <w:r>
        <w:t xml:space="preserve"> gives the equilibrium Boltzmann distributions of the different isomers on the PES.</w:t>
      </w:r>
      <w:r>
        <w:rPr>
          <w:vertAlign w:val="superscript"/>
        </w:rPr>
        <w:t>3,5</w:t>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4" o:title=""/>
          </v:shape>
          <o:OLEObject Type="Embed" ProgID="Equation.3" ShapeID="_x0000_i1039" DrawAspect="Content" ObjectID="_1415956632" r:id="rId50"/>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w:t>
      </w:r>
      <w:proofErr w:type="spellStart"/>
      <w:r>
        <w:t>Bartis</w:t>
      </w:r>
      <w:proofErr w:type="spellEnd"/>
      <w:r>
        <w:t xml:space="preserve"> and </w:t>
      </w:r>
      <w:proofErr w:type="spellStart"/>
      <w:r>
        <w:t>Widom</w:t>
      </w:r>
      <w:proofErr w:type="spellEnd"/>
      <w:r>
        <w:t xml:space="preserve"> approach defines a set of rate coefficients based on the </w:t>
      </w:r>
      <w:proofErr w:type="spellStart"/>
      <w:r>
        <w:t>eigenpairs</w:t>
      </w:r>
      <w:proofErr w:type="spellEnd"/>
      <w:r>
        <w:t xml:space="preserve"> of the chemically significant eigenvalues.</w:t>
      </w:r>
    </w:p>
    <w:p w:rsidR="00F77C82" w:rsidRDefault="00F77C82"/>
    <w:p w:rsidR="00F77C82" w:rsidRDefault="00F77C82">
      <w:pPr>
        <w:pStyle w:val="Heading3"/>
        <w:tabs>
          <w:tab w:val="left" w:pos="567"/>
        </w:tabs>
        <w:ind w:left="426" w:hanging="426"/>
      </w:pPr>
      <w:bookmarkStart w:id="107" w:name="_Toc342213969"/>
      <w:r>
        <w:t>The Bimolecular Source Term</w:t>
      </w:r>
      <w:bookmarkEnd w:id="107"/>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CE0E5E"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CE0E5E"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CE0E5E"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CE0E5E"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CE0E5E"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CE0E5E"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8" w:name="_Toc342213970"/>
      <w:r w:rsidRPr="00246233">
        <w:t>Other Methods for solving the master equation</w:t>
      </w:r>
      <w:bookmarkEnd w:id="108"/>
    </w:p>
    <w:p w:rsidR="00F77C82" w:rsidRDefault="00F77C82">
      <w:pPr>
        <w:pStyle w:val="Heading3"/>
        <w:tabs>
          <w:tab w:val="left" w:pos="567"/>
        </w:tabs>
        <w:ind w:left="426" w:hanging="426"/>
      </w:pPr>
      <w:bookmarkStart w:id="109" w:name="_Toc342213971"/>
      <w:r>
        <w:t>The Reservoir State Approximation</w:t>
      </w:r>
      <w:bookmarkEnd w:id="109"/>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CE0E5E"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CE0E5E">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CE0E5E"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 xml:space="preserve">on frequency.  </w:t>
      </w:r>
      <w:proofErr w:type="spellStart"/>
      <w:r w:rsidR="009B0E0F">
        <w:t>Subsituting</w:t>
      </w:r>
      <w:proofErr w:type="spellEnd"/>
      <w:r w:rsidR="009B0E0F">
        <w:t xml:space="preserve"> Eq. 9.14 into 9</w:t>
      </w:r>
      <w:r>
        <w:t>.13, we obtain:</w:t>
      </w:r>
    </w:p>
    <w:p w:rsidR="009B0E0F" w:rsidRDefault="00CE0E5E"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CE0E5E"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10" w:name="_Toc342213972"/>
      <w:r>
        <w:t>The Contracted Basis Set Approach</w:t>
      </w:r>
      <w:bookmarkEnd w:id="110"/>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w:t>
      </w:r>
      <w:proofErr w:type="spellStart"/>
      <w:r>
        <w:t>trix</w:t>
      </w:r>
      <w:proofErr w:type="spellEnd"/>
      <w:r>
        <w:t xml:space="preserve">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CE0E5E"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11" w:name="_Toc342213973"/>
      <w:r w:rsidRPr="00246233">
        <w:t>Inverse Laplace Transform</w:t>
      </w:r>
      <w:bookmarkEnd w:id="111"/>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12" w:name="_Toc342213974"/>
      <w:r>
        <w:t>Unimolecular ILT</w:t>
      </w:r>
      <w:bookmarkEnd w:id="112"/>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CE0E5E"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CE0E5E"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CE0E5E"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CE0E5E"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51" o:title=""/>
          </v:shape>
          <o:OLEObject Type="Embed" ProgID="Equation.3" ShapeID="_x0000_i1040" DrawAspect="Content" ObjectID="_1415956633" r:id="rId52"/>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3" o:title=""/>
          </v:shape>
          <o:OLEObject Type="Embed" ProgID="Equation.3" ShapeID="_x0000_i1041" DrawAspect="Content" ObjectID="_1415956634" r:id="rId54"/>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CE0E5E"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3" w:name="_Toc342213975"/>
      <w:r>
        <w:t>The association ILT</w:t>
      </w:r>
      <w:bookmarkEnd w:id="113"/>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CE0E5E">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CE0E5E"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w:t>
      </w:r>
      <w:proofErr w:type="spellStart"/>
      <w:r>
        <w:t>g</w:t>
      </w:r>
      <w:r>
        <w:rPr>
          <w:vertAlign w:val="subscript"/>
        </w:rPr>
        <w:t>X</w:t>
      </w:r>
      <w:proofErr w:type="spellEnd"/>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4" w:name="_Toc342213976"/>
      <w:r>
        <w:lastRenderedPageBreak/>
        <w:t>The C’ constant in MESMER ILT</w:t>
      </w:r>
      <w:bookmarkEnd w:id="114"/>
    </w:p>
    <w:p w:rsidR="00F77C82" w:rsidRDefault="00F77C82">
      <w:r>
        <w:t>The constant C’ that occurs in the MESMER implementation of ILT follows from the translational partition function,</w:t>
      </w:r>
    </w:p>
    <w:p w:rsidR="00F77C82" w:rsidRDefault="00CE0E5E"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5" o:title=""/>
          </v:shape>
          <o:OLEObject Type="Embed" ProgID="Equation.3" ShapeID="_x0000_i1042" DrawAspect="Content" ObjectID="_1415956635" r:id="rId56"/>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CE0E5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CE0E5E"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CE0E5E"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CE0E5E"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15" w:name="_Toc342213977"/>
      <w:r w:rsidRPr="00C05534">
        <w:lastRenderedPageBreak/>
        <w:t>References</w:t>
      </w:r>
      <w:bookmarkEnd w:id="115"/>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 xml:space="preserve">Gannon, K. L., </w:t>
      </w:r>
      <w:proofErr w:type="spellStart"/>
      <w:r>
        <w:t>Glowacki</w:t>
      </w:r>
      <w:proofErr w:type="spellEnd"/>
      <w:r>
        <w:t xml:space="preserve">, D. R., Blitz, M. A., Hughes, K. J., Pilling, M. J., and </w:t>
      </w:r>
      <w:proofErr w:type="spellStart"/>
      <w:r>
        <w:t>Seakins</w:t>
      </w:r>
      <w:proofErr w:type="spellEnd"/>
      <w:r>
        <w:t>,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493" w:rsidRDefault="00FC3493">
      <w:pPr>
        <w:spacing w:after="0" w:line="240" w:lineRule="auto"/>
      </w:pPr>
      <w:r>
        <w:separator/>
      </w:r>
    </w:p>
  </w:endnote>
  <w:endnote w:type="continuationSeparator" w:id="0">
    <w:p w:rsidR="00FC3493" w:rsidRDefault="00FC3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117" w:rsidRDefault="00301117">
    <w:pPr>
      <w:pStyle w:val="Footer"/>
      <w:jc w:val="center"/>
    </w:pPr>
    <w:r>
      <w:fldChar w:fldCharType="begin"/>
    </w:r>
    <w:r>
      <w:instrText xml:space="preserve"> PAGE   \* MERGEFORMAT </w:instrText>
    </w:r>
    <w:r>
      <w:fldChar w:fldCharType="separate"/>
    </w:r>
    <w:r w:rsidR="00A56297">
      <w:rPr>
        <w:noProof/>
      </w:rPr>
      <w:t>28</w:t>
    </w:r>
    <w:r>
      <w:fldChar w:fldCharType="end"/>
    </w:r>
  </w:p>
  <w:p w:rsidR="00301117" w:rsidRDefault="003011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493" w:rsidRDefault="00FC3493">
      <w:pPr>
        <w:spacing w:after="0" w:line="240" w:lineRule="auto"/>
      </w:pPr>
      <w:r>
        <w:separator/>
      </w:r>
    </w:p>
  </w:footnote>
  <w:footnote w:type="continuationSeparator" w:id="0">
    <w:p w:rsidR="00FC3493" w:rsidRDefault="00FC34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464D2"/>
    <w:rsid w:val="00087B6E"/>
    <w:rsid w:val="000924F8"/>
    <w:rsid w:val="00095D39"/>
    <w:rsid w:val="000973EF"/>
    <w:rsid w:val="000B6CF0"/>
    <w:rsid w:val="000E3664"/>
    <w:rsid w:val="001104D8"/>
    <w:rsid w:val="00122F37"/>
    <w:rsid w:val="001235ED"/>
    <w:rsid w:val="00125D13"/>
    <w:rsid w:val="001578F4"/>
    <w:rsid w:val="001613D8"/>
    <w:rsid w:val="0017255D"/>
    <w:rsid w:val="001943CB"/>
    <w:rsid w:val="001A0D52"/>
    <w:rsid w:val="001A498E"/>
    <w:rsid w:val="001B13F5"/>
    <w:rsid w:val="001C12F6"/>
    <w:rsid w:val="001C497D"/>
    <w:rsid w:val="001E0ECA"/>
    <w:rsid w:val="001F2071"/>
    <w:rsid w:val="00205836"/>
    <w:rsid w:val="0021113E"/>
    <w:rsid w:val="00212854"/>
    <w:rsid w:val="00214872"/>
    <w:rsid w:val="00221731"/>
    <w:rsid w:val="00246233"/>
    <w:rsid w:val="0027039C"/>
    <w:rsid w:val="00287E6B"/>
    <w:rsid w:val="00296248"/>
    <w:rsid w:val="002D3D77"/>
    <w:rsid w:val="002E7116"/>
    <w:rsid w:val="002F26A2"/>
    <w:rsid w:val="002F768F"/>
    <w:rsid w:val="00300D1D"/>
    <w:rsid w:val="00301117"/>
    <w:rsid w:val="0030259A"/>
    <w:rsid w:val="00304993"/>
    <w:rsid w:val="003078F8"/>
    <w:rsid w:val="003252EC"/>
    <w:rsid w:val="00340717"/>
    <w:rsid w:val="00352112"/>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74AAC"/>
    <w:rsid w:val="00477DDC"/>
    <w:rsid w:val="00497035"/>
    <w:rsid w:val="004C2B71"/>
    <w:rsid w:val="00501A40"/>
    <w:rsid w:val="00504FE1"/>
    <w:rsid w:val="00516143"/>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10E8"/>
    <w:rsid w:val="007638D9"/>
    <w:rsid w:val="007800CB"/>
    <w:rsid w:val="007920C2"/>
    <w:rsid w:val="007927AE"/>
    <w:rsid w:val="007C4745"/>
    <w:rsid w:val="007C7E97"/>
    <w:rsid w:val="007D131B"/>
    <w:rsid w:val="007D1F59"/>
    <w:rsid w:val="007D4542"/>
    <w:rsid w:val="007F56B3"/>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37259"/>
    <w:rsid w:val="009456D7"/>
    <w:rsid w:val="00957D75"/>
    <w:rsid w:val="00963257"/>
    <w:rsid w:val="0097132C"/>
    <w:rsid w:val="00975775"/>
    <w:rsid w:val="00977785"/>
    <w:rsid w:val="00997BE2"/>
    <w:rsid w:val="009B0E0F"/>
    <w:rsid w:val="009B542A"/>
    <w:rsid w:val="009C3F80"/>
    <w:rsid w:val="009E1C74"/>
    <w:rsid w:val="009E6ACA"/>
    <w:rsid w:val="009F3CF0"/>
    <w:rsid w:val="00A200E0"/>
    <w:rsid w:val="00A2172F"/>
    <w:rsid w:val="00A22933"/>
    <w:rsid w:val="00A50865"/>
    <w:rsid w:val="00A56297"/>
    <w:rsid w:val="00A57585"/>
    <w:rsid w:val="00A61955"/>
    <w:rsid w:val="00A84A4B"/>
    <w:rsid w:val="00A85A40"/>
    <w:rsid w:val="00A901D0"/>
    <w:rsid w:val="00AA7B09"/>
    <w:rsid w:val="00AB6E94"/>
    <w:rsid w:val="00AB7DA3"/>
    <w:rsid w:val="00AD2F89"/>
    <w:rsid w:val="00AD393F"/>
    <w:rsid w:val="00AE137C"/>
    <w:rsid w:val="00AF1548"/>
    <w:rsid w:val="00B13E18"/>
    <w:rsid w:val="00B17EF3"/>
    <w:rsid w:val="00B20A6A"/>
    <w:rsid w:val="00B27D47"/>
    <w:rsid w:val="00B52EF2"/>
    <w:rsid w:val="00B652F9"/>
    <w:rsid w:val="00B71696"/>
    <w:rsid w:val="00B76DDE"/>
    <w:rsid w:val="00B95DAF"/>
    <w:rsid w:val="00BB00F5"/>
    <w:rsid w:val="00BC3B2E"/>
    <w:rsid w:val="00BD148F"/>
    <w:rsid w:val="00BE347D"/>
    <w:rsid w:val="00BF6674"/>
    <w:rsid w:val="00C05534"/>
    <w:rsid w:val="00C05B60"/>
    <w:rsid w:val="00C068DF"/>
    <w:rsid w:val="00C108A6"/>
    <w:rsid w:val="00C432DD"/>
    <w:rsid w:val="00C449D3"/>
    <w:rsid w:val="00C468E7"/>
    <w:rsid w:val="00C47473"/>
    <w:rsid w:val="00C75899"/>
    <w:rsid w:val="00C8628D"/>
    <w:rsid w:val="00C87E87"/>
    <w:rsid w:val="00CB190A"/>
    <w:rsid w:val="00CB34D3"/>
    <w:rsid w:val="00CC06FF"/>
    <w:rsid w:val="00CE0E5E"/>
    <w:rsid w:val="00CE39BB"/>
    <w:rsid w:val="00CE6198"/>
    <w:rsid w:val="00CF56B5"/>
    <w:rsid w:val="00D054E4"/>
    <w:rsid w:val="00D05AD3"/>
    <w:rsid w:val="00D2070E"/>
    <w:rsid w:val="00D20D5F"/>
    <w:rsid w:val="00D405E1"/>
    <w:rsid w:val="00D42D0D"/>
    <w:rsid w:val="00D43143"/>
    <w:rsid w:val="00D434D8"/>
    <w:rsid w:val="00D468C5"/>
    <w:rsid w:val="00D54CA1"/>
    <w:rsid w:val="00D81CBA"/>
    <w:rsid w:val="00D87C07"/>
    <w:rsid w:val="00D93E24"/>
    <w:rsid w:val="00DD0349"/>
    <w:rsid w:val="00DD637D"/>
    <w:rsid w:val="00DF40FB"/>
    <w:rsid w:val="00DF6120"/>
    <w:rsid w:val="00E06B9B"/>
    <w:rsid w:val="00E26934"/>
    <w:rsid w:val="00E270D3"/>
    <w:rsid w:val="00E33A21"/>
    <w:rsid w:val="00E41937"/>
    <w:rsid w:val="00E53FF7"/>
    <w:rsid w:val="00E73964"/>
    <w:rsid w:val="00E865FC"/>
    <w:rsid w:val="00E93FDE"/>
    <w:rsid w:val="00E94A1E"/>
    <w:rsid w:val="00ED54A9"/>
    <w:rsid w:val="00EE0E9B"/>
    <w:rsid w:val="00EE5FF8"/>
    <w:rsid w:val="00F03646"/>
    <w:rsid w:val="00F05E2E"/>
    <w:rsid w:val="00F15045"/>
    <w:rsid w:val="00F23CAD"/>
    <w:rsid w:val="00F23F98"/>
    <w:rsid w:val="00F300F1"/>
    <w:rsid w:val="00F40314"/>
    <w:rsid w:val="00F445BD"/>
    <w:rsid w:val="00F5367C"/>
    <w:rsid w:val="00F55D3B"/>
    <w:rsid w:val="00F66AB7"/>
    <w:rsid w:val="00F73850"/>
    <w:rsid w:val="00F77C82"/>
    <w:rsid w:val="00FB56A4"/>
    <w:rsid w:val="00FC0DA0"/>
    <w:rsid w:val="00FC3493"/>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crd.lbl.gov/~dhbailey/mpdist/" TargetMode="External"/><Relationship Id="rId26" Type="http://schemas.openxmlformats.org/officeDocument/2006/relationships/oleObject" Target="embeddings/oleObject4.bin"/><Relationship Id="rId39" Type="http://schemas.openxmlformats.org/officeDocument/2006/relationships/image" Target="media/image14.wmf"/><Relationship Id="rId21" Type="http://schemas.openxmlformats.org/officeDocument/2006/relationships/hyperlink" Target="http://sourceforge.net/project/showfiles.php?group_id=51361" TargetMode="External"/><Relationship Id="rId34" Type="http://schemas.openxmlformats.org/officeDocument/2006/relationships/image" Target="media/image11.wmf"/><Relationship Id="rId42" Type="http://schemas.openxmlformats.org/officeDocument/2006/relationships/image" Target="media/image16.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esmer.svn.sourceforge.net/viewvc/mesmer/tags/Release_1.0" TargetMode="External"/><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oleObject" Target="embeddings/oleObject6.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mesmer.svn.sourceforge.net/viewvc/mesmer/trunk/" TargetMode="External"/><Relationship Id="rId20" Type="http://schemas.openxmlformats.org/officeDocument/2006/relationships/hyperlink" Target="http://sourceforge.net/projects/openbabel/" TargetMode="External"/><Relationship Id="rId29" Type="http://schemas.openxmlformats.org/officeDocument/2006/relationships/image" Target="media/image6.png"/><Relationship Id="rId41" Type="http://schemas.openxmlformats.org/officeDocument/2006/relationships/image" Target="media/image15.emf"/><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9.png"/><Relationship Id="rId37" Type="http://schemas.openxmlformats.org/officeDocument/2006/relationships/image" Target="media/image13.w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esmer/"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oleObject" Target="embeddings/oleObject14.bin"/><Relationship Id="rId57"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9.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7.png"/><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3FA0A-7F0A-4F2C-B86E-C37EB0D5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1010</TotalTime>
  <Pages>1</Pages>
  <Words>23816</Words>
  <Characters>135757</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159255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cp:lastModifiedBy>
  <cp:revision>76</cp:revision>
  <cp:lastPrinted>2012-12-02T12:28:00Z</cp:lastPrinted>
  <dcterms:created xsi:type="dcterms:W3CDTF">2012-02-04T21:08:00Z</dcterms:created>
  <dcterms:modified xsi:type="dcterms:W3CDTF">2012-12-02T12:30:00Z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