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0335EA">
        <w:rPr>
          <w:noProof/>
        </w:rPr>
        <w:t>07 July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 xml:space="preserve">If you published results using MESMER, we would appreciate it if you would cite us.  A paper in which we detail some of the more interesting things implemented in MESMER, is published in the D.R. </w:t>
      </w:r>
      <w:proofErr w:type="spellStart"/>
      <w:r>
        <w:t>Glowacki</w:t>
      </w:r>
      <w:proofErr w:type="spellEnd"/>
      <w:r>
        <w:t>,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w:t>
      </w:r>
      <w:proofErr w:type="spellStart"/>
      <w:r>
        <w:t>Glowacki</w:t>
      </w:r>
      <w:proofErr w:type="spellEnd"/>
      <w:r>
        <w:t xml:space="preserve">, D. R.; Liang, C.-H.; Morley, C.; Shannon, R.; Blitz, M.; </w:t>
      </w:r>
      <w:proofErr w:type="spellStart"/>
      <w:r>
        <w:t>Seakins</w:t>
      </w:r>
      <w:proofErr w:type="spellEnd"/>
      <w:r>
        <w:t>,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xml:space="preserve">, Copyright (C) 2009-2013 by Struan H. Robertson, David R. </w:t>
      </w:r>
      <w:proofErr w:type="spellStart"/>
      <w:r w:rsidR="0045725A">
        <w:t>Glowacki</w:t>
      </w:r>
      <w:proofErr w:type="spellEnd"/>
      <w:r w:rsidR="0045725A">
        <w:t>,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F17600">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F17600">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F17600">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F17600">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F17600">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F17600">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F17600">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F17600">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F17600">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F17600">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F17600">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F17600">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F17600">
        <w:rPr>
          <w:noProof/>
        </w:rPr>
        <w:t>3</w:t>
      </w:r>
      <w:r w:rsidR="00F17600">
        <w:rPr>
          <w:noProof/>
        </w:rPr>
        <w:t>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F17600">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F17600">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F17600">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F17600">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F17600">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F17600">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F17600">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F17600">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F17600">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F17600">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F17600">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F17600">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F17600">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F17600">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F17600">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F17600">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F17600">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F17600">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F17600">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F17600">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F17600">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F17600">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F17600">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F17600">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F17600">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F17600">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F17600">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F17600">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F17600">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F17600">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F17600">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F17600">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F17600">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F17600">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F17600">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F17600">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F17600">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F17600">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F17600">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F17600">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F17600">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F17600">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17600">
        <w:t>7.2.1</w:t>
      </w:r>
      <w:r w:rsidR="002C584B">
        <w:fldChar w:fldCharType="end"/>
      </w:r>
      <w:r w:rsidR="002C584B">
        <w:fldChar w:fldCharType="begin"/>
      </w:r>
      <w:r w:rsidR="002C584B">
        <w:instrText xml:space="preserve"> REF _Ref353724732 \r \h </w:instrText>
      </w:r>
      <w:r w:rsidR="002C584B">
        <w:fldChar w:fldCharType="separate"/>
      </w:r>
      <w:r w:rsidR="00F1760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1760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A551FF">
        <w:t>7.2.2</w:t>
      </w:r>
      <w:r w:rsidR="00A551FF">
        <w:fldChar w:fldCharType="end"/>
      </w:r>
      <w:bookmarkStart w:id="4" w:name="_GoBack"/>
      <w:bookmarkEnd w:id="4"/>
      <w:r>
        <w:t>).</w:t>
      </w:r>
    </w:p>
    <w:p w:rsidR="00812945" w:rsidRPr="00812945" w:rsidRDefault="00812945" w:rsidP="00812945"/>
    <w:p w:rsidR="00F77C82" w:rsidRPr="00C05534" w:rsidRDefault="00F77C82" w:rsidP="00C05534">
      <w:pPr>
        <w:pStyle w:val="Heading1"/>
      </w:pPr>
      <w:bookmarkStart w:id="5" w:name="_Toc35372392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016516BE" wp14:editId="1E261765">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 xml:space="preserve">(Taken from D.R. </w:t>
      </w:r>
      <w:proofErr w:type="spellStart"/>
      <w:r w:rsidR="00B50489">
        <w:t>Glowacki</w:t>
      </w:r>
      <w:proofErr w:type="spellEnd"/>
      <w:r w:rsidR="00B50489">
        <w:t>,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5372393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53723931"/>
      <w:r w:rsidRPr="00246233">
        <w:t>Accessing MESMER</w:t>
      </w:r>
      <w:bookmarkEnd w:id="7"/>
    </w:p>
    <w:p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rsidR="0025017C" w:rsidRDefault="000335EA"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p>
    <w:p w:rsidR="00F77C82" w:rsidRDefault="00F77C82" w:rsidP="00C05534">
      <w:pPr>
        <w:pStyle w:val="Heading2"/>
      </w:pPr>
      <w:bookmarkStart w:id="8" w:name="_Toc353723932"/>
      <w:r>
        <w:t>Windows</w:t>
      </w:r>
      <w:bookmarkEnd w:id="8"/>
    </w:p>
    <w:p w:rsidR="00F77C82" w:rsidRDefault="00F77C82" w:rsidP="00C05534">
      <w:pPr>
        <w:pStyle w:val="Heading3"/>
      </w:pPr>
      <w:bookmarkStart w:id="9" w:name="_Toc35372393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0" w:name="_Toc353723934"/>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1760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0335EA">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0335EA">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1" w:name="_Toc35372393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1760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53723936"/>
      <w:r>
        <w:lastRenderedPageBreak/>
        <w:t>Linux/UNIX/Mac</w:t>
      </w:r>
      <w:bookmarkEnd w:id="12"/>
      <w:bookmarkEnd w:id="13"/>
    </w:p>
    <w:p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4" w:name="_Toc353723937"/>
      <w:r>
        <w:t xml:space="preserve">Compiling </w:t>
      </w:r>
      <w:proofErr w:type="spellStart"/>
      <w:r>
        <w:t>TinyXML</w:t>
      </w:r>
      <w:bookmarkEnd w:id="14"/>
      <w:proofErr w:type="spellEnd"/>
    </w:p>
    <w:p w:rsidR="00F77C82" w:rsidRDefault="00F77C82">
      <w:r>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5372393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6" w:name="_Toc353723939"/>
      <w:r>
        <w:t>Compiling and Running the Main Executable</w:t>
      </w:r>
      <w:bookmarkEnd w:id="16"/>
    </w:p>
    <w:p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5372394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8" w:name="_Toc353723941"/>
      <w:r>
        <w:lastRenderedPageBreak/>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1760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53723942"/>
      <w:r>
        <w:t>MESMER command line</w:t>
      </w:r>
      <w:bookmarkEnd w:id="19"/>
      <w:bookmarkEnd w:id="20"/>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5372394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53723944"/>
      <w:r w:rsidRPr="00C05534">
        <w:lastRenderedPageBreak/>
        <w:t>MESMER data files</w:t>
      </w:r>
      <w:bookmarkEnd w:id="22"/>
      <w:bookmarkEnd w:id="23"/>
    </w:p>
    <w:p w:rsidR="00F77C82" w:rsidRDefault="00F77C82">
      <w:r>
        <w:tab/>
      </w:r>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53723945"/>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F17600" w:rsidRPr="00592261">
        <w:t>Figure 2</w:t>
      </w:r>
      <w:r w:rsidR="00F17600">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65C4327" wp14:editId="0C88FCC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7" w:name="_Toc353723946"/>
      <w:r w:rsidRPr="00246233">
        <w:t>The basics of the *.xml input file</w:t>
      </w:r>
      <w:bookmarkEnd w:id="2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Pr="004F3F1E" w:rsidRDefault="00F77C82" w:rsidP="004F3F1E">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19" w:history="1">
        <w:proofErr w:type="spellStart"/>
        <w:r>
          <w:rPr>
            <w:rStyle w:val="Hyperlink"/>
          </w:rPr>
          <w:t>OpenBabel</w:t>
        </w:r>
        <w:proofErr w:type="spellEnd"/>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8" w:name="_Ref345780303"/>
      <w:bookmarkStart w:id="29" w:name="_Toc353723947"/>
      <w:proofErr w:type="spellStart"/>
      <w:proofErr w:type="gramStart"/>
      <w:r>
        <w:t>moleculeList</w:t>
      </w:r>
      <w:bookmarkEnd w:id="28"/>
      <w:bookmarkEnd w:id="29"/>
      <w:proofErr w:type="spellEnd"/>
      <w:proofErr w:type="gramEnd"/>
    </w:p>
    <w:p w:rsidR="00F77C82" w:rsidRDefault="00F77C82">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0"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w:t>
      </w:r>
      <w:proofErr w:type="spellStart"/>
      <w:r w:rsidR="008D17BE">
        <w:t>Unitless</w:t>
      </w:r>
      <w:proofErr w:type="spellEnd"/>
      <w:r w:rsidR="008D17BE">
        <w:t xml:space="preserve">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0"/>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proofErr w:type="spellStart"/>
      <w:r w:rsidRPr="00D46D0D">
        <w:t>Wentzel</w:t>
      </w:r>
      <w:proofErr w:type="spellEnd"/>
      <w:r>
        <w:t xml:space="preserve"> </w:t>
      </w:r>
      <w:proofErr w:type="spellStart"/>
      <w:r w:rsidRPr="00D46D0D">
        <w:t>Kramers</w:t>
      </w:r>
      <w:proofErr w:type="spellEnd"/>
      <w:r>
        <w:t xml:space="preserve"> </w:t>
      </w:r>
      <w:proofErr w:type="spellStart"/>
      <w:r w:rsidRPr="00D46D0D">
        <w:t>Brillouin</w:t>
      </w:r>
      <w:proofErr w:type="spellEnd"/>
      <w:r>
        <w:t xml:space="preserve"> (WKB) and Landau </w:t>
      </w:r>
      <w:proofErr w:type="spellStart"/>
      <w:r>
        <w:t>Zener</w:t>
      </w:r>
      <w:proofErr w:type="spellEnd"/>
      <w:r>
        <w:t xml:space="preserve"> (LZ) corrections require specification of the following:</w:t>
      </w:r>
    </w:p>
    <w:p w:rsidR="00F11EE7" w:rsidRDefault="00F11EE7" w:rsidP="00F11EE7">
      <w:pPr>
        <w:numPr>
          <w:ilvl w:val="1"/>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:hessian</w:t>
      </w:r>
      <w:proofErr w:type="spellEnd"/>
      <w:r>
        <w:t xml:space="preserve"> property. This property </w:t>
      </w:r>
      <w:r w:rsidR="00B218B8">
        <w:t xml:space="preserve">allows a Hessian to be 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w:t>
      </w:r>
      <w:proofErr w:type="gramStart"/>
      <w:r w:rsidR="004F3F1E">
        <w:t>section )</w:t>
      </w:r>
      <w:proofErr w:type="gramEnd"/>
      <w:r w:rsidR="004F3F1E">
        <w:t>.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w:t>
      </w:r>
      <w:proofErr w:type="spellStart"/>
      <w:r w:rsidRPr="004F3F1E">
        <w:rPr>
          <w:rFonts w:ascii="Courier New" w:hAnsi="Courier New" w:cs="Courier New"/>
          <w:color w:val="0000FF"/>
          <w:sz w:val="20"/>
          <w:lang w:eastAsia="en-GB"/>
        </w:rPr>
        <w:t>mol</w:t>
      </w:r>
      <w:proofErr w:type="spellEnd"/>
      <w:r w:rsidRPr="004F3F1E">
        <w:rPr>
          <w:rFonts w:ascii="Courier New" w:hAnsi="Courier New" w:cs="Courier New"/>
          <w:color w:val="0000FF"/>
          <w:sz w:val="20"/>
          <w:lang w:eastAsia="en-GB"/>
        </w:rPr>
        <w:t>/Ang2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matric type and how it is stored. In the case of</w:t>
      </w:r>
      <w:r w:rsidR="005948FB">
        <w:t xml:space="preserve"> a Hessian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rsidR="00F77C82" w:rsidRDefault="00AB5912" w:rsidP="0046074F">
      <w:pPr>
        <w:ind w:left="900"/>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17600">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proofErr w:type="spellStart"/>
            <w:r>
              <w:rPr>
                <w:sz w:val="20"/>
                <w:szCs w:val="20"/>
              </w:rPr>
              <w:t>dictRef</w:t>
            </w:r>
            <w:proofErr w:type="spellEnd"/>
            <w:r>
              <w:rPr>
                <w:sz w:val="20"/>
                <w:szCs w:val="20"/>
              </w:rPr>
              <w:t xml:space="preserve">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me:ZPE</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21856" w:rsidRDefault="0022185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me:rotConsts</w:t>
            </w:r>
            <w:proofErr w:type="spellEnd"/>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me:symmetryNumber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me:frequenciesScaleFactor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me:vibFreqs</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me:MW</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me:spinMultiplicity</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me:epsilon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me:sigma</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proofErr w:type="spellStart"/>
            <w:r>
              <w:rPr>
                <w:sz w:val="20"/>
                <w:szCs w:val="20"/>
              </w:rPr>
              <w:t>me:deltaEDown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proofErr w:type="spellStart"/>
            <w:r>
              <w:rPr>
                <w:sz w:val="20"/>
                <w:szCs w:val="20"/>
              </w:rPr>
              <w:t>me:hessian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roofErr w:type="spellStart"/>
            <w:r>
              <w:rPr>
                <w:sz w:val="20"/>
                <w:szCs w:val="20"/>
              </w:rPr>
              <w:t>Hartree</w:t>
            </w:r>
            <w:proofErr w:type="spellEnd"/>
            <w:r>
              <w:rPr>
                <w:sz w:val="20"/>
                <w:szCs w:val="20"/>
              </w:rPr>
              <w:t>/bohr2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xml:space="preserve">: Some of the values of </w:t>
      </w:r>
      <w:proofErr w:type="spellStart"/>
      <w:r w:rsidRPr="008D17BE">
        <w:rPr>
          <w:sz w:val="20"/>
        </w:rPr>
        <w:t>dictRef</w:t>
      </w:r>
      <w:proofErr w:type="spellEnd"/>
      <w:r w:rsidRPr="008D17BE">
        <w:rPr>
          <w:sz w:val="20"/>
        </w:rPr>
        <w:t xml:space="preserve">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spellStart"/>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17600">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rsidR="00B218B8" w:rsidRDefault="00221856" w:rsidP="005948FB">
      <w:pPr>
        <w:numPr>
          <w:ilvl w:val="0"/>
          <w:numId w:val="13"/>
        </w:numPr>
      </w:pPr>
      <w:bookmarkStart w:id="31" w:name="_Ref345768724"/>
      <w:proofErr w:type="spellStart"/>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proofErr w:type="spellEnd"/>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t xml:space="preserve"> For active species one, and only one, </w:t>
      </w:r>
      <w:proofErr w:type="spellStart"/>
      <w:r>
        <w:rPr>
          <w:rFonts w:ascii="Courier New" w:hAnsi="Courier New" w:cs="Courier New"/>
          <w:color w:val="A31515"/>
          <w:sz w:val="20"/>
          <w:lang w:val="en-US"/>
        </w:rPr>
        <w:t>me:DOSCMethod</w:t>
      </w:r>
      <w:proofErr w:type="spellEnd"/>
      <w:r>
        <w:t xml:space="preserve"> method must be specified. If no such method is defined then by default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w:t>
      </w:r>
      <w:r>
        <w:lastRenderedPageBreak/>
        <w:t xml:space="preserve">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p>
    <w:p w:rsidR="00304993" w:rsidRDefault="00221856" w:rsidP="00B218B8">
      <w:pPr>
        <w:numPr>
          <w:ilvl w:val="0"/>
          <w:numId w:val="13"/>
        </w:numPr>
      </w:pPr>
      <w:proofErr w:type="spellStart"/>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proofErr w:type="spell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proofErr w:type="spellStart"/>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proofErr w:type="spellEnd"/>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17600">
        <w:t>11.2.3</w:t>
      </w:r>
      <w:r>
        <w:fldChar w:fldCharType="end"/>
      </w:r>
      <w:r>
        <w:t>.</w:t>
      </w:r>
      <w:bookmarkEnd w:id="3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spellStart"/>
      <w:proofErr w:type="gramStart"/>
      <w:r w:rsidRPr="00B218B8">
        <w:rPr>
          <w:i/>
          <w:sz w:val="20"/>
        </w:rPr>
        <w:t>g</w:t>
      </w:r>
      <w:r w:rsidRPr="00B218B8">
        <w:rPr>
          <w:i/>
          <w:sz w:val="20"/>
          <w:vertAlign w:val="subscript"/>
        </w:rPr>
        <w:t>JK</w:t>
      </w:r>
      <w:proofErr w:type="spellEnd"/>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2" w:name="_Ref353720118"/>
      <w:bookmarkStart w:id="33" w:name="_Toc353723948"/>
      <w:r>
        <w:lastRenderedPageBreak/>
        <w:t>Potential Energy Surface (Zero Point Energy Convention)</w:t>
      </w:r>
      <w:bookmarkEnd w:id="32"/>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proofErr w:type="spellStart"/>
      <w:r w:rsidRPr="004D29D4">
        <w:rPr>
          <w:i/>
        </w:rPr>
        <w:t>ab</w:t>
      </w:r>
      <w:proofErr w:type="spellEnd"/>
      <w:r w:rsidRPr="004D29D4">
        <w:rPr>
          <w:i/>
        </w:rPr>
        <w:t xml:space="preserve">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r w:rsidR="00D47E4C" w:rsidRPr="00D47E4C">
        <w:t>me:ZPE</w:t>
      </w:r>
      <w:proofErr w:type="spell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proofErr w:type="spellStart"/>
      <w:r w:rsidR="00F77C82" w:rsidRPr="008242A4">
        <w:rPr>
          <w:rFonts w:ascii="Courier New" w:hAnsi="Courier New" w:cs="Courier New"/>
          <w:color w:val="FF0000"/>
        </w:rPr>
        <w:t>dictRef</w:t>
      </w:r>
      <w:proofErr w:type="spellEnd"/>
      <w:r w:rsidR="00F77C82" w:rsidRPr="008242A4">
        <w:rPr>
          <w:rFonts w:ascii="Courier New" w:hAnsi="Courier New" w:cs="Courier New"/>
          <w:color w:val="FF0000"/>
        </w:rPr>
        <w:t xml:space="preserve"> =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7E556894" wp14:editId="2D99E842">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4" name="TextBox 16"/>
                        <wps:cNvSpPr txBox="1"/>
                        <wps:spPr>
                          <a:xfrm>
                            <a:off x="2914657" y="1569492"/>
                            <a:ext cx="1070240" cy="525780"/>
                          </a:xfrm>
                          <a:prstGeom prst="rect">
                            <a:avLst/>
                          </a:prstGeom>
                          <a:noFill/>
                        </wps:spPr>
                        <wps:txbx>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36" name="TextBox 24"/>
                        <wps:cNvSpPr txBox="1"/>
                        <wps:spPr>
                          <a:xfrm>
                            <a:off x="1123953" y="4306108"/>
                            <a:ext cx="702310" cy="277495"/>
                          </a:xfrm>
                          <a:prstGeom prst="rect">
                            <a:avLst/>
                          </a:prstGeom>
                          <a:noFill/>
                        </wps:spPr>
                        <wps:txbx>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38" name="TextBox 26"/>
                        <wps:cNvSpPr txBox="1"/>
                        <wps:spPr>
                          <a:xfrm>
                            <a:off x="1631937" y="3817646"/>
                            <a:ext cx="687705" cy="277495"/>
                          </a:xfrm>
                          <a:prstGeom prst="rect">
                            <a:avLst/>
                          </a:prstGeom>
                          <a:noFill/>
                        </wps:spPr>
                        <wps:txbx>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40" name="TextBox 28"/>
                        <wps:cNvSpPr txBox="1"/>
                        <wps:spPr>
                          <a:xfrm>
                            <a:off x="2395820" y="3068296"/>
                            <a:ext cx="790575" cy="277495"/>
                          </a:xfrm>
                          <a:prstGeom prst="rect">
                            <a:avLst/>
                          </a:prstGeom>
                          <a:noFill/>
                        </wps:spPr>
                        <wps:txbx>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43" name="TextBox 32"/>
                        <wps:cNvSpPr txBox="1"/>
                        <wps:spPr>
                          <a:xfrm>
                            <a:off x="4499200" y="4362624"/>
                            <a:ext cx="751840" cy="277495"/>
                          </a:xfrm>
                          <a:prstGeom prst="rect">
                            <a:avLst/>
                          </a:prstGeom>
                          <a:noFill/>
                        </wps:spPr>
                        <wps:txbx>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335EA" w:rsidRDefault="000335EA" w:rsidP="00AA480E"/>
                          </w:txbxContent>
                        </wps:txbx>
                        <wps:bodyPr rtlCol="0" anchor="ctr"/>
                      </wps:wsp>
                      <wps:wsp>
                        <wps:cNvPr id="47" name="TextBox 35"/>
                        <wps:cNvSpPr txBox="1"/>
                        <wps:spPr>
                          <a:xfrm>
                            <a:off x="5507708" y="3714890"/>
                            <a:ext cx="840105" cy="277495"/>
                          </a:xfrm>
                          <a:prstGeom prst="rect">
                            <a:avLst/>
                          </a:prstGeom>
                          <a:noFill/>
                        </wps:spPr>
                        <wps:txbx>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0335EA" w:rsidRDefault="000335EA"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0335EA" w:rsidRDefault="000335EA"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0335EA" w:rsidRDefault="000335EA"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0335EA" w:rsidRDefault="000335EA"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0335EA" w:rsidRDefault="000335EA"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0335EA" w:rsidRDefault="000335EA"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0335EA" w:rsidRDefault="000335EA"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0335EA" w:rsidRDefault="000335E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0335EA" w:rsidRDefault="000335E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0335EA" w:rsidRDefault="000335EA"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0335EA" w:rsidRDefault="000335EA"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0335EA" w:rsidRDefault="000335EA"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0335EA" w:rsidRPr="004F239A" w:rsidRDefault="000335E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0335EA" w:rsidRDefault="000335EA"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0335EA" w:rsidRDefault="000335EA"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0335EA" w:rsidRDefault="000335EA"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0335EA" w:rsidRDefault="000335E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4" w:name="_Ref347659580"/>
      <w:bookmarkStart w:id="35" w:name="_Toc353723949"/>
      <w:proofErr w:type="spellStart"/>
      <w:proofErr w:type="gramStart"/>
      <w:r>
        <w:t>reactionList</w:t>
      </w:r>
      <w:bookmarkEnd w:id="34"/>
      <w:bookmarkEnd w:id="35"/>
      <w:proofErr w:type="spellEnd"/>
      <w:proofErr w:type="gramEnd"/>
    </w:p>
    <w:p w:rsidR="00F77C82" w:rsidRDefault="00F77C82">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025D98">
            <w:pPr>
              <w:pStyle w:val="tabletext"/>
              <w:snapToGrid w:val="0"/>
              <w:rPr>
                <w:sz w:val="18"/>
                <w:szCs w:val="18"/>
              </w:rPr>
            </w:pPr>
            <w:r w:rsidRPr="007C0ED8">
              <w:rPr>
                <w:sz w:val="18"/>
                <w:szCs w:val="18"/>
              </w:rPr>
              <w:t>modelled</w:t>
            </w:r>
          </w:p>
        </w:tc>
        <w:tc>
          <w:tcPr>
            <w:tcW w:w="1729" w:type="dxa"/>
          </w:tcPr>
          <w:p w:rsidR="00876244" w:rsidRPr="007C0ED8" w:rsidRDefault="00876244" w:rsidP="00025D9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025D98">
            <w:pPr>
              <w:pStyle w:val="tabletext"/>
              <w:snapToGrid w:val="0"/>
              <w:rPr>
                <w:sz w:val="18"/>
                <w:szCs w:val="18"/>
              </w:rPr>
            </w:pPr>
            <w:r w:rsidRPr="007C0ED8">
              <w:rPr>
                <w:sz w:val="18"/>
                <w:szCs w:val="18"/>
              </w:rPr>
              <w:t>modelled</w:t>
            </w:r>
          </w:p>
        </w:tc>
        <w:tc>
          <w:tcPr>
            <w:tcW w:w="1417" w:type="dxa"/>
          </w:tcPr>
          <w:p w:rsidR="00876244" w:rsidRDefault="00876244" w:rsidP="00025D98">
            <w:pPr>
              <w:jc w:val="center"/>
            </w:pPr>
            <w:r>
              <w:t>Absent</w:t>
            </w:r>
          </w:p>
        </w:tc>
        <w:tc>
          <w:tcPr>
            <w:tcW w:w="2799" w:type="dxa"/>
          </w:tcPr>
          <w:p w:rsidR="00876244" w:rsidRDefault="00876244" w:rsidP="00025D98">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w:t>
      </w:r>
      <w:r w:rsidR="009B5AE2">
        <w:t>4</w:t>
      </w:r>
      <w:r>
        <w:t xml:space="preserve">.  </w:t>
      </w:r>
    </w:p>
    <w:p w:rsidR="00F03646" w:rsidRDefault="00F77C82" w:rsidP="009B5AE2">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 xml:space="preserve">dimensional tunnelling through an asymmetric </w:t>
      </w:r>
      <w:proofErr w:type="spellStart"/>
      <w:r>
        <w:t>Eckart</w:t>
      </w:r>
      <w:proofErr w:type="spellEnd"/>
      <w:r>
        <w:t xml:space="preserve">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proofErr w:type="spellStart"/>
      <w:r>
        <w:rPr>
          <w:rFonts w:ascii="Courier New" w:hAnsi="Courier New" w:cs="Courier New"/>
          <w:color w:val="FF0000"/>
        </w:rPr>
        <w:t>me:MCRCMethod</w:t>
      </w:r>
      <w:proofErr w:type="spellEnd"/>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proofErr w:type="spellStart"/>
      <w:r w:rsidR="002161D2">
        <w:rPr>
          <w:rFonts w:ascii="Courier New" w:hAnsi="Courier New" w:cs="Courier New"/>
          <w:color w:val="FF0000"/>
        </w:rPr>
        <w:t>me:transitionState</w:t>
      </w:r>
      <w:proofErr w:type="spellEnd"/>
      <w:r w:rsidR="002161D2">
        <w:t xml:space="preserve"> is specified, then the </w:t>
      </w:r>
      <w:proofErr w:type="spellStart"/>
      <w:r w:rsidR="002161D2" w:rsidRPr="002161D2">
        <w:rPr>
          <w:rFonts w:ascii="Courier New" w:hAnsi="Courier New" w:cs="Courier New"/>
          <w:color w:val="FF0000"/>
        </w:rPr>
        <w:t>DefinedSumOfStates</w:t>
      </w:r>
      <w:proofErr w:type="spellEnd"/>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0335EA"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proofErr w:type="spellStart"/>
      <w:r w:rsidR="00592261" w:rsidRPr="00592261">
        <w:rPr>
          <w:rFonts w:ascii="Courier" w:hAnsi="Courier"/>
          <w:color w:val="FF0000"/>
        </w:rPr>
        <w:t>me:type</w:t>
      </w:r>
      <w:proofErr w:type="spellEnd"/>
      <w:r>
        <w:t xml:space="preserve"> and their corresponding definitions in MESMER</w:t>
      </w:r>
    </w:p>
    <w:p w:rsidR="00277A1D" w:rsidRDefault="007B1E8F">
      <w:r>
        <w:t xml:space="preserve">While MESMER will select the type of reactions that are appropriate to a system, it is useful to have some insight into the </w:t>
      </w:r>
      <w:r>
        <w:t>characteristics</w:t>
      </w:r>
      <w:r>
        <w:t xml:space="preserve">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 xml:space="preserve">well species that is formed from a sequence of isomerization/source reactions reacts with another excess reactant. In implementing this type </w:t>
      </w:r>
      <w:proofErr w:type="gramStart"/>
      <w:r w:rsidR="00A551FF">
        <w:t>a knowledge</w:t>
      </w:r>
      <w:proofErr w:type="gramEnd"/>
      <w:r w:rsidR="00A551FF">
        <w:t xml:space="preserv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6" w:name="_Ref313049784"/>
      <w:bookmarkStart w:id="37" w:name="_Toc353723950"/>
      <w:proofErr w:type="spellStart"/>
      <w:proofErr w:type="gramStart"/>
      <w:r>
        <w:t>me:</w:t>
      </w:r>
      <w:proofErr w:type="gramEnd"/>
      <w:r>
        <w:t>conditions</w:t>
      </w:r>
      <w:bookmarkEnd w:id="36"/>
      <w:bookmarkEnd w:id="37"/>
      <w:proofErr w:type="spellEnd"/>
    </w:p>
    <w:p w:rsidR="00F77C82" w:rsidRDefault="00F77C82">
      <w:r>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 xml:space="preserve">three </w:t>
      </w:r>
      <w:proofErr w:type="spellStart"/>
      <w:r>
        <w:rPr>
          <w:rFonts w:ascii="Courier New" w:hAnsi="Courier New" w:cs="Courier New"/>
          <w:color w:val="FF0000"/>
        </w:rPr>
        <w:t>me</w:t>
      </w:r>
      <w:proofErr w:type="gramEnd"/>
      <w:r>
        <w:rPr>
          <w:rFonts w:ascii="Courier New" w:hAnsi="Courier New" w:cs="Courier New"/>
          <w:color w:val="FF0000"/>
        </w:rPr>
        <w:t>:PTpair</w:t>
      </w:r>
      <w:r>
        <w:t>s</w:t>
      </w:r>
      <w:proofErr w:type="spell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rsidR="00880451">
        <w:t xml:space="preserve">; </w:t>
      </w:r>
      <w:r>
        <w:t xml:space="preserve">(4) atmospheres, specified as </w:t>
      </w:r>
      <w:proofErr w:type="spellStart"/>
      <w:r>
        <w:rPr>
          <w:rFonts w:ascii="Courier New" w:hAnsi="Courier New" w:cs="Courier New"/>
          <w:color w:val="FF0000"/>
          <w:szCs w:val="24"/>
        </w:rPr>
        <w:t>atm</w:t>
      </w:r>
      <w:proofErr w:type="spellEnd"/>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17600">
        <w:t>8.2</w:t>
      </w:r>
      <w:r w:rsidR="007A15CE">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proofErr w:type="spellEnd"/>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w:t>
      </w:r>
      <w:r w:rsidR="00634816">
        <w:rPr>
          <w:rFonts w:ascii="Courier New" w:hAnsi="Courier New" w:cs="Courier New"/>
          <w:b/>
          <w:color w:val="0000FF"/>
          <w:sz w:val="20"/>
        </w:rPr>
        <w:t>i</w:t>
      </w:r>
      <w:r>
        <w:rPr>
          <w:rFonts w:ascii="Courier New" w:hAnsi="Courier New" w:cs="Courier New"/>
          <w:b/>
          <w:color w:val="0000FF"/>
          <w:sz w:val="20"/>
        </w:rPr>
        <w:t>alPopulation</w:t>
      </w:r>
      <w:proofErr w:type="spellEnd"/>
      <w:r>
        <w:rPr>
          <w:rFonts w:ascii="Courier New" w:hAnsi="Courier New" w:cs="Courier New"/>
          <w:b/>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8" w:name="_Toc353723951"/>
      <w:proofErr w:type="spellStart"/>
      <w:proofErr w:type="gramStart"/>
      <w:r>
        <w:t>me:</w:t>
      </w:r>
      <w:proofErr w:type="gramEnd"/>
      <w:r>
        <w:t>modelParameters</w:t>
      </w:r>
      <w:bookmarkEnd w:id="38"/>
      <w:proofErr w:type="spellEnd"/>
    </w:p>
    <w:p w:rsidR="00F77C82" w:rsidRDefault="00F77C82">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45pt" o:ole="" filled="t">
            <v:fill color2="black"/>
            <v:imagedata r:id="rId21" o:title=""/>
          </v:shape>
          <o:OLEObject Type="Embed" ProgID="Equation.3" ShapeID="_x0000_i1025" DrawAspect="Content" ObjectID="_1434727387"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4A294C" w:rsidRDefault="004A294C" w:rsidP="004A294C">
      <w:pPr>
        <w:ind w:left="540"/>
      </w:pPr>
    </w:p>
    <w:p w:rsidR="00F77C82" w:rsidRDefault="00F77C82" w:rsidP="006D48A8">
      <w:pPr>
        <w:pStyle w:val="Heading3"/>
      </w:pPr>
      <w:bookmarkStart w:id="39" w:name="_Ref207708603"/>
      <w:bookmarkStart w:id="40" w:name="_Toc353723952"/>
      <w:proofErr w:type="spellStart"/>
      <w:proofErr w:type="gramStart"/>
      <w:r>
        <w:t>me:</w:t>
      </w:r>
      <w:proofErr w:type="gramEnd"/>
      <w:r>
        <w:t>control</w:t>
      </w:r>
      <w:bookmarkEnd w:id="39"/>
      <w:bookmarkEnd w:id="40"/>
      <w:proofErr w:type="spellEnd"/>
    </w:p>
    <w:p w:rsidR="00F77C82" w:rsidRDefault="00F77C82">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proofErr w:type="spellStart"/>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proofErr w:type="spellEnd"/>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1" w:name="_Toc353723953"/>
      <w:r>
        <w:t>Summary Table: Molecular input variables in MESMER</w:t>
      </w:r>
      <w:bookmarkEnd w:id="41"/>
    </w:p>
    <w:p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2.05pt;height:20.45pt" o:ole="" filled="t">
                  <v:fill color2="black"/>
                  <v:imagedata r:id="rId23" o:title=""/>
                </v:shape>
                <o:OLEObject Type="Embed" ProgID="Equation.3" ShapeID="_x0000_i1026" DrawAspect="Content" ObjectID="_1434727388"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17600">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0335EA">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="quad-double"</w:t>
      </w:r>
    </w:p>
    <w:p w:rsidR="00F77C82" w:rsidRPr="00B27808" w:rsidRDefault="00592261" w:rsidP="0025017C">
      <w:pPr>
        <w:ind w:left="540"/>
        <w:rPr>
          <w:rFonts w:ascii="Courier New" w:hAnsi="Courier New" w:cs="Courier New"/>
          <w:b/>
          <w:sz w:val="18"/>
          <w:szCs w:val="18"/>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592261" w:rsidP="0025017C">
      <w:pPr>
        <w:ind w:left="426"/>
        <w:rPr>
          <w:rFonts w:ascii="Courier New" w:hAnsi="Courier New" w:cs="Courier New"/>
          <w:color w:val="FF0000"/>
          <w:sz w:val="20"/>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w:t>
      </w:r>
      <w:proofErr w:type="spellStart"/>
      <w:r w:rsidRPr="0025017C">
        <w:rPr>
          <w:rFonts w:ascii="Courier New" w:hAnsi="Courier New" w:cs="Courier New"/>
          <w:color w:val="FF0000"/>
          <w:sz w:val="20"/>
        </w:rPr>
        <w:t>qd</w:t>
      </w:r>
      <w:proofErr w:type="spellEnd"/>
      <w:r w:rsidRPr="0025017C">
        <w:rPr>
          <w:rFonts w:ascii="Courier New" w:hAnsi="Courier New" w:cs="Courier New"/>
          <w:color w:val="FF0000"/>
          <w:sz w:val="20"/>
        </w:rPr>
        <w:t>"</w:t>
      </w:r>
    </w:p>
    <w:p w:rsidR="00F77C82" w:rsidRPr="00B27808" w:rsidRDefault="00592261" w:rsidP="0025017C">
      <w:pPr>
        <w:ind w:left="426"/>
        <w:rPr>
          <w:rFonts w:ascii="Courier New" w:hAnsi="Courier New" w:cs="Courier New"/>
          <w:b/>
          <w:sz w:val="18"/>
          <w:szCs w:val="18"/>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w:t>
      </w:r>
      <w:proofErr w:type="spellStart"/>
      <w:r w:rsidRPr="0025017C">
        <w:rPr>
          <w:rFonts w:ascii="Courier New" w:hAnsi="Courier New" w:cs="Courier New"/>
          <w:color w:val="FF0000"/>
          <w:sz w:val="20"/>
        </w:rPr>
        <w:t>dd</w:t>
      </w:r>
      <w:proofErr w:type="spellEnd"/>
      <w:r w:rsidRPr="0025017C">
        <w:rPr>
          <w:rFonts w:ascii="Courier New" w:hAnsi="Courier New" w:cs="Courier New"/>
          <w:color w:val="FF0000"/>
          <w:sz w:val="20"/>
        </w:rPr>
        <w:t>"</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lastRenderedPageBreak/>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0335E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0335E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0335E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0335E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0335E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0335E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0335E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w:t>
      </w:r>
      <w:proofErr w:type="spellStart"/>
      <w:r w:rsidR="00352112">
        <w:t>y</w:t>
      </w:r>
      <w:proofErr w:type="spellEnd"/>
      <w:r w:rsidR="00352112">
        <w:t xml:space="preserve">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dictRef</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proofErr w:type="spellStart"/>
      <w:r w:rsidRPr="00AF112E">
        <w:rPr>
          <w:rFonts w:ascii="Courier New" w:hAnsi="Courier New" w:cs="Courier New"/>
          <w:color w:val="0000FF"/>
          <w:sz w:val="18"/>
          <w:szCs w:val="18"/>
          <w:lang w:eastAsia="en-GB"/>
        </w:rPr>
        <w:t>me:deltaEDown</w:t>
      </w:r>
      <w:proofErr w:type="spell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me:derivedFrom</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dictRef</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proofErr w:type="spellStart"/>
      <w:r w:rsidRPr="00AF112E">
        <w:rPr>
          <w:rFonts w:ascii="Consolas" w:hAnsi="Consolas" w:cs="Consolas"/>
          <w:color w:val="0000FF"/>
          <w:sz w:val="18"/>
          <w:szCs w:val="18"/>
          <w:lang w:eastAsia="en-GB"/>
        </w:rPr>
        <w:t>me:deltaEDown</w:t>
      </w:r>
      <w:proofErr w:type="spellEnd"/>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me:derivedFrom</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17600">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 xml:space="preserve">The ILT has been used with association rate data, for reactions with bimolecular source or sink terms, typically involving </w:t>
      </w:r>
      <w:proofErr w:type="spellStart"/>
      <w:r w:rsidR="000F151C" w:rsidRPr="00B2799C">
        <w:rPr>
          <w:szCs w:val="24"/>
        </w:rPr>
        <w:t>barrierless</w:t>
      </w:r>
      <w:proofErr w:type="spellEnd"/>
      <w:r w:rsidR="000F151C" w:rsidRPr="00B2799C">
        <w:rPr>
          <w:szCs w:val="24"/>
        </w:rPr>
        <w:t xml:space="preserve">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17600">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spellStart"/>
      <w:r w:rsidRPr="00B2799C">
        <w:rPr>
          <w:rFonts w:ascii="Courier New" w:hAnsi="Courier New" w:cs="Courier New"/>
          <w:color w:val="800000"/>
          <w:sz w:val="18"/>
          <w:szCs w:val="18"/>
        </w:rPr>
        <w:t>me:MCRCMethod</w:t>
      </w:r>
      <w:proofErr w:type="spellEnd"/>
      <w:r w:rsidRPr="00B2799C">
        <w:rPr>
          <w:rFonts w:ascii="Courier New" w:hAnsi="Courier New" w:cs="Courier New"/>
          <w:color w:val="0000FF"/>
          <w:sz w:val="18"/>
          <w:szCs w:val="18"/>
        </w:rPr>
        <w:t>&gt;</w:t>
      </w:r>
      <w:proofErr w:type="spellStart"/>
      <w:r w:rsidRPr="00B2799C">
        <w:rPr>
          <w:rFonts w:ascii="Courier New" w:hAnsi="Courier New" w:cs="Courier New"/>
          <w:sz w:val="18"/>
          <w:szCs w:val="18"/>
        </w:rPr>
        <w:t>MesmerILT</w:t>
      </w:r>
      <w:proofErr w:type="spellEnd"/>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me:MCRCMethod</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w:t>
      </w:r>
      <w:proofErr w:type="spellStart"/>
      <w:r w:rsidRPr="00B2799C">
        <w:rPr>
          <w:rFonts w:ascii="Courier New" w:hAnsi="Courier New" w:cs="Courier New"/>
          <w:color w:val="0000FF"/>
          <w:sz w:val="18"/>
          <w:szCs w:val="18"/>
        </w:rPr>
        <w:t>mol</w:t>
      </w:r>
      <w:proofErr w:type="spellEnd"/>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spellStart"/>
      <w:r w:rsidRPr="00B2799C">
        <w:rPr>
          <w:rFonts w:ascii="Courier New" w:hAnsi="Courier New" w:cs="Courier New"/>
          <w:color w:val="800000"/>
          <w:sz w:val="18"/>
          <w:szCs w:val="18"/>
        </w:rPr>
        <w:t>me:nInfinity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1760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proofErr w:type="spellStart"/>
      <w:r>
        <w:t>mesmer.test</w:t>
      </w:r>
      <w:bookmarkEnd w:id="57"/>
      <w:proofErr w:type="spellEnd"/>
    </w:p>
    <w:p w:rsidR="00F77C82" w:rsidRDefault="00F77C82">
      <w:r>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proofErr w:type="gramStart"/>
      <w:r w:rsidRPr="00145FA6">
        <w:rPr>
          <w:i/>
        </w:rPr>
        <w:lastRenderedPageBreak/>
        <w:t>k</w:t>
      </w:r>
      <w:r>
        <w:t>(</w:t>
      </w:r>
      <w:proofErr w:type="gramEnd"/>
      <w:r>
        <w:rPr>
          <w:i/>
        </w:rPr>
        <w:t>E</w:t>
      </w:r>
      <w:r>
        <w:t>)s &amp; Tunnelling Corrections</w:t>
      </w:r>
      <w:bookmarkEnd w:id="60"/>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0335EA">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w:t>
      </w:r>
      <w:proofErr w:type="spellStart"/>
      <w:r>
        <w:t>ation</w:t>
      </w:r>
      <w:proofErr w:type="spellEnd"/>
      <w:r>
        <w:t xml:space="preserve">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w:t>
      </w:r>
      <w:proofErr w:type="spellStart"/>
      <w:r>
        <w:t>nt</w:t>
      </w:r>
      <w:proofErr w:type="spellEnd"/>
      <w:r>
        <w:t xml:space="preserve">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0335E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w:t>
      </w:r>
      <w:r>
        <w:lastRenderedPageBreak/>
        <w:t xml:space="preserve">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17600">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17600">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w:r w:rsidRPr="002C2271">
        <w:rPr>
          <w:position w:val="-8"/>
        </w:rPr>
        <w:object w:dxaOrig="660" w:dyaOrig="400">
          <v:shape id="_x0000_i1027" type="#_x0000_t75" style="width:33pt;height:20.45pt" o:ole="" filled="t">
            <v:fill color2="black"/>
            <v:imagedata r:id="rId25" o:title=""/>
          </v:shape>
          <o:OLEObject Type="Embed" ProgID="Equation.3" ShapeID="_x0000_i1027" DrawAspect="Content" ObjectID="_1434727389" r:id="rId26"/>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proofErr w:type="gramStart"/>
      <w:r>
        <w:t>source.dot</w:t>
      </w:r>
      <w:proofErr w:type="gramEnd"/>
      <w:r>
        <w:t xml:space="preserve">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w:t>
      </w:r>
      <w:r>
        <w:lastRenderedPageBreak/>
        <w:t xml:space="preserve">MESMER; however, if a *.xml input file is in a different location, one can change the </w:t>
      </w:r>
      <w:proofErr w:type="spellStart"/>
      <w:r>
        <w:t>href</w:t>
      </w:r>
      <w:proofErr w:type="spellEnd"/>
      <w:r>
        <w:t xml:space="preserve">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w:t>
      </w:r>
      <w:proofErr w:type="spellStart"/>
      <w:r w:rsidRPr="00332C9D">
        <w:rPr>
          <w:rFonts w:ascii="Courier New" w:hAnsi="Courier New" w:cs="Courier New"/>
          <w:b/>
          <w:color w:val="0000FF"/>
          <w:sz w:val="18"/>
          <w:szCs w:val="18"/>
        </w:rPr>
        <w:t>stylesheet</w:t>
      </w:r>
      <w:proofErr w:type="spellEnd"/>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spellStart"/>
        <w:proofErr w:type="gramStart"/>
        <w:r w:rsidR="00F77C82" w:rsidRPr="003F4B89">
          <w:rPr>
            <w:rStyle w:val="Hyperlink"/>
          </w:rPr>
          <w:t>saxon</w:t>
        </w:r>
        <w:proofErr w:type="spellEnd"/>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proofErr w:type="spellStart"/>
      <w:r w:rsidRPr="00246233">
        <w:t>MesmerQA</w:t>
      </w:r>
      <w:bookmarkEnd w:id="77"/>
      <w:bookmarkEnd w:id="78"/>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proofErr w:type="spellStart"/>
      <w:r w:rsidRPr="00F66AB7">
        <w:lastRenderedPageBreak/>
        <w:t>Cyclopropene</w:t>
      </w:r>
      <w:proofErr w:type="spellEnd"/>
      <w:r w:rsidRPr="00F66AB7">
        <w:t xml:space="preserv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 xml:space="preserve">the </w:t>
      </w:r>
      <w:proofErr w:type="spellStart"/>
      <w:r>
        <w:t>cyclopropene</w:t>
      </w:r>
      <w:proofErr w:type="spellEnd"/>
      <w:r>
        <w:t xml:space="preserv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F1760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proofErr w:type="spellStart"/>
      <w:r>
        <w:rPr>
          <w:i/>
        </w:rPr>
        <w:t>i</w:t>
      </w:r>
      <w:proofErr w:type="spellEnd"/>
      <w:r>
        <w:rPr>
          <w:i/>
        </w:rPr>
        <w:t>-</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proofErr w:type="spellStart"/>
      <w:r w:rsidR="0015696B">
        <w:rPr>
          <w:i/>
        </w:rPr>
        <w:t>i</w:t>
      </w:r>
      <w:proofErr w:type="spellEnd"/>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2.2pt;height:13.95pt" o:ole="">
            <v:imagedata r:id="rId36" o:title=""/>
          </v:shape>
          <o:OLEObject Type="Embed" ProgID="Equation.3" ShapeID="_x0000_i1028" DrawAspect="Content" ObjectID="_1434727390" r:id="rId37"/>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proofErr w:type="spellStart"/>
      <w:r>
        <w:t>UnitTests</w:t>
      </w:r>
      <w:bookmarkEnd w:id="87"/>
      <w:proofErr w:type="spellEnd"/>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90667" w:rsidRDefault="00290667"/>
    <w:p w:rsidR="00F77C82" w:rsidRDefault="002F6987">
      <w:pPr>
        <w:pStyle w:val="Heading3"/>
      </w:pPr>
      <w:bookmarkStart w:id="90" w:name="_Toc353723994"/>
      <w:r>
        <w:rPr>
          <w:i/>
        </w:rPr>
        <w:t>‘</w:t>
      </w:r>
      <w:proofErr w:type="spellStart"/>
      <w:r w:rsidR="00F77C82" w:rsidRPr="00F85358">
        <w:rPr>
          <w:i/>
        </w:rPr>
        <w:t>i</w:t>
      </w:r>
      <w:proofErr w:type="spellEnd"/>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proofErr w:type="spellStart"/>
      <w:r w:rsidRPr="00E83B68">
        <w:t>Brouard</w:t>
      </w:r>
      <w:proofErr w:type="spellEnd"/>
      <w:r w:rsidRPr="00E83B68">
        <w:t xml:space="preserve">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proofErr w:type="spellStart"/>
      <w:r w:rsidRPr="008242A4">
        <w:rPr>
          <w:rFonts w:ascii="Courier New" w:hAnsi="Courier New" w:cs="Courier New"/>
          <w:color w:val="FF0000"/>
        </w:rPr>
        <w:t>Methyl_H_to</w:t>
      </w:r>
      <w:proofErr w:type="spellEnd"/>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w:t>
      </w:r>
      <w:proofErr w:type="spellStart"/>
      <w:r>
        <w:t>precomputed</w:t>
      </w:r>
      <w:proofErr w:type="spellEnd"/>
      <w:r>
        <w:t xml:space="preserve"> transition state sums states obtained by </w:t>
      </w:r>
      <w:proofErr w:type="spellStart"/>
      <w:r w:rsidRPr="00E83B68">
        <w:t>Aubanel</w:t>
      </w:r>
      <w:proofErr w:type="spellEnd"/>
      <w:r w:rsidRPr="00E83B68">
        <w:t xml:space="preserve"> and  </w:t>
      </w:r>
      <w:proofErr w:type="spellStart"/>
      <w:r w:rsidRPr="00E83B68">
        <w:t>Ward</w:t>
      </w:r>
      <w:r w:rsidR="00861E47">
        <w:t>law</w:t>
      </w:r>
      <w:proofErr w:type="spellEnd"/>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w:t>
      </w:r>
      <w:proofErr w:type="spellStart"/>
      <w:r>
        <w:t>Aschi</w:t>
      </w:r>
      <w:proofErr w:type="spellEnd"/>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\plugins\ExponentialDown.cpp</w:t>
      </w:r>
      <w:r w:rsidR="00F77C82">
        <w:rPr>
          <w:szCs w:val="24"/>
        </w:rPr>
        <w:t xml:space="preserve">: contains the definition and the implementation of the </w:t>
      </w:r>
      <w:proofErr w:type="spellStart"/>
      <w:r w:rsidRPr="00BF27D1">
        <w:rPr>
          <w:rFonts w:ascii="Courier New" w:hAnsi="Courier New" w:cs="Courier New"/>
          <w:color w:val="FF0000"/>
          <w:sz w:val="20"/>
          <w:lang w:val="en-US"/>
        </w:rPr>
        <w:t>ExponentialDown</w:t>
      </w:r>
      <w:proofErr w:type="spellEnd"/>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Toc353723999"/>
      <w:bookmarkStart w:id="96" w:name="_Ref277428806"/>
      <w:bookmarkStart w:id="97" w:name="_Ref277416966"/>
      <w:r w:rsidRPr="00246233">
        <w:t>Data Access</w:t>
      </w:r>
      <w:bookmarkEnd w:id="9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proofErr w:type="spellStart"/>
      <w:r>
        <w:t>XmlMoveTo</w:t>
      </w:r>
      <w:bookmarkEnd w:id="98"/>
      <w:proofErr w:type="spellEnd"/>
    </w:p>
    <w:p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roofErr w:type="spellStart"/>
      <w:r w:rsidR="00F77C82">
        <w:rPr>
          <w:rFonts w:ascii="Courier New" w:hAnsi="Courier New" w:cs="Courier New"/>
          <w:sz w:val="20"/>
        </w:rPr>
        <w:t>std</w:t>
      </w:r>
      <w:proofErr w:type="spellEnd"/>
      <w:r w:rsidR="00F77C82">
        <w:rPr>
          <w:rFonts w:ascii="Courier New" w:hAnsi="Courier New" w:cs="Courier New"/>
          <w:sz w:val="20"/>
        </w:rPr>
        <w:t>::string&amp;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99" w:name="_Toc353724001"/>
      <w:proofErr w:type="spellStart"/>
      <w:r>
        <w:t>XmlRead</w:t>
      </w:r>
      <w:bookmarkEnd w:id="99"/>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proofErr w:type="spellStart"/>
      <w:r>
        <w:t>XmlReadValue</w:t>
      </w:r>
      <w:bookmarkEnd w:id="100"/>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proofErr w:type="spellStart"/>
      <w:r>
        <w:lastRenderedPageBreak/>
        <w:t>XmlReadDouble</w:t>
      </w:r>
      <w:bookmarkEnd w:id="101"/>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proofErr w:type="spellStart"/>
      <w:r>
        <w:t>XmlReadInteger</w:t>
      </w:r>
      <w:bookmarkEnd w:id="10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proofErr w:type="spellStart"/>
      <w:r>
        <w:t>XmlReadBoolean</w:t>
      </w:r>
      <w:bookmarkEnd w:id="10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sidR="00592261" w:rsidRPr="00391CEA">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6"/>
      <w:bookmarkEnd w:id="105"/>
    </w:p>
    <w:p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rsidR="004C74E7">
        <w:t>m</w:t>
      </w:r>
      <w:r>
        <w:t>ol</w:t>
      </w:r>
      <w:proofErr w:type="spellEnd"/>
      <w:r>
        <w:t xml:space="preserve">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0335EA"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w:t>
      </w:r>
      <w:r w:rsidR="00B17EF3" w:rsidRPr="004C74E7">
        <w:rPr>
          <w:rFonts w:ascii="Courier New" w:hAnsi="Courier New" w:cs="Courier New"/>
          <w:b/>
          <w:sz w:val="18"/>
          <w:szCs w:val="18"/>
        </w:rPr>
        <w:t>deltaEDownTExponent</w:t>
      </w:r>
      <w:proofErr w:type="spellEnd"/>
      <w:r w:rsidR="00B17EF3" w:rsidRPr="004C74E7">
        <w:rPr>
          <w:rFonts w:ascii="Courier New" w:hAnsi="Courier New" w:cs="Courier New"/>
          <w:b/>
          <w:sz w:val="18"/>
          <w:szCs w:val="18"/>
        </w:rPr>
        <w:t xml:space="preserve">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referenceTemperature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me:deltaEDownTExponent</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7"/>
      <w:bookmarkEnd w:id="107"/>
      <w:bookmarkEnd w:id="108"/>
      <w:bookmarkEnd w:id="109"/>
      <w:bookmarkEnd w:id="110"/>
    </w:p>
    <w:p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 xml:space="preserve">amiltonian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lastRenderedPageBreak/>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w:t>
      </w:r>
      <w:proofErr w:type="spellStart"/>
      <w:r>
        <w:rPr>
          <w:szCs w:val="24"/>
        </w:rPr>
        <w:t>anharmonicity</w:t>
      </w:r>
      <w:proofErr w:type="spellEnd"/>
      <w:r>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proofErr w:type="spellStart"/>
      <w:r w:rsidRPr="004C74E7">
        <w:rPr>
          <w:rFonts w:ascii="Courier New" w:hAnsi="Courier New" w:cs="Courier New"/>
          <w:color w:val="FF0000"/>
          <w:sz w:val="20"/>
          <w:lang w:eastAsia="en-GB"/>
        </w:rPr>
        <w:t>anharmonicity</w:t>
      </w:r>
      <w:proofErr w:type="spellEnd"/>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proofErr w:type="spellStart"/>
      <w:r w:rsidRPr="000222DF">
        <w:rPr>
          <w:rFonts w:ascii="Courier New" w:hAnsi="Courier New" w:cs="Courier New"/>
          <w:color w:val="A31515"/>
          <w:sz w:val="16"/>
          <w:szCs w:val="16"/>
          <w:lang w:eastAsia="en-GB"/>
        </w:rPr>
        <w:t>me:SumOfStates</w:t>
      </w:r>
      <w:proofErr w:type="spellEnd"/>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angularMomentum</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noLogSpline</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angMomMag</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proofErr w:type="spellStart"/>
      <w:r w:rsidRPr="00592261">
        <w:rPr>
          <w:rFonts w:ascii="Courier New" w:hAnsi="Courier New" w:cs="Courier New"/>
          <w:color w:val="A31515"/>
          <w:sz w:val="18"/>
          <w:szCs w:val="18"/>
          <w:lang w:eastAsia="en-GB"/>
        </w:rPr>
        <w:t>me:SumOfStatesPoint</w:t>
      </w:r>
      <w:proofErr w:type="spellEnd"/>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proofErr w:type="spellStart"/>
      <w:r w:rsidR="00E35EF8" w:rsidRPr="00E35EF8">
        <w:rPr>
          <w:szCs w:val="24"/>
        </w:rPr>
        <w:t>Methyl_H_to_Methane</w:t>
      </w:r>
      <w:proofErr w:type="spellEnd"/>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w:t>
      </w:r>
      <w:r w:rsidR="00095D39">
        <w:lastRenderedPageBreak/>
        <w:t xml:space="preserve">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9C3F80">
        <w:rPr>
          <w:szCs w:val="24"/>
        </w:rPr>
        <w:t>this class</w:t>
      </w:r>
      <w:r w:rsidR="00F77C82">
        <w:rPr>
          <w:szCs w:val="24"/>
        </w:rPr>
        <w:t xml:space="preserve"> approximates tunnelling using a user defined potential according to a </w:t>
      </w:r>
      <w:proofErr w:type="spellStart"/>
      <w:r w:rsidR="00F77C82">
        <w:rPr>
          <w:szCs w:val="24"/>
        </w:rPr>
        <w:t>semiclassical</w:t>
      </w:r>
      <w:proofErr w:type="spellEnd"/>
      <w:r w:rsidR="00F77C82">
        <w:rPr>
          <w:szCs w:val="24"/>
        </w:rPr>
        <w:t xml:space="preserve"> WKB method. 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 xml:space="preserve">Garrett and </w:t>
      </w:r>
      <w:proofErr w:type="spellStart"/>
      <w:r w:rsidR="00F77C82">
        <w:t>Truhlar</w:t>
      </w:r>
      <w:proofErr w:type="spellEnd"/>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proofErr w:type="spellStart"/>
      <w:r w:rsidR="00F77C82">
        <w:rPr>
          <w:rFonts w:ascii="Courier New" w:hAnsi="Courier New" w:cs="Courier New"/>
          <w:color w:val="A31515"/>
          <w:sz w:val="20"/>
        </w:rPr>
        <w:t>me:DOSCMethod</w:t>
      </w:r>
      <w:proofErr w:type="spellEnd"/>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proofErr w:type="spellStart"/>
      <w:r w:rsidRPr="007318A4">
        <w:rPr>
          <w:rFonts w:ascii="Courier New" w:hAnsi="Courier New" w:cs="Courier New"/>
          <w:color w:val="A31515"/>
          <w:sz w:val="18"/>
          <w:szCs w:val="18"/>
        </w:rPr>
        <w:t>me:IRCPotential</w:t>
      </w:r>
      <w:proofErr w:type="spellEnd"/>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w:t>
      </w:r>
      <w:proofErr w:type="spellStart"/>
      <w:r w:rsidRPr="007318A4">
        <w:rPr>
          <w:rFonts w:ascii="Courier New" w:hAnsi="Courier New" w:cs="Courier New"/>
          <w:color w:val="0000FF"/>
          <w:sz w:val="18"/>
          <w:szCs w:val="18"/>
        </w:rPr>
        <w:t>mol</w:t>
      </w:r>
      <w:proofErr w:type="spellEnd"/>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ReducedMass</w:t>
      </w:r>
      <w:proofErr w:type="spellEnd"/>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CrossingCalculator</w:t>
      </w:r>
      <w:proofErr w:type="spellEnd"/>
      <w:r>
        <w:rPr>
          <w:szCs w:val="24"/>
        </w:rPr>
        <w:t xml:space="preserve">, which lives in </w:t>
      </w:r>
      <w:proofErr w:type="spellStart"/>
      <w:r w:rsidR="00592261" w:rsidRPr="00391CEA">
        <w:rPr>
          <w:rFonts w:ascii="Courier New" w:hAnsi="Courier New" w:cs="Courier New"/>
          <w:color w:val="FF0000"/>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r w:rsidR="007318A4">
        <w:rPr>
          <w:szCs w:val="24"/>
        </w:rPr>
        <w:t>.</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lastRenderedPageBreak/>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r w:rsidR="0035469C">
        <w:rPr>
          <w:szCs w:val="24"/>
        </w:rPr>
        <w:t>is located</w:t>
      </w:r>
      <w:r>
        <w:rPr>
          <w:szCs w:val="24"/>
        </w:rPr>
        <w:t xml:space="preserve"> in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0335EA"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w:t>
      </w:r>
      <w:proofErr w:type="spellStart"/>
      <w:r>
        <w:rPr>
          <w:szCs w:val="24"/>
        </w:rPr>
        <w:t>tional</w:t>
      </w:r>
      <w:proofErr w:type="spellEnd"/>
      <w:r>
        <w:rPr>
          <w:szCs w:val="24"/>
        </w:rPr>
        <w:t xml:space="preserve">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0335EA"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CoFragment</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proofErr w:type="spellStart"/>
      <w:r w:rsidRPr="007318A4">
        <w:rPr>
          <w:rFonts w:ascii="Courier New" w:hAnsi="Courier New" w:cs="Courier New"/>
          <w:color w:val="0000FF"/>
          <w:sz w:val="18"/>
          <w:szCs w:val="18"/>
          <w:lang w:eastAsia="en-GB"/>
        </w:rPr>
        <w:t>CoReact</w:t>
      </w:r>
      <w:proofErr w:type="spellEnd"/>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EnergyExcess</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lastRenderedPageBreak/>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17600">
        <w:t>9.1.1.1</w:t>
      </w:r>
      <w:r w:rsidR="007A15CE">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CE14A5" w:rsidRDefault="00CE14A5">
      <w:pPr>
        <w:numPr>
          <w:ilvl w:val="0"/>
          <w:numId w:val="10"/>
        </w:numPr>
      </w:pPr>
      <w:proofErr w:type="spellStart"/>
      <w:r>
        <w:t>BimolecularSinkReaction</w:t>
      </w:r>
      <w:proofErr w:type="spellEnd"/>
      <w:r>
        <w:t xml:space="preserve">,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1760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lastRenderedPageBreak/>
        <w:t>OpenBabel</w:t>
      </w:r>
      <w:proofErr w:type="spellEnd"/>
      <w:r>
        <w:t>,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w:t>
      </w:r>
      <w:proofErr w:type="spellStart"/>
      <w:r>
        <w:t>Klippenstein</w:t>
      </w:r>
      <w:proofErr w:type="spellEnd"/>
      <w:r>
        <w:t>.</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w:t>
      </w:r>
      <w:proofErr w:type="spellStart"/>
      <w:r>
        <w:t>collisionless</w:t>
      </w:r>
      <w:proofErr w:type="spellEnd"/>
      <w:r>
        <w:t xml:space="preserve">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0335EA">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pt;height:17.2pt" o:ole="" filled="t">
            <v:fill color2="black"/>
            <v:imagedata r:id="rId39" o:title=""/>
          </v:shape>
          <o:OLEObject Type="Embed" ProgID="Equation.3" ShapeID="_x0000_i1029" DrawAspect="Content" ObjectID="_1434727391" r:id="rId40"/>
        </w:objec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Pr="002C2271">
        <w:rPr>
          <w:position w:val="-7"/>
        </w:rPr>
        <w:object w:dxaOrig="420" w:dyaOrig="380">
          <v:shape id="_x0000_i1030" type="#_x0000_t75" style="width:20.9pt;height:19.05pt" o:ole="" filled="t">
            <v:fill color2="black"/>
            <v:imagedata r:id="rId41" o:title=""/>
          </v:shape>
          <o:OLEObject Type="Embed" ProgID="Equation.3" ShapeID="_x0000_i1030" DrawAspect="Content" ObjectID="_1434727392" r:id="rId42"/>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w:t>
      </w:r>
      <w:proofErr w:type="spellStart"/>
      <w:r>
        <w:t>rovibrational</w:t>
      </w:r>
      <w:proofErr w:type="spellEnd"/>
      <w:r>
        <w:t xml:space="preserve"> partition function for the molecular species corresponding to isomer </w:t>
      </w:r>
      <w:proofErr w:type="spellStart"/>
      <w:r>
        <w:rPr>
          <w:i/>
        </w:rPr>
        <w:t>i</w:t>
      </w:r>
      <w:proofErr w:type="spellEnd"/>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xml:space="preserve">: </w:t>
      </w:r>
      <w:proofErr w:type="spellStart"/>
      <w:r>
        <w:t>pictoral</w:t>
      </w:r>
      <w:proofErr w:type="spellEnd"/>
      <w:r>
        <w:t xml:space="preserve"> representation of </w:t>
      </w:r>
      <w:proofErr w:type="spellStart"/>
      <w:r>
        <w:t>Eq</w:t>
      </w:r>
      <w:proofErr w:type="spellEnd"/>
      <w:r>
        <w:t xml:space="preserve"> 9</w:t>
      </w:r>
      <w:r w:rsidR="00930305">
        <w:t>.</w:t>
      </w:r>
      <w:r w:rsidR="00962494">
        <w:t>1</w:t>
      </w:r>
      <w:r>
        <w:t xml:space="preserve"> for a two well </w:t>
      </w:r>
      <w:proofErr w:type="gramStart"/>
      <w:r>
        <w:t>system,</w:t>
      </w:r>
      <w:proofErr w:type="gramEnd"/>
      <w:r>
        <w:t xml:space="preserve">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xml:space="preserve">.  This figure shows the terms of </w:t>
      </w:r>
      <w:proofErr w:type="spellStart"/>
      <w:r>
        <w:t>Eq</w:t>
      </w:r>
      <w:proofErr w:type="spellEnd"/>
      <w:r>
        <w:t xml:space="preserve"> </w:t>
      </w:r>
      <w:r w:rsidR="00930305">
        <w:t>9.1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277A1D" w:rsidRDefault="00277A1D" w:rsidP="00391CEA"/>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2</w:t>
      </w:r>
      <w:r w:rsidR="007A15CE">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w:t>
      </w:r>
      <w:proofErr w:type="spellStart"/>
      <w:r>
        <w:t>Hase</w:t>
      </w:r>
      <w:proofErr w:type="spellEnd"/>
      <w:r>
        <w:t>,</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3</w:t>
      </w:r>
      <w:r w:rsidR="007A15CE">
        <w:fldChar w:fldCharType="end"/>
      </w:r>
    </w:p>
    <w:p w:rsidR="00F77C82" w:rsidRDefault="00F77C82">
      <w:proofErr w:type="gramStart"/>
      <w:r>
        <w:t>where</w:t>
      </w:r>
      <w:proofErr w:type="gramEnd"/>
      <w:r>
        <w:object w:dxaOrig="679" w:dyaOrig="260">
          <v:shape id="_x0000_i1031" type="#_x0000_t75" style="width:33pt;height:12.1pt" o:ole="" filled="t">
            <v:fill color2="black"/>
            <v:imagedata r:id="rId44" o:title=""/>
          </v:shape>
          <o:OLEObject Type="Embed" ProgID="Equation.3" ShapeID="_x0000_i1031" DrawAspect="Content" ObjectID="_1434727393"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2.05pt;height:20.45pt" o:ole="" filled="t">
            <v:fill color2="black"/>
            <v:imagedata r:id="rId23" o:title=""/>
          </v:shape>
          <o:OLEObject Type="Embed" ProgID="Equation.3" ShapeID="_x0000_i1032" DrawAspect="Content" ObjectID="_1434727394" r:id="rId46"/>
        </w:object>
      </w:r>
      <w:r>
        <w:t xml:space="preserve"> values has emerged.  For example, at room temperature </w:t>
      </w:r>
      <w:proofErr w:type="gramStart"/>
      <w:r>
        <w:lastRenderedPageBreak/>
        <w:t>He</w:t>
      </w:r>
      <w:proofErr w:type="gramEnd"/>
      <w:r>
        <w:t xml:space="preserve"> bath gas tends to have </w:t>
      </w:r>
      <w:r w:rsidRPr="002C2271">
        <w:rPr>
          <w:position w:val="-8"/>
        </w:rPr>
        <w:object w:dxaOrig="639" w:dyaOrig="400">
          <v:shape id="_x0000_i1033" type="#_x0000_t75" style="width:32.05pt;height:20.45pt" o:ole="" filled="t">
            <v:fill color2="black"/>
            <v:imagedata r:id="rId23" o:title=""/>
          </v:shape>
          <o:OLEObject Type="Embed" ProgID="Equation.3" ShapeID="_x0000_i1033" DrawAspect="Content" ObjectID="_1434727395"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2.05pt;height:20.45pt" o:ole="" filled="t">
            <v:fill color2="black"/>
            <v:imagedata r:id="rId23" o:title=""/>
          </v:shape>
          <o:OLEObject Type="Embed" ProgID="Equation.3" ShapeID="_x0000_i1034" DrawAspect="Content" ObjectID="_1434727396"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2.05pt;height:20.45pt" o:ole="" filled="t">
            <v:fill color2="black"/>
            <v:imagedata r:id="rId23" o:title=""/>
          </v:shape>
          <o:OLEObject Type="Embed" ProgID="Equation.3" ShapeID="_x0000_i1035" DrawAspect="Content" ObjectID="_1434727397"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2.05pt;height:20.45pt" o:ole="" filled="t">
            <v:fill color2="black"/>
            <v:imagedata r:id="rId23" o:title=""/>
          </v:shape>
          <o:OLEObject Type="Embed" ProgID="Equation.3" ShapeID="_x0000_i1036" DrawAspect="Content" ObjectID="_1434727398"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2.05pt;height:20.45pt" o:ole="" filled="t">
            <v:fill color2="black"/>
            <v:imagedata r:id="rId23" o:title=""/>
          </v:shape>
          <o:OLEObject Type="Embed" ProgID="Equation.3" ShapeID="_x0000_i1037" DrawAspect="Content" ObjectID="_1434727399"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0335EA"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4</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5</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8" type="#_x0000_t75" style="width:32.05pt;height:20.45pt" o:ole="" filled="t">
            <v:fill color2="black"/>
            <v:imagedata r:id="rId23" o:title=""/>
          </v:shape>
          <o:OLEObject Type="Embed" ProgID="Equation.3" ShapeID="_x0000_i1038" DrawAspect="Content" ObjectID="_1434727400"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w:t>
      </w:r>
      <w:proofErr w:type="spellStart"/>
      <w:r>
        <w:t>Bartis</w:t>
      </w:r>
      <w:proofErr w:type="spellEnd"/>
      <w:r>
        <w:t xml:space="preserve"> and </w:t>
      </w:r>
      <w:proofErr w:type="spellStart"/>
      <w:r>
        <w:t>Widom</w:t>
      </w:r>
      <w:proofErr w:type="spellEnd"/>
      <w:r>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w:t>
      </w:r>
      <w:proofErr w:type="spellStart"/>
      <w:r>
        <w:t>eigenpairs</w:t>
      </w:r>
      <w:proofErr w:type="spellEnd"/>
      <w:r>
        <w:t xml:space="preserve">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0335EA"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0335EA"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0335EA"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0335EA"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0335EA"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bimolecular so</w:t>
      </w:r>
      <w:proofErr w:type="spellStart"/>
      <w:r>
        <w:t>urce</w:t>
      </w:r>
      <w:proofErr w:type="spellEnd"/>
      <w:r>
        <w:t xml:space="preserv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0335EA"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0335EA"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0335E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w:t>
      </w:r>
      <w:proofErr w:type="spellStart"/>
      <w:r w:rsidR="00F77C82">
        <w:t>ains</w:t>
      </w:r>
      <w:proofErr w:type="spellEnd"/>
      <w:r w:rsidR="00F77C82">
        <w:t xml:space="preserve">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0335EA"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0335EA"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represe</w:t>
      </w:r>
      <w:proofErr w:type="spellStart"/>
      <w:r>
        <w:t>nts</w:t>
      </w:r>
      <w:proofErr w:type="spellEnd"/>
      <w:r>
        <w:t xml:space="preserve">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requires microcanonical rate coefficients that des</w:t>
      </w:r>
      <w:proofErr w:type="spellStart"/>
      <w:r>
        <w:t>cribe</w:t>
      </w:r>
      <w:proofErr w:type="spellEnd"/>
      <w:r>
        <w:t xml:space="preserv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0335EA"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0335EA"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0335EA"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0335EA"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0335EA"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0335EA"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8.8pt;height:17.2pt" o:ole="" filled="t">
            <v:fill color2="black"/>
            <v:imagedata r:id="rId53" o:title=""/>
          </v:shape>
          <o:OLEObject Type="Embed" ProgID="Equation.3" ShapeID="_x0000_i1039" DrawAspect="Content" ObjectID="_1434727401" r:id="rId54"/>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4pt;height:17.2pt" o:ole="" filled="t">
            <v:fill color2="black"/>
            <v:imagedata r:id="rId55" o:title=""/>
          </v:shape>
          <o:OLEObject Type="Embed" ProgID="Equation.3" ShapeID="_x0000_i1040" DrawAspect="Content" ObjectID="_1434727402" r:id="rId56"/>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0335EA"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0335EA">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0335EA"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0335EA"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1" type="#_x0000_t75" style="width:14.4pt;height:17.2pt" o:ole="" filled="t">
            <v:fill color2="black"/>
            <v:imagedata r:id="rId57" o:title=""/>
          </v:shape>
          <o:OLEObject Type="Embed" ProgID="Equation.3" ShapeID="_x0000_i1041" DrawAspect="Content" ObjectID="_1434727403" r:id="rId58"/>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0335EA">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0335EA"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0335EA"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0335EA"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w:r w:rsidRPr="002C2271">
        <w:rPr>
          <w:noProof/>
          <w:position w:val="-7"/>
        </w:rPr>
        <w:object w:dxaOrig="660" w:dyaOrig="400">
          <v:shape id="_x0000_i1042" type="#_x0000_t75" style="width:33pt;height:20.45pt" o:ole="" filled="t">
            <v:fill color2="black"/>
            <v:imagedata r:id="rId25" o:title=""/>
          </v:shape>
          <o:OLEObject Type="Embed" ProgID="Equation.3" ShapeID="_x0000_i1042" DrawAspect="Content" ObjectID="_1434727404" r:id="rId59"/>
        </w:object>
      </w:r>
      <w:r>
        <w:t>.</w:t>
      </w:r>
    </w:p>
    <w:p w:rsidR="00812945" w:rsidRDefault="00812945" w:rsidP="00812945">
      <w:pPr>
        <w:numPr>
          <w:ilvl w:val="0"/>
          <w:numId w:val="3"/>
        </w:numPr>
        <w:ind w:left="357" w:firstLine="0"/>
      </w:pPr>
      <w:r>
        <w:lastRenderedPageBreak/>
        <w:t xml:space="preserve">An implementation of the WKB </w:t>
      </w:r>
      <w:proofErr w:type="spellStart"/>
      <w:r>
        <w:t>tunneling</w:t>
      </w:r>
      <w:proofErr w:type="spellEnd"/>
      <w:r>
        <w:t xml:space="preserve">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17600">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1760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1760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1760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17600">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 xml:space="preserve">King et al, </w:t>
      </w:r>
      <w:proofErr w:type="spellStart"/>
      <w:r w:rsidRPr="00B112EE">
        <w:t>J.Chem.Phys</w:t>
      </w:r>
      <w:proofErr w:type="spellEnd"/>
      <w:r w:rsidRPr="00B112EE">
        <w:t>. 11, 27 (1942)</w:t>
      </w:r>
    </w:p>
    <w:p w:rsidR="00B112EE" w:rsidRDefault="00B112EE" w:rsidP="00B112EE">
      <w:r w:rsidRPr="00B112EE">
        <w:t xml:space="preserve">S. Sharma, S. Raman and W. H. Green, J </w:t>
      </w:r>
      <w:proofErr w:type="spellStart"/>
      <w:r w:rsidRPr="00B112EE">
        <w:t>Phys</w:t>
      </w:r>
      <w:proofErr w:type="spellEnd"/>
      <w:r w:rsidRPr="00B112EE">
        <w:t xml:space="preserve"> </w:t>
      </w:r>
      <w:proofErr w:type="spellStart"/>
      <w:r w:rsidRPr="00B112EE">
        <w:t>Chem</w:t>
      </w:r>
      <w:proofErr w:type="spellEnd"/>
      <w:r w:rsidRPr="00B112EE">
        <w:t xml:space="preserve">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233" w:rsidRDefault="00000233">
      <w:pPr>
        <w:spacing w:after="0" w:line="240" w:lineRule="auto"/>
      </w:pPr>
      <w:r>
        <w:separator/>
      </w:r>
    </w:p>
  </w:endnote>
  <w:endnote w:type="continuationSeparator" w:id="0">
    <w:p w:rsidR="00000233" w:rsidRDefault="000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EA" w:rsidRDefault="000335EA">
    <w:pPr>
      <w:pStyle w:val="Footer"/>
      <w:jc w:val="center"/>
    </w:pPr>
    <w:r>
      <w:fldChar w:fldCharType="begin"/>
    </w:r>
    <w:r>
      <w:instrText xml:space="preserve"> PAGE   \* MERGEFORMAT </w:instrText>
    </w:r>
    <w:r>
      <w:fldChar w:fldCharType="separate"/>
    </w:r>
    <w:r w:rsidR="00A551FF">
      <w:rPr>
        <w:noProof/>
      </w:rPr>
      <w:t>27</w:t>
    </w:r>
    <w:r>
      <w:rPr>
        <w:noProof/>
      </w:rPr>
      <w:fldChar w:fldCharType="end"/>
    </w:r>
  </w:p>
  <w:p w:rsidR="000335EA" w:rsidRDefault="000335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233" w:rsidRDefault="00000233">
      <w:pPr>
        <w:spacing w:after="0" w:line="240" w:lineRule="auto"/>
      </w:pPr>
      <w:r>
        <w:separator/>
      </w:r>
    </w:p>
  </w:footnote>
  <w:footnote w:type="continuationSeparator" w:id="0">
    <w:p w:rsidR="00000233" w:rsidRDefault="00000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2">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0"/>
  </w:num>
  <w:num w:numId="18">
    <w:abstractNumId w:val="24"/>
  </w:num>
  <w:num w:numId="19">
    <w:abstractNumId w:val="23"/>
  </w:num>
  <w:num w:numId="20">
    <w:abstractNumId w:val="15"/>
  </w:num>
  <w:num w:numId="21">
    <w:abstractNumId w:val="16"/>
  </w:num>
  <w:num w:numId="22">
    <w:abstractNumId w:val="22"/>
  </w:num>
  <w:num w:numId="23">
    <w:abstractNumId w:val="22"/>
  </w:num>
  <w:num w:numId="24">
    <w:abstractNumId w:val="19"/>
  </w:num>
  <w:num w:numId="25">
    <w:abstractNumId w:val="21"/>
  </w:num>
  <w:num w:numId="26">
    <w:abstractNumId w:val="25"/>
  </w:num>
  <w:num w:numId="27">
    <w:abstractNumId w:val="22"/>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83428"/>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51FF"/>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275"/>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0EE7C-7B8C-488D-898C-DB63B158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605</TotalTime>
  <Pages>107</Pages>
  <Words>35424</Words>
  <Characters>201920</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236871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18</cp:revision>
  <cp:lastPrinted>2013-05-06T17:43:00Z</cp:lastPrinted>
  <dcterms:created xsi:type="dcterms:W3CDTF">2013-02-07T13:26:00Z</dcterms:created>
  <dcterms:modified xsi:type="dcterms:W3CDTF">2013-07-07T17:36:00Z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