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80" w:after="720"/>
        <w:jc w:val="center"/>
        <w:rPr>
          <w:b/>
          <w:smallCaps/>
          <w:sz w:val="40"/>
          <w:szCs w:val="40"/>
        </w:rPr>
      </w:pPr>
      <w:r>
        <w:rPr>
          <w:b/>
          <w:smallCaps/>
          <w:sz w:val="48"/>
          <w:szCs w:val="48"/>
          <w:rtl w:val="0"/>
        </w:rPr>
        <w:t>CARNET DE BORD</w:t>
      </w:r>
      <w:r>
        <w:rPr>
          <w:rtl w:val="0"/>
        </w:rPr>
        <w:br w:type="textWrapping"/>
      </w:r>
      <w:r>
        <w:rPr>
          <w:b/>
          <w:smallCaps/>
          <w:sz w:val="48"/>
          <w:szCs w:val="48"/>
          <w:rtl w:val="0"/>
        </w:rPr>
        <w:t>DE RECHERCHE DOCUMENTAIRE</w:t>
      </w:r>
    </w:p>
    <w:p>
      <w:pPr>
        <w:spacing w:before="0" w:after="240"/>
        <w:jc w:val="center"/>
      </w:pPr>
      <w:r>
        <w:rPr>
          <w:b/>
          <w:sz w:val="40"/>
          <w:szCs w:val="40"/>
          <w:rtl w:val="0"/>
        </w:rPr>
        <w:t>ARE</w:t>
      </w:r>
      <w:r>
        <w:rPr>
          <w:rtl w:val="0"/>
        </w:rPr>
        <w:br w:type="textWrapping"/>
      </w:r>
      <w:r>
        <w:rPr>
          <w:b/>
          <w:sz w:val="40"/>
          <w:szCs w:val="40"/>
          <w:rtl w:val="0"/>
        </w:rPr>
        <w:t>DYNAMIC</w:t>
      </w:r>
    </w:p>
    <w:p>
      <w:pPr>
        <w:spacing w:before="0" w:after="240"/>
        <w:jc w:val="center"/>
      </w:pPr>
      <w:r>
        <w:rPr>
          <w:sz w:val="40"/>
          <w:szCs w:val="40"/>
          <w:rtl w:val="0"/>
        </w:rPr>
        <w:t>Onel Ahoumenou</w:t>
      </w:r>
      <w:r>
        <w:rPr>
          <w:sz w:val="40"/>
          <w:szCs w:val="40"/>
          <w:rtl w:val="0"/>
        </w:rPr>
        <w:br w:type="textWrapping"/>
      </w:r>
      <w:r>
        <w:rPr>
          <w:sz w:val="40"/>
          <w:szCs w:val="40"/>
          <w:rtl w:val="0"/>
        </w:rPr>
        <w:t>Agnieszka Zdonek</w:t>
      </w:r>
      <w:r>
        <w:rPr>
          <w:sz w:val="40"/>
          <w:szCs w:val="40"/>
          <w:rtl w:val="0"/>
        </w:rPr>
        <w:br w:type="textWrapping"/>
      </w:r>
      <w:r>
        <w:rPr>
          <w:sz w:val="40"/>
          <w:szCs w:val="40"/>
          <w:rtl w:val="0"/>
        </w:rPr>
        <w:t>Nino Nadashvili</w:t>
      </w:r>
      <w:r>
        <w:rPr>
          <w:sz w:val="40"/>
          <w:szCs w:val="40"/>
          <w:rtl w:val="0"/>
        </w:rPr>
        <w:br w:type="textWrapping"/>
      </w:r>
      <w:r>
        <w:rPr>
          <w:sz w:val="40"/>
          <w:szCs w:val="40"/>
          <w:rtl w:val="0"/>
        </w:rPr>
        <w:t>Xinyu Chen</w:t>
      </w:r>
      <w:r>
        <w:rPr>
          <w:sz w:val="40"/>
          <w:szCs w:val="40"/>
          <w:rtl w:val="0"/>
        </w:rPr>
        <w:br w:type="textWrapping"/>
      </w:r>
    </w:p>
    <w:p>
      <w:pPr>
        <w:spacing w:before="0" w:after="240"/>
        <w:jc w:val="both"/>
        <w:rPr>
          <w:sz w:val="32"/>
          <w:szCs w:val="32"/>
        </w:rPr>
      </w:pPr>
      <w:r>
        <w:rPr>
          <w:b/>
          <w:sz w:val="32"/>
          <w:szCs w:val="32"/>
          <w:rtl w:val="0"/>
        </w:rPr>
        <w:t>Introduction :</w:t>
      </w:r>
      <w:r>
        <w:rPr>
          <w:rtl w:val="0"/>
        </w:rPr>
        <w:br w:type="textWrapping"/>
      </w:r>
      <w:r>
        <w:rPr>
          <w:sz w:val="21"/>
          <w:szCs w:val="21"/>
          <w:rtl w:val="0"/>
        </w:rPr>
        <w:t xml:space="preserve">Notre projet à pour problématique de savoir s' il est possible de prédire l’évolution du mouvement migratoire en général, et en France en particulier. Dans notre recherche documentaire, nous cherchons dans un premier temps à modéliser une migration basées sur des données de migrants fictifs tout en prenant en compte les différents facteurs qui poussent à la migration, comme l’économie du pays destinataire et provenance, la situation politique du pays de provenance, et l’accueil du pays destinataire etc. Dans un second temps à évaluer ce modèle sur de véritables données sur le mouvement migratoire en France entre 2000 et 2020. Ce projet a donc des enjeux scientifiques et sociaux. </w:t>
      </w:r>
    </w:p>
    <w:p>
      <w:r>
        <w:rPr>
          <w:b/>
          <w:sz w:val="32"/>
          <w:szCs w:val="32"/>
          <w:rtl w:val="0"/>
        </w:rPr>
        <w:t>Outils utilisés :</w:t>
      </w:r>
    </w:p>
    <w:p>
      <w:pPr>
        <w:numPr>
          <w:ilvl w:val="0"/>
          <w:numId w:val="1"/>
        </w:numPr>
        <w:ind w:left="720" w:hanging="360"/>
        <w:rPr>
          <w:b/>
          <w:sz w:val="32"/>
          <w:szCs w:val="32"/>
          <w:u w:val="none"/>
        </w:rPr>
      </w:pPr>
      <w:r>
        <w:rPr>
          <w:b/>
          <w:sz w:val="32"/>
          <w:szCs w:val="32"/>
          <w:rtl w:val="0"/>
        </w:rPr>
        <w:t>Google Scholar</w:t>
      </w:r>
    </w:p>
    <w:p>
      <w:pPr>
        <w:ind w:left="0" w:firstLine="0"/>
        <w:jc w:val="both"/>
      </w:pPr>
      <w:r>
        <w:rPr>
          <w:rtl w:val="0"/>
        </w:rPr>
        <w:t>C’est une base de données regroupant différents types de documents (articles peer-reviewed, articles universitaires, livres scientifiques...). Elle contient principalement des sources vulgarisées..</w:t>
      </w:r>
      <w:r>
        <w:rPr>
          <w:rtl w:val="0"/>
        </w:rPr>
        <w:br w:type="textWrapping"/>
      </w:r>
    </w:p>
    <w:p>
      <w:pPr>
        <w:numPr>
          <w:ilvl w:val="0"/>
          <w:numId w:val="2"/>
        </w:numPr>
        <w:ind w:left="720" w:hanging="360"/>
        <w:rPr>
          <w:b/>
          <w:sz w:val="32"/>
          <w:szCs w:val="32"/>
          <w:u w:val="none"/>
        </w:rPr>
      </w:pPr>
      <w:r>
        <w:rPr>
          <w:b/>
          <w:sz w:val="32"/>
          <w:szCs w:val="32"/>
          <w:rtl w:val="0"/>
        </w:rPr>
        <w:t>Base de données publiques de l’Insee</w:t>
      </w:r>
    </w:p>
    <w:p>
      <w:pPr>
        <w:spacing w:after="0" w:line="240" w:lineRule="auto"/>
        <w:ind w:left="0" w:firstLine="0"/>
        <w:jc w:val="both"/>
        <w:rPr>
          <w:rFonts w:ascii="Calibri" w:hAnsi="Calibri" w:eastAsia="Calibri" w:cs="Calibri"/>
          <w:b w:val="0"/>
          <w:color w:val="000000"/>
          <w:sz w:val="22"/>
          <w:szCs w:val="22"/>
        </w:rPr>
      </w:pPr>
      <w:r>
        <w:rPr>
          <w:rFonts w:ascii="Calibri" w:hAnsi="Calibri" w:eastAsia="Calibri" w:cs="Calibri"/>
          <w:b w:val="0"/>
          <w:color w:val="000000"/>
          <w:sz w:val="22"/>
          <w:szCs w:val="22"/>
          <w:rtl w:val="0"/>
        </w:rPr>
        <w:t xml:space="preserve"> L’Insee, acronyme pour L’Institut national de la statistique et des études économiques  </w:t>
      </w:r>
    </w:p>
    <w:p>
      <w:pPr>
        <w:spacing w:after="0" w:line="240" w:lineRule="auto"/>
        <w:ind w:left="0" w:firstLine="0"/>
        <w:jc w:val="both"/>
        <w:rPr>
          <w:rFonts w:ascii="Calibri" w:hAnsi="Calibri" w:eastAsia="Calibri" w:cs="Calibri"/>
          <w:b w:val="0"/>
          <w:color w:val="000000"/>
          <w:sz w:val="22"/>
          <w:szCs w:val="22"/>
        </w:rPr>
      </w:pPr>
      <w:bookmarkStart w:id="0" w:name="_heading=h.gjdgxs" w:colFirst="0" w:colLast="0"/>
      <w:bookmarkEnd w:id="0"/>
      <w:r>
        <w:rPr>
          <w:rFonts w:ascii="Calibri" w:hAnsi="Calibri" w:eastAsia="Calibri" w:cs="Calibri"/>
          <w:b w:val="0"/>
          <w:color w:val="000000"/>
          <w:sz w:val="22"/>
          <w:szCs w:val="22"/>
          <w:rtl w:val="0"/>
        </w:rPr>
        <w:t xml:space="preserve"> collecte, produit, analyse et diffuse des informations sur l’économie et la société françaises.</w:t>
      </w:r>
    </w:p>
    <w:p>
      <w:pPr>
        <w:spacing w:after="0" w:line="240" w:lineRule="auto"/>
        <w:ind w:left="0" w:firstLine="0"/>
        <w:jc w:val="both"/>
      </w:pPr>
      <w:bookmarkStart w:id="1" w:name="_heading=h.cpz8nkxqc8rj" w:colFirst="0" w:colLast="0"/>
      <w:bookmarkEnd w:id="1"/>
      <w:r>
        <w:rPr>
          <w:rtl w:val="0"/>
        </w:rPr>
        <w:t>Les données issues des bases de données de l’Insee sont très fiables car elles sont issues d'études scientifiques.</w:t>
      </w:r>
    </w:p>
    <w:p>
      <w:pPr>
        <w:ind w:left="0" w:firstLine="0"/>
        <w:jc w:val="both"/>
      </w:pPr>
    </w:p>
    <w:p>
      <w:pPr>
        <w:numPr>
          <w:ilvl w:val="0"/>
          <w:numId w:val="3"/>
        </w:numPr>
        <w:ind w:left="720" w:hanging="360"/>
        <w:rPr>
          <w:rFonts w:ascii="Calibri" w:hAnsi="Calibri" w:eastAsia="Calibri" w:cs="Calibri"/>
          <w:b/>
          <w:color w:val="000000"/>
          <w:sz w:val="32"/>
          <w:szCs w:val="32"/>
          <w:u w:val="none"/>
        </w:rPr>
      </w:pPr>
      <w:r>
        <w:rPr>
          <w:rFonts w:ascii="Calibri" w:hAnsi="Calibri" w:eastAsia="Calibri" w:cs="Calibri"/>
          <w:b/>
          <w:color w:val="000000"/>
          <w:sz w:val="32"/>
          <w:szCs w:val="32"/>
          <w:rtl w:val="0"/>
        </w:rPr>
        <w:t>Google</w:t>
      </w:r>
    </w:p>
    <w:p>
      <w:pPr>
        <w:ind w:left="0" w:firstLine="0"/>
      </w:pPr>
      <w:r>
        <w:rPr>
          <w:rFonts w:ascii="Calibri" w:hAnsi="Calibri" w:eastAsia="Calibri" w:cs="Calibri"/>
          <w:b w:val="0"/>
          <w:color w:val="000000"/>
          <w:sz w:val="22"/>
          <w:szCs w:val="22"/>
          <w:rtl w:val="0"/>
        </w:rPr>
        <w:t>C’est un moteur de recherche.</w:t>
      </w:r>
      <w:r>
        <w:rPr>
          <w:rtl w:val="0"/>
        </w:rPr>
        <w:t xml:space="preserve"> Les données qui en résultent sont principalement des sources vulgarisées.</w:t>
      </w:r>
    </w:p>
    <w:p>
      <w:pPr>
        <w:spacing w:before="0" w:after="240"/>
        <w:rPr>
          <w:rFonts w:ascii="Calibri" w:hAnsi="Calibri" w:eastAsia="Calibri" w:cs="Calibri"/>
          <w:b w:val="0"/>
          <w:i/>
          <w:smallCaps w:val="0"/>
          <w:strike w:val="0"/>
          <w:color w:val="FF0000"/>
          <w:sz w:val="20"/>
          <w:szCs w:val="20"/>
          <w:u w:val="none"/>
          <w:shd w:val="clear" w:fill="auto"/>
          <w:vertAlign w:val="baseline"/>
        </w:rPr>
      </w:pPr>
      <w:r>
        <w:rPr>
          <w:b/>
          <w:sz w:val="32"/>
          <w:szCs w:val="32"/>
          <w:rtl w:val="0"/>
        </w:rPr>
        <w:t>Bibliographie :</w:t>
      </w:r>
      <w:r>
        <w:rPr>
          <w:rFonts w:ascii="Calibri" w:hAnsi="Calibri" w:eastAsia="Calibri" w:cs="Calibri"/>
          <w:b w:val="0"/>
          <w:i/>
          <w:smallCaps w:val="0"/>
          <w:strike w:val="0"/>
          <w:color w:val="FF0000"/>
          <w:sz w:val="20"/>
          <w:szCs w:val="20"/>
          <w:u w:val="none"/>
          <w:shd w:val="clear" w:fill="auto"/>
          <w:vertAlign w:val="baseline"/>
          <w:rtl w:val="0"/>
        </w:rPr>
        <w:t xml:space="preserve"> </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714" w:right="0" w:hanging="357"/>
        <w:jc w:val="left"/>
        <w:rPr>
          <w:i w:val="0"/>
          <w:smallCaps w:val="0"/>
          <w:strike w:val="0"/>
          <w:color w:val="181817"/>
          <w:highlight w:val="white"/>
          <w:vertAlign w:val="baseline"/>
        </w:rPr>
      </w:pPr>
      <w:r>
        <w:rPr>
          <w:i w:val="0"/>
          <w:smallCaps w:val="0"/>
          <w:strike w:val="0"/>
          <w:color w:val="181817"/>
          <w:highlight w:val="white"/>
          <w:u w:val="none"/>
          <w:vertAlign w:val="baseline"/>
          <w:rtl w:val="0"/>
        </w:rPr>
        <w:t>Référence N°1</w:t>
      </w:r>
    </w:p>
    <w:p>
      <w:pPr>
        <w:spacing w:before="0" w:after="240"/>
        <w:ind w:left="0" w:firstLine="0"/>
        <w:jc w:val="both"/>
        <w:rPr>
          <w:color w:val="181817"/>
          <w:highlight w:val="white"/>
          <w:rtl w:val="0"/>
        </w:rPr>
      </w:pPr>
      <w:r>
        <w:rPr>
          <w:color w:val="181817"/>
          <w:highlight w:val="white"/>
          <w:rtl w:val="0"/>
        </w:rPr>
        <w:t xml:space="preserve">Ambrosini, Maurizio. « Migrants dans l’ombre. Causes, dynamiques, politiques de l’immigration irrégulière ». </w:t>
      </w:r>
      <w:r>
        <w:rPr>
          <w:i/>
          <w:color w:val="181817"/>
          <w:highlight w:val="white"/>
          <w:rtl w:val="0"/>
        </w:rPr>
        <w:t>Revue européenne des migrations internationales</w:t>
      </w:r>
      <w:r>
        <w:rPr>
          <w:color w:val="181817"/>
          <w:highlight w:val="white"/>
          <w:rtl w:val="0"/>
        </w:rPr>
        <w:t>, vol. 26, n</w:t>
      </w:r>
      <w:r>
        <w:rPr>
          <w:color w:val="181817"/>
          <w:highlight w:val="white"/>
          <w:vertAlign w:val="superscript"/>
          <w:rtl w:val="0"/>
        </w:rPr>
        <w:t>o</w:t>
      </w:r>
      <w:r>
        <w:rPr>
          <w:color w:val="181817"/>
          <w:highlight w:val="white"/>
          <w:rtl w:val="0"/>
        </w:rPr>
        <w:t xml:space="preserve"> 2, septembre 2010</w:t>
      </w:r>
    </w:p>
    <w:p>
      <w:pPr>
        <w:spacing w:before="0" w:after="240"/>
        <w:ind w:left="0" w:firstLine="0"/>
        <w:jc w:val="both"/>
        <w:rPr>
          <w:color w:val="181817"/>
          <w:highlight w:val="white"/>
        </w:rPr>
      </w:pPr>
      <w:r>
        <w:fldChar w:fldCharType="begin"/>
      </w:r>
      <w:r>
        <w:instrText xml:space="preserve"> HYPERLINK "https://doi.org/10.4000/remi.5113" \h </w:instrText>
      </w:r>
      <w:r>
        <w:fldChar w:fldCharType="separate"/>
      </w:r>
      <w:r>
        <w:rPr>
          <w:color w:val="1155CC"/>
          <w:highlight w:val="white"/>
          <w:u w:val="single"/>
          <w:rtl w:val="0"/>
        </w:rPr>
        <w:t>https://doi.org/10.4000/remi.5113</w:t>
      </w:r>
      <w:r>
        <w:rPr>
          <w:color w:val="1155CC"/>
          <w:highlight w:val="white"/>
          <w:u w:val="single"/>
          <w:rtl w:val="0"/>
        </w:rPr>
        <w:fldChar w:fldCharType="end"/>
      </w:r>
      <w:r>
        <w:rPr>
          <w:color w:val="181817"/>
          <w:highlight w:val="white"/>
          <w:rtl w:val="0"/>
        </w:rPr>
        <w:t xml:space="preserve"> </w:t>
      </w:r>
      <w:r>
        <w:rPr>
          <w:color w:val="181817"/>
          <w:highlight w:val="white"/>
          <w:rtl w:val="0"/>
        </w:rPr>
        <w:br w:type="textWrapping"/>
      </w:r>
      <w:r>
        <w:rPr>
          <w:b/>
          <w:color w:val="181817"/>
          <w:highlight w:val="white"/>
          <w:rtl w:val="0"/>
        </w:rPr>
        <w:t>Outils</w:t>
      </w:r>
      <w:r>
        <w:rPr>
          <w:rFonts w:hint="default"/>
          <w:b/>
          <w:color w:val="181817"/>
          <w:highlight w:val="white"/>
          <w:rtl w:val="0"/>
          <w:lang w:val="fr-FR"/>
        </w:rPr>
        <w:t xml:space="preserve"> </w:t>
      </w:r>
      <w:r>
        <w:rPr>
          <w:b/>
          <w:color w:val="181817"/>
          <w:highlight w:val="white"/>
          <w:rtl w:val="0"/>
        </w:rPr>
        <w:t>:</w:t>
      </w:r>
      <w:r>
        <w:rPr>
          <w:rFonts w:hint="default"/>
          <w:b/>
          <w:color w:val="181817"/>
          <w:highlight w:val="white"/>
          <w:rtl w:val="0"/>
          <w:lang w:val="fr-FR"/>
        </w:rPr>
        <w:t xml:space="preserve"> </w:t>
      </w:r>
      <w:r>
        <w:rPr>
          <w:color w:val="181817"/>
          <w:highlight w:val="white"/>
          <w:rtl w:val="0"/>
        </w:rPr>
        <w:t xml:space="preserve">Catalogue de Sorbonne Université </w:t>
      </w:r>
      <w:r>
        <w:rPr>
          <w:rFonts w:hint="default"/>
          <w:color w:val="181817"/>
          <w:highlight w:val="white"/>
          <w:rtl w:val="0"/>
          <w:lang w:val="fr-FR"/>
        </w:rPr>
        <w:tab/>
      </w:r>
      <w:r>
        <w:rPr>
          <w:color w:val="181817"/>
          <w:highlight w:val="white"/>
          <w:rtl w:val="0"/>
        </w:rPr>
        <w:br w:type="textWrapping"/>
      </w:r>
      <w:r>
        <w:rPr>
          <w:b/>
          <w:color w:val="181817"/>
          <w:highlight w:val="white"/>
          <w:rtl w:val="0"/>
        </w:rPr>
        <w:t>Mots-clés :</w:t>
      </w:r>
      <w:r>
        <w:rPr>
          <w:color w:val="181817"/>
          <w:highlight w:val="white"/>
          <w:rtl w:val="0"/>
        </w:rPr>
        <w:t xml:space="preserve"> Causes, Immigration, Migration, Transfert de population, Étranger en situation irrégulière, Permis de travail</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714" w:right="0" w:hanging="357"/>
        <w:jc w:val="left"/>
        <w:rPr>
          <w:i w:val="0"/>
          <w:smallCaps w:val="0"/>
          <w:strike w:val="0"/>
          <w:color w:val="181817"/>
          <w:highlight w:val="white"/>
          <w:vertAlign w:val="baseline"/>
        </w:rPr>
      </w:pPr>
      <w:r>
        <w:rPr>
          <w:i w:val="0"/>
          <w:smallCaps w:val="0"/>
          <w:strike w:val="0"/>
          <w:color w:val="181817"/>
          <w:highlight w:val="white"/>
          <w:u w:val="none"/>
          <w:vertAlign w:val="baseline"/>
          <w:rtl w:val="0"/>
        </w:rPr>
        <w:t>Référence N°2</w:t>
      </w:r>
    </w:p>
    <w:p>
      <w:pPr>
        <w:spacing w:after="0"/>
        <w:ind w:left="0" w:firstLine="0"/>
        <w:jc w:val="both"/>
        <w:rPr>
          <w:color w:val="181817"/>
          <w:highlight w:val="white"/>
          <w:rtl w:val="0"/>
        </w:rPr>
      </w:pPr>
      <w:r>
        <w:rPr>
          <w:color w:val="181817"/>
          <w:highlight w:val="white"/>
          <w:rtl w:val="0"/>
        </w:rPr>
        <w:t xml:space="preserve">Danzer, Alexander M., et Firat Yaman. « Do Ethnic Enclaves Impede Immigrants’ Integration? Evidence from a Quasi-Experimental Social-Interaction Approach: Ethnic Enclaves And Immigrants’ Integration ». </w:t>
      </w:r>
      <w:r>
        <w:rPr>
          <w:i/>
          <w:color w:val="181817"/>
          <w:highlight w:val="white"/>
          <w:rtl w:val="0"/>
        </w:rPr>
        <w:t>Review of International Economics</w:t>
      </w:r>
      <w:r>
        <w:rPr>
          <w:color w:val="181817"/>
          <w:highlight w:val="white"/>
          <w:rtl w:val="0"/>
        </w:rPr>
        <w:t>, vol. 21, n</w:t>
      </w:r>
      <w:r>
        <w:rPr>
          <w:color w:val="181817"/>
          <w:highlight w:val="white"/>
          <w:vertAlign w:val="superscript"/>
          <w:rtl w:val="0"/>
        </w:rPr>
        <w:t>o</w:t>
      </w:r>
      <w:r>
        <w:rPr>
          <w:color w:val="181817"/>
          <w:highlight w:val="white"/>
          <w:rtl w:val="0"/>
        </w:rPr>
        <w:t xml:space="preserve"> 2, mai 2013, p. 311</w:t>
      </w:r>
      <w:r>
        <w:rPr>
          <w:rFonts w:hint="default"/>
          <w:color w:val="181817"/>
          <w:highlight w:val="white"/>
          <w:rtl w:val="0"/>
          <w:lang w:val="fr-FR"/>
        </w:rPr>
        <w:t>-</w:t>
      </w:r>
      <w:r>
        <w:rPr>
          <w:color w:val="181817"/>
          <w:highlight w:val="white"/>
          <w:rtl w:val="0"/>
        </w:rPr>
        <w:t xml:space="preserve">25. </w:t>
      </w:r>
    </w:p>
    <w:p>
      <w:pPr>
        <w:spacing w:after="0"/>
        <w:ind w:left="0" w:firstLine="0"/>
        <w:jc w:val="both"/>
        <w:rPr>
          <w:color w:val="181817"/>
          <w:highlight w:val="white"/>
        </w:rPr>
      </w:pPr>
      <w:r>
        <w:fldChar w:fldCharType="begin"/>
      </w:r>
      <w:r>
        <w:instrText xml:space="preserve"> HYPERLINK "https://doi.org/10.1111/roie.12038" \h </w:instrText>
      </w:r>
      <w:r>
        <w:fldChar w:fldCharType="separate"/>
      </w:r>
      <w:r>
        <w:rPr>
          <w:color w:val="1155CC"/>
          <w:highlight w:val="white"/>
          <w:u w:val="single"/>
          <w:rtl w:val="0"/>
        </w:rPr>
        <w:t>https://doi.org/10.1111/roie.12038</w:t>
      </w:r>
      <w:r>
        <w:rPr>
          <w:color w:val="1155CC"/>
          <w:highlight w:val="white"/>
          <w:u w:val="single"/>
          <w:rtl w:val="0"/>
        </w:rPr>
        <w:fldChar w:fldCharType="end"/>
      </w:r>
      <w:r>
        <w:rPr>
          <w:color w:val="181817"/>
          <w:highlight w:val="white"/>
          <w:rtl w:val="0"/>
        </w:rPr>
        <w:t xml:space="preserve"> </w:t>
      </w:r>
      <w:r>
        <w:rPr>
          <w:color w:val="181817"/>
          <w:highlight w:val="white"/>
          <w:rtl w:val="0"/>
        </w:rPr>
        <w:br w:type="textWrapping"/>
      </w:r>
      <w:r>
        <w:rPr>
          <w:b/>
          <w:color w:val="181817"/>
          <w:highlight w:val="white"/>
          <w:rtl w:val="0"/>
        </w:rPr>
        <w:t>Outils :</w:t>
      </w:r>
      <w:r>
        <w:rPr>
          <w:color w:val="181817"/>
          <w:highlight w:val="white"/>
          <w:rtl w:val="0"/>
        </w:rPr>
        <w:t xml:space="preserve"> Online Library Wiley</w:t>
      </w:r>
      <w:r>
        <w:rPr>
          <w:rFonts w:hint="default"/>
          <w:color w:val="181817"/>
          <w:highlight w:val="white"/>
          <w:rtl w:val="0"/>
          <w:lang w:val="fr-FR"/>
        </w:rPr>
        <w:tab/>
      </w:r>
      <w:r>
        <w:rPr>
          <w:color w:val="181817"/>
          <w:highlight w:val="white"/>
          <w:rtl w:val="0"/>
        </w:rPr>
        <w:br w:type="textWrapping"/>
      </w:r>
      <w:r>
        <w:rPr>
          <w:b/>
          <w:color w:val="181817"/>
          <w:highlight w:val="white"/>
          <w:rtl w:val="0"/>
        </w:rPr>
        <w:t>Mots-clés :</w:t>
      </w:r>
      <w:r>
        <w:rPr>
          <w:color w:val="181817"/>
          <w:highlight w:val="white"/>
          <w:rtl w:val="0"/>
        </w:rPr>
        <w:t xml:space="preserve"> Démographie, Politique d'immigration, Mobilité, Étranger en situation irrégulière, Titre de séjour</w:t>
      </w:r>
    </w:p>
    <w:p>
      <w:pPr>
        <w:spacing w:before="0" w:after="240"/>
        <w:ind w:left="0" w:firstLine="0"/>
        <w:jc w:val="both"/>
        <w:rPr>
          <w:color w:val="181817"/>
          <w:highlight w:val="white"/>
        </w:rPr>
      </w:pP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714" w:right="0" w:hanging="357"/>
        <w:jc w:val="left"/>
        <w:rPr>
          <w:i w:val="0"/>
          <w:smallCaps w:val="0"/>
          <w:strike w:val="0"/>
          <w:color w:val="181817"/>
          <w:highlight w:val="white"/>
          <w:vertAlign w:val="baseline"/>
        </w:rPr>
      </w:pPr>
      <w:r>
        <w:rPr>
          <w:i w:val="0"/>
          <w:smallCaps w:val="0"/>
          <w:strike w:val="0"/>
          <w:color w:val="181817"/>
          <w:highlight w:val="white"/>
          <w:u w:val="none"/>
          <w:vertAlign w:val="baseline"/>
          <w:rtl w:val="0"/>
        </w:rPr>
        <w:t>Référence N°3</w:t>
      </w:r>
    </w:p>
    <w:p>
      <w:pPr>
        <w:spacing w:after="0"/>
        <w:ind w:left="0" w:firstLine="0"/>
        <w:jc w:val="both"/>
        <w:rPr>
          <w:color w:val="181817"/>
          <w:highlight w:val="white"/>
        </w:rPr>
      </w:pPr>
      <w:r>
        <w:rPr>
          <w:color w:val="181817"/>
          <w:highlight w:val="white"/>
          <w:rtl w:val="0"/>
        </w:rPr>
        <w:t xml:space="preserve">Eurostat (European Commission). </w:t>
      </w:r>
      <w:r>
        <w:rPr>
          <w:i/>
          <w:color w:val="181817"/>
          <w:highlight w:val="white"/>
          <w:rtl w:val="0"/>
        </w:rPr>
        <w:t>Migrants in Europe : A Statistical Portrait of the First and Second Generation</w:t>
      </w:r>
      <w:r>
        <w:rPr>
          <w:color w:val="181817"/>
          <w:highlight w:val="white"/>
          <w:rtl w:val="0"/>
        </w:rPr>
        <w:t xml:space="preserve">. Publications Office of the European Union, 2011. </w:t>
      </w:r>
      <w:r>
        <w:rPr>
          <w:i/>
          <w:color w:val="181817"/>
          <w:highlight w:val="white"/>
          <w:rtl w:val="0"/>
        </w:rPr>
        <w:t>Publications Office of the European Union</w:t>
      </w:r>
    </w:p>
    <w:p>
      <w:pPr>
        <w:spacing w:after="0"/>
        <w:ind w:left="0" w:firstLine="0"/>
        <w:jc w:val="both"/>
        <w:rPr>
          <w:color w:val="181817"/>
          <w:highlight w:val="white"/>
        </w:rPr>
      </w:pPr>
      <w:r>
        <w:fldChar w:fldCharType="begin"/>
      </w:r>
      <w:r>
        <w:instrText xml:space="preserve"> HYPERLINK "https://data.europa.eu/doi/10.2785/5318" \h </w:instrText>
      </w:r>
      <w:r>
        <w:fldChar w:fldCharType="separate"/>
      </w:r>
      <w:r>
        <w:rPr>
          <w:color w:val="1155CC"/>
          <w:highlight w:val="white"/>
          <w:u w:val="single"/>
          <w:rtl w:val="0"/>
        </w:rPr>
        <w:t>https://data.europa.eu/doi/10.2785/5318</w:t>
      </w:r>
      <w:r>
        <w:rPr>
          <w:color w:val="1155CC"/>
          <w:highlight w:val="white"/>
          <w:u w:val="single"/>
          <w:rtl w:val="0"/>
        </w:rPr>
        <w:fldChar w:fldCharType="end"/>
      </w:r>
      <w:r>
        <w:rPr>
          <w:color w:val="181817"/>
          <w:highlight w:val="white"/>
          <w:rtl w:val="0"/>
        </w:rPr>
        <w:t xml:space="preserve"> </w:t>
      </w:r>
      <w:r>
        <w:rPr>
          <w:color w:val="181817"/>
          <w:highlight w:val="white"/>
          <w:rtl w:val="0"/>
        </w:rPr>
        <w:br w:type="textWrapping"/>
      </w:r>
      <w:r>
        <w:rPr>
          <w:b/>
          <w:color w:val="181817"/>
          <w:highlight w:val="white"/>
          <w:rtl w:val="0"/>
        </w:rPr>
        <w:t>Outils :</w:t>
      </w:r>
      <w:r>
        <w:rPr>
          <w:color w:val="181817"/>
          <w:highlight w:val="white"/>
          <w:rtl w:val="0"/>
        </w:rPr>
        <w:t xml:space="preserve"> Publications Office of the European Union</w:t>
      </w:r>
      <w:r>
        <w:rPr>
          <w:rFonts w:hint="default"/>
          <w:color w:val="181817"/>
          <w:highlight w:val="white"/>
          <w:rtl w:val="0"/>
          <w:lang w:val="fr-FR"/>
        </w:rPr>
        <w:tab/>
      </w:r>
      <w:r>
        <w:rPr>
          <w:color w:val="181817"/>
          <w:highlight w:val="white"/>
          <w:rtl w:val="0"/>
        </w:rPr>
        <w:br w:type="textWrapping"/>
      </w:r>
      <w:r>
        <w:rPr>
          <w:b/>
          <w:color w:val="181817"/>
          <w:highlight w:val="white"/>
          <w:rtl w:val="0"/>
        </w:rPr>
        <w:t>Mots-clés :</w:t>
      </w:r>
      <w:r>
        <w:rPr>
          <w:color w:val="181817"/>
          <w:highlight w:val="white"/>
          <w:rtl w:val="0"/>
        </w:rPr>
        <w:t xml:space="preserve"> Union européenne, Immiration, Loi, Statistique</w:t>
      </w:r>
    </w:p>
    <w:p>
      <w:pPr>
        <w:spacing w:after="0"/>
        <w:ind w:left="0" w:firstLine="0"/>
        <w:rPr>
          <w:color w:val="181817"/>
          <w:highlight w:val="white"/>
        </w:rPr>
      </w:pP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14" w:right="0" w:hanging="357"/>
        <w:jc w:val="left"/>
        <w:rPr>
          <w:i w:val="0"/>
          <w:smallCaps w:val="0"/>
          <w:strike w:val="0"/>
          <w:color w:val="181817"/>
          <w:highlight w:val="white"/>
          <w:vertAlign w:val="baseline"/>
        </w:rPr>
      </w:pPr>
      <w:r>
        <w:rPr>
          <w:i w:val="0"/>
          <w:smallCaps w:val="0"/>
          <w:strike w:val="0"/>
          <w:color w:val="181817"/>
          <w:highlight w:val="white"/>
          <w:u w:val="none"/>
          <w:vertAlign w:val="baseline"/>
          <w:rtl w:val="0"/>
        </w:rPr>
        <w:t>Référence N°4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color w:val="181817"/>
          <w:highlight w:val="white"/>
        </w:rPr>
      </w:pPr>
    </w:p>
    <w:p>
      <w:pPr>
        <w:spacing w:after="0"/>
        <w:ind w:left="0" w:firstLine="0"/>
        <w:rPr>
          <w:color w:val="181817"/>
          <w:highlight w:val="white"/>
        </w:rPr>
      </w:pPr>
      <w:r>
        <w:rPr>
          <w:color w:val="181817"/>
          <w:highlight w:val="white"/>
          <w:rtl w:val="0"/>
        </w:rPr>
        <w:t xml:space="preserve">« Immigration en France ». </w:t>
      </w:r>
      <w:r>
        <w:rPr>
          <w:i/>
          <w:color w:val="181817"/>
          <w:highlight w:val="white"/>
          <w:rtl w:val="0"/>
        </w:rPr>
        <w:t>Wikipédia</w:t>
      </w:r>
      <w:r>
        <w:rPr>
          <w:color w:val="181817"/>
          <w:highlight w:val="white"/>
          <w:rtl w:val="0"/>
        </w:rPr>
        <w:t xml:space="preserve">, 8 mars 2022. </w:t>
      </w:r>
      <w:r>
        <w:rPr>
          <w:i/>
          <w:color w:val="181817"/>
          <w:highlight w:val="white"/>
          <w:rtl w:val="0"/>
        </w:rPr>
        <w:t>Wikipedia</w:t>
      </w:r>
    </w:p>
    <w:p>
      <w:pPr>
        <w:spacing w:after="0"/>
        <w:ind w:left="0" w:firstLine="0"/>
        <w:rPr>
          <w:color w:val="181817"/>
          <w:highlight w:val="white"/>
        </w:rPr>
      </w:pPr>
      <w:r>
        <w:fldChar w:fldCharType="begin"/>
      </w:r>
      <w:r>
        <w:instrText xml:space="preserve"> HYPERLINK "https://fr.wikipedia.org/w/index.php?title=Immigration_en_France&amp;oldid=191715155" \h </w:instrText>
      </w:r>
      <w:r>
        <w:fldChar w:fldCharType="separate"/>
      </w:r>
      <w:r>
        <w:rPr>
          <w:color w:val="1155CC"/>
          <w:highlight w:val="white"/>
          <w:u w:val="single"/>
          <w:rtl w:val="0"/>
        </w:rPr>
        <w:t>https://fr.wikipedia.org/w/index.php?title=Immigration_en_France&amp;oldid=191715155</w:t>
      </w:r>
      <w:r>
        <w:rPr>
          <w:color w:val="1155CC"/>
          <w:highlight w:val="white"/>
          <w:u w:val="single"/>
          <w:rtl w:val="0"/>
        </w:rPr>
        <w:fldChar w:fldCharType="end"/>
      </w:r>
      <w:r>
        <w:rPr>
          <w:color w:val="181817"/>
          <w:highlight w:val="white"/>
          <w:rtl w:val="0"/>
        </w:rPr>
        <w:t xml:space="preserve"> </w:t>
      </w:r>
    </w:p>
    <w:p>
      <w:pPr>
        <w:spacing w:after="0"/>
        <w:ind w:left="0" w:firstLine="0"/>
        <w:rPr>
          <w:color w:val="181817"/>
          <w:highlight w:val="white"/>
        </w:rPr>
      </w:pPr>
      <w:r>
        <w:rPr>
          <w:b/>
          <w:color w:val="181817"/>
          <w:highlight w:val="white"/>
          <w:rtl w:val="0"/>
        </w:rPr>
        <w:t xml:space="preserve">Outils : </w:t>
      </w:r>
      <w:r>
        <w:rPr>
          <w:color w:val="181817"/>
          <w:highlight w:val="white"/>
          <w:rtl w:val="0"/>
        </w:rPr>
        <w:t xml:space="preserve"> Wikipedia</w:t>
      </w:r>
      <w:r>
        <w:rPr>
          <w:color w:val="181817"/>
          <w:highlight w:val="white"/>
          <w:rtl w:val="0"/>
        </w:rPr>
        <w:br w:type="textWrapping"/>
      </w:r>
      <w:r>
        <w:rPr>
          <w:b/>
          <w:color w:val="181817"/>
          <w:highlight w:val="white"/>
          <w:rtl w:val="0"/>
        </w:rPr>
        <w:t>Mots-clés :</w:t>
      </w:r>
      <w:r>
        <w:rPr>
          <w:color w:val="181817"/>
          <w:highlight w:val="white"/>
          <w:rtl w:val="0"/>
        </w:rPr>
        <w:t xml:space="preserve"> Démographie, Politique d'immigration, Mobilité, Titre de séjour</w:t>
      </w:r>
    </w:p>
    <w:p>
      <w:pPr>
        <w:spacing w:after="0"/>
        <w:ind w:left="0" w:firstLine="0"/>
        <w:rPr>
          <w:color w:val="181817"/>
          <w:highlight w:val="whit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right="0"/>
        <w:jc w:val="left"/>
        <w:rPr>
          <w:color w:val="181817"/>
          <w:highlight w:val="white"/>
        </w:rPr>
      </w:pP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14" w:right="0" w:hanging="357"/>
        <w:jc w:val="left"/>
        <w:rPr>
          <w:i w:val="0"/>
          <w:smallCaps w:val="0"/>
          <w:strike w:val="0"/>
          <w:color w:val="181817"/>
          <w:highlight w:val="white"/>
          <w:vertAlign w:val="baseline"/>
        </w:rPr>
      </w:pPr>
      <w:r>
        <w:rPr>
          <w:i w:val="0"/>
          <w:smallCaps w:val="0"/>
          <w:strike w:val="0"/>
          <w:color w:val="181817"/>
          <w:highlight w:val="white"/>
          <w:u w:val="none"/>
          <w:vertAlign w:val="baseline"/>
          <w:rtl w:val="0"/>
        </w:rPr>
        <w:t>Référence N°5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color w:val="181817"/>
          <w:highlight w:val="white"/>
        </w:rPr>
      </w:pPr>
    </w:p>
    <w:p>
      <w:pPr>
        <w:spacing w:after="0"/>
        <w:ind w:left="0" w:firstLine="0"/>
        <w:jc w:val="both"/>
        <w:rPr>
          <w:color w:val="181817"/>
          <w:highlight w:val="white"/>
        </w:rPr>
      </w:pPr>
      <w:r>
        <w:rPr>
          <w:color w:val="181817"/>
          <w:highlight w:val="white"/>
          <w:rtl w:val="0"/>
        </w:rPr>
        <w:t xml:space="preserve">« L’immigration transforme la France, mais son impact économique est limité ». </w:t>
      </w:r>
      <w:r>
        <w:rPr>
          <w:i/>
          <w:color w:val="181817"/>
          <w:highlight w:val="white"/>
          <w:rtl w:val="0"/>
        </w:rPr>
        <w:t>Institut Montaigne</w:t>
      </w:r>
    </w:p>
    <w:p>
      <w:pPr>
        <w:spacing w:after="0"/>
        <w:ind w:left="0" w:firstLine="0"/>
        <w:jc w:val="both"/>
        <w:rPr>
          <w:color w:val="181817"/>
          <w:highlight w:val="white"/>
        </w:rPr>
      </w:pPr>
      <w:r>
        <w:fldChar w:fldCharType="begin"/>
      </w:r>
      <w:r>
        <w:instrText xml:space="preserve"> HYPERLINK "https://www.institutmontaigne.org/blog/limmigration-transforme-la-france-mais-son-impact-economique-est-limite" \h </w:instrText>
      </w:r>
      <w:r>
        <w:fldChar w:fldCharType="separate"/>
      </w:r>
      <w:r>
        <w:rPr>
          <w:color w:val="1155CC"/>
          <w:highlight w:val="white"/>
          <w:u w:val="single"/>
          <w:rtl w:val="0"/>
        </w:rPr>
        <w:t>https://www.institutmontaigne.org/blog/limmigration-transforme-la-france-mais-son-impact-economique-est-limite</w:t>
      </w:r>
      <w:r>
        <w:rPr>
          <w:color w:val="1155CC"/>
          <w:highlight w:val="white"/>
          <w:u w:val="single"/>
          <w:rtl w:val="0"/>
        </w:rPr>
        <w:fldChar w:fldCharType="end"/>
      </w:r>
      <w:r>
        <w:rPr>
          <w:color w:val="181817"/>
          <w:highlight w:val="white"/>
          <w:rtl w:val="0"/>
        </w:rPr>
        <w:t xml:space="preserve"> </w:t>
      </w:r>
      <w:r>
        <w:rPr>
          <w:color w:val="181817"/>
          <w:highlight w:val="white"/>
          <w:rtl w:val="0"/>
        </w:rPr>
        <w:br w:type="textWrapping"/>
      </w:r>
      <w:r>
        <w:rPr>
          <w:b/>
          <w:color w:val="181817"/>
          <w:highlight w:val="white"/>
          <w:rtl w:val="0"/>
        </w:rPr>
        <w:t>Outils :</w:t>
      </w:r>
      <w:r>
        <w:rPr>
          <w:color w:val="181817"/>
          <w:highlight w:val="white"/>
          <w:rtl w:val="0"/>
        </w:rPr>
        <w:t xml:space="preserve"> Institut Montaigne</w:t>
      </w:r>
      <w:r>
        <w:rPr>
          <w:rFonts w:hint="default"/>
          <w:color w:val="181817"/>
          <w:highlight w:val="white"/>
          <w:rtl w:val="0"/>
          <w:lang w:val="fr-FR"/>
        </w:rPr>
        <w:tab/>
      </w:r>
      <w:r>
        <w:rPr>
          <w:color w:val="181817"/>
          <w:highlight w:val="white"/>
          <w:rtl w:val="0"/>
        </w:rPr>
        <w:br w:type="textWrapping"/>
      </w:r>
      <w:r>
        <w:rPr>
          <w:b/>
          <w:color w:val="181817"/>
          <w:highlight w:val="white"/>
          <w:rtl w:val="0"/>
        </w:rPr>
        <w:t>Mots-clés :</w:t>
      </w:r>
      <w:r>
        <w:rPr>
          <w:color w:val="181817"/>
          <w:highlight w:val="white"/>
          <w:rtl w:val="0"/>
        </w:rPr>
        <w:t xml:space="preserve"> Immigration économique,  Impact économique de l’immigration,  Politique d'immigration, Mobilité</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color w:val="181817"/>
          <w:highlight w:val="whit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color w:val="181817"/>
          <w:highlight w:val="white"/>
        </w:rPr>
      </w:pP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14" w:right="0" w:hanging="357"/>
        <w:jc w:val="left"/>
        <w:rPr>
          <w:i w:val="0"/>
          <w:smallCaps w:val="0"/>
          <w:strike w:val="0"/>
          <w:color w:val="181817"/>
          <w:highlight w:val="white"/>
          <w:vertAlign w:val="baseline"/>
        </w:rPr>
      </w:pPr>
      <w:r>
        <w:rPr>
          <w:i w:val="0"/>
          <w:smallCaps w:val="0"/>
          <w:strike w:val="0"/>
          <w:color w:val="181817"/>
          <w:highlight w:val="white"/>
          <w:u w:val="none"/>
          <w:vertAlign w:val="baseline"/>
          <w:rtl w:val="0"/>
        </w:rPr>
        <w:t>Référence N°6</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color w:val="181817"/>
          <w:highlight w:val="white"/>
        </w:rPr>
      </w:pPr>
    </w:p>
    <w:p>
      <w:pPr>
        <w:spacing w:after="240"/>
        <w:jc w:val="both"/>
        <w:rPr>
          <w:color w:val="181817"/>
          <w:highlight w:val="white"/>
          <w:rtl w:val="0"/>
        </w:rPr>
      </w:pPr>
      <w:bookmarkStart w:id="2" w:name="_heading=h.1fob9te" w:colFirst="0" w:colLast="0"/>
      <w:bookmarkEnd w:id="2"/>
      <w:r>
        <w:rPr>
          <w:color w:val="181817"/>
          <w:highlight w:val="white"/>
          <w:rtl w:val="0"/>
        </w:rPr>
        <w:t xml:space="preserve">Nilsen, Roy M., et al. « Preeclampsia by Maternal Reasons for Immigration: A Population-Based Study ». </w:t>
      </w:r>
      <w:r>
        <w:rPr>
          <w:i/>
          <w:color w:val="181817"/>
          <w:highlight w:val="white"/>
          <w:rtl w:val="0"/>
        </w:rPr>
        <w:t>BMC Pregnancy and Childbirth</w:t>
      </w:r>
      <w:r>
        <w:rPr>
          <w:color w:val="181817"/>
          <w:highlight w:val="white"/>
          <w:rtl w:val="0"/>
        </w:rPr>
        <w:t>, vol. 18, n</w:t>
      </w:r>
      <w:r>
        <w:rPr>
          <w:color w:val="181817"/>
          <w:highlight w:val="white"/>
          <w:vertAlign w:val="superscript"/>
          <w:rtl w:val="0"/>
        </w:rPr>
        <w:t>o</w:t>
      </w:r>
      <w:r>
        <w:rPr>
          <w:color w:val="181817"/>
          <w:highlight w:val="white"/>
          <w:rtl w:val="0"/>
        </w:rPr>
        <w:t xml:space="preserve"> 1, décembre 2018, p. 423</w:t>
      </w:r>
      <w:bookmarkStart w:id="3" w:name="_heading=h.x74k1nqhrgd9" w:colFirst="0" w:colLast="0"/>
      <w:bookmarkEnd w:id="3"/>
    </w:p>
    <w:p>
      <w:pPr>
        <w:spacing w:after="240"/>
        <w:jc w:val="both"/>
        <w:rPr>
          <w:color w:val="181817"/>
          <w:highlight w:val="white"/>
        </w:rPr>
      </w:pPr>
      <w:r>
        <w:fldChar w:fldCharType="begin"/>
      </w:r>
      <w:r>
        <w:instrText xml:space="preserve"> HYPERLINK "https://doi.org/10.1186/s12884-018-2034-4" \h </w:instrText>
      </w:r>
      <w:r>
        <w:fldChar w:fldCharType="separate"/>
      </w:r>
      <w:r>
        <w:rPr>
          <w:color w:val="1155CC"/>
          <w:highlight w:val="white"/>
          <w:u w:val="single"/>
          <w:rtl w:val="0"/>
        </w:rPr>
        <w:t>https://doi.org/10.1186/s12884-018-2034-4</w:t>
      </w:r>
      <w:r>
        <w:rPr>
          <w:color w:val="1155CC"/>
          <w:highlight w:val="white"/>
          <w:u w:val="single"/>
          <w:rtl w:val="0"/>
        </w:rPr>
        <w:fldChar w:fldCharType="end"/>
      </w:r>
      <w:r>
        <w:rPr>
          <w:color w:val="181817"/>
          <w:highlight w:val="white"/>
          <w:rtl w:val="0"/>
        </w:rPr>
        <w:t xml:space="preserve"> </w:t>
      </w:r>
      <w:r>
        <w:rPr>
          <w:color w:val="181817"/>
          <w:highlight w:val="white"/>
          <w:rtl w:val="0"/>
        </w:rPr>
        <w:br w:type="textWrapping"/>
      </w:r>
      <w:r>
        <w:rPr>
          <w:b/>
          <w:color w:val="181817"/>
          <w:highlight w:val="white"/>
          <w:rtl w:val="0"/>
        </w:rPr>
        <w:t>Outils :</w:t>
      </w:r>
      <w:r>
        <w:rPr>
          <w:color w:val="181817"/>
          <w:highlight w:val="white"/>
          <w:rtl w:val="0"/>
        </w:rPr>
        <w:t xml:space="preserve"> Catalogue de Sorbonne Université</w:t>
      </w:r>
      <w:r>
        <w:rPr>
          <w:rFonts w:hint="default"/>
          <w:color w:val="181817"/>
          <w:highlight w:val="white"/>
          <w:rtl w:val="0"/>
          <w:lang w:val="fr-FR"/>
        </w:rPr>
        <w:tab/>
      </w:r>
      <w:r>
        <w:rPr>
          <w:color w:val="181817"/>
          <w:highlight w:val="white"/>
          <w:rtl w:val="0"/>
        </w:rPr>
        <w:br w:type="textWrapping"/>
      </w:r>
      <w:r>
        <w:rPr>
          <w:b/>
          <w:color w:val="181817"/>
          <w:highlight w:val="white"/>
          <w:rtl w:val="0"/>
        </w:rPr>
        <w:t xml:space="preserve">Mots-clés : </w:t>
      </w:r>
      <w:r>
        <w:rPr>
          <w:color w:val="181817"/>
          <w:highlight w:val="white"/>
          <w:rtl w:val="0"/>
        </w:rPr>
        <w:t>Causes, Immigration, Transfert de population,  Impact économique de l’immigration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color w:val="181817"/>
          <w:highlight w:val="white"/>
        </w:rPr>
      </w:pP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14" w:right="0" w:hanging="357"/>
        <w:jc w:val="left"/>
        <w:rPr>
          <w:i w:val="0"/>
          <w:smallCaps w:val="0"/>
          <w:strike w:val="0"/>
          <w:color w:val="181817"/>
          <w:highlight w:val="white"/>
          <w:vertAlign w:val="baseline"/>
        </w:rPr>
      </w:pPr>
      <w:r>
        <w:rPr>
          <w:i w:val="0"/>
          <w:smallCaps w:val="0"/>
          <w:strike w:val="0"/>
          <w:color w:val="181817"/>
          <w:highlight w:val="white"/>
          <w:u w:val="none"/>
          <w:vertAlign w:val="baseline"/>
          <w:rtl w:val="0"/>
        </w:rPr>
        <w:t>Référence N°7</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color w:val="181817"/>
          <w:highlight w:val="white"/>
        </w:rPr>
      </w:pPr>
    </w:p>
    <w:p>
      <w:pPr>
        <w:spacing w:after="0"/>
        <w:ind w:left="0" w:firstLine="0"/>
        <w:jc w:val="both"/>
        <w:rPr>
          <w:color w:val="181817"/>
          <w:highlight w:val="white"/>
        </w:rPr>
      </w:pPr>
      <w:r>
        <w:rPr>
          <w:color w:val="181817"/>
          <w:highlight w:val="white"/>
          <w:rtl w:val="0"/>
        </w:rPr>
        <w:t xml:space="preserve">« Politiques de déplacement des personnes en France : contexte, réglementation et mise en œuvre ». </w:t>
      </w:r>
      <w:r>
        <w:rPr>
          <w:i/>
          <w:color w:val="181817"/>
          <w:highlight w:val="white"/>
          <w:rtl w:val="0"/>
        </w:rPr>
        <w:t>Techniques de l’Ingénieur</w:t>
      </w:r>
    </w:p>
    <w:p>
      <w:pPr>
        <w:spacing w:after="0"/>
        <w:ind w:left="0" w:firstLine="0"/>
        <w:jc w:val="both"/>
        <w:rPr>
          <w:color w:val="181817"/>
          <w:highlight w:val="white"/>
        </w:rPr>
      </w:pPr>
      <w:r>
        <w:fldChar w:fldCharType="begin"/>
      </w:r>
      <w:r>
        <w:instrText xml:space="preserve"> HYPERLINK "https://www.techniques-ingenieur.fr/base-documentaire/environnement-securite-th5/developpement-durable-42597210/politiques-de-deplacement-des-personnes-en-france-contexte-reglementation-et-mise-en-uvre-g8315/" \h </w:instrText>
      </w:r>
      <w:r>
        <w:fldChar w:fldCharType="separate"/>
      </w:r>
      <w:r>
        <w:rPr>
          <w:color w:val="1155CC"/>
          <w:highlight w:val="white"/>
          <w:u w:val="single"/>
          <w:rtl w:val="0"/>
        </w:rPr>
        <w:t>https://www.techniques-ingenieur.fr/base-documentaire/environnement-securite-th5/developpement-durable-42597210/politiques-de-deplacement-des-personnes-en-france-contexte-reglementation-et-mise-en-uvre-g8315/</w:t>
      </w:r>
      <w:r>
        <w:rPr>
          <w:color w:val="1155CC"/>
          <w:highlight w:val="white"/>
          <w:u w:val="single"/>
          <w:rtl w:val="0"/>
        </w:rPr>
        <w:fldChar w:fldCharType="end"/>
      </w:r>
      <w:r>
        <w:rPr>
          <w:color w:val="181817"/>
          <w:highlight w:val="white"/>
          <w:rtl w:val="0"/>
        </w:rPr>
        <w:t xml:space="preserve"> </w:t>
      </w:r>
      <w:r>
        <w:rPr>
          <w:color w:val="181817"/>
          <w:highlight w:val="white"/>
          <w:rtl w:val="0"/>
        </w:rPr>
        <w:br w:type="textWrapping"/>
      </w:r>
      <w:r>
        <w:rPr>
          <w:b/>
          <w:color w:val="181817"/>
          <w:highlight w:val="white"/>
          <w:rtl w:val="0"/>
        </w:rPr>
        <w:t xml:space="preserve">Outils : </w:t>
      </w:r>
      <w:r>
        <w:rPr>
          <w:color w:val="181817"/>
          <w:highlight w:val="white"/>
          <w:rtl w:val="0"/>
        </w:rPr>
        <w:t>Techniques de l'Ingénieur</w:t>
      </w:r>
      <w:r>
        <w:rPr>
          <w:rFonts w:hint="default"/>
          <w:color w:val="181817"/>
          <w:highlight w:val="white"/>
          <w:rtl w:val="0"/>
          <w:lang w:val="fr-FR"/>
        </w:rPr>
        <w:tab/>
      </w:r>
      <w:r>
        <w:rPr>
          <w:color w:val="181817"/>
          <w:highlight w:val="white"/>
          <w:rtl w:val="0"/>
        </w:rPr>
        <w:br w:type="textWrapping"/>
      </w:r>
      <w:r>
        <w:rPr>
          <w:b/>
          <w:color w:val="181817"/>
          <w:highlight w:val="white"/>
          <w:rtl w:val="0"/>
        </w:rPr>
        <w:t xml:space="preserve">Mots-clés </w:t>
      </w:r>
      <w:r>
        <w:rPr>
          <w:color w:val="181817"/>
          <w:highlight w:val="white"/>
          <w:rtl w:val="0"/>
        </w:rPr>
        <w:t>: Réglementation, Développement durable, Mobilité, Impacts environnementaux et  économiques d’immigration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color w:val="181817"/>
          <w:highlight w:val="white"/>
        </w:rPr>
      </w:pP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14" w:right="0" w:hanging="357"/>
        <w:jc w:val="left"/>
        <w:rPr>
          <w:i w:val="0"/>
          <w:smallCaps w:val="0"/>
          <w:strike w:val="0"/>
          <w:color w:val="181817"/>
          <w:highlight w:val="white"/>
          <w:vertAlign w:val="baseline"/>
        </w:rPr>
      </w:pPr>
      <w:r>
        <w:rPr>
          <w:i w:val="0"/>
          <w:smallCaps w:val="0"/>
          <w:strike w:val="0"/>
          <w:color w:val="181817"/>
          <w:highlight w:val="white"/>
          <w:u w:val="none"/>
          <w:vertAlign w:val="baseline"/>
          <w:rtl w:val="0"/>
        </w:rPr>
        <w:t>Référence N°8</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color w:val="181817"/>
          <w:highlight w:val="white"/>
        </w:rPr>
      </w:pPr>
    </w:p>
    <w:p>
      <w:pPr>
        <w:spacing w:after="0"/>
        <w:ind w:left="0" w:firstLine="0"/>
        <w:jc w:val="both"/>
        <w:rPr>
          <w:color w:val="181817"/>
          <w:highlight w:val="white"/>
        </w:rPr>
      </w:pPr>
      <w:r>
        <w:rPr>
          <w:i/>
          <w:color w:val="181817"/>
          <w:highlight w:val="white"/>
          <w:rtl w:val="0"/>
        </w:rPr>
        <w:t>Population active, emploi et chômage au sens du recensement en 2017 − Recensement de la population – Résultats pour toutes les communes, départements, régions, intercommunalités... Insee</w:t>
      </w:r>
      <w:r>
        <w:rPr>
          <w:color w:val="181817"/>
          <w:highlight w:val="white"/>
          <w:rtl w:val="0"/>
        </w:rPr>
        <w:t xml:space="preserve">. </w:t>
      </w:r>
    </w:p>
    <w:p>
      <w:pPr>
        <w:spacing w:after="0"/>
        <w:ind w:left="0" w:firstLine="0"/>
        <w:jc w:val="both"/>
        <w:rPr>
          <w:rFonts w:hint="default"/>
          <w:color w:val="181817"/>
          <w:highlight w:val="white"/>
          <w:lang w:val="fr-FR"/>
        </w:rPr>
      </w:pPr>
      <w:r>
        <w:fldChar w:fldCharType="begin"/>
      </w:r>
      <w:r>
        <w:instrText xml:space="preserve"> HYPERLINK "https://www.insee.fr/fr/statistiques/4515512?geo=FE-1" \h </w:instrText>
      </w:r>
      <w:r>
        <w:fldChar w:fldCharType="separate"/>
      </w:r>
      <w:r>
        <w:rPr>
          <w:color w:val="1155CC"/>
          <w:highlight w:val="white"/>
          <w:u w:val="single"/>
          <w:rtl w:val="0"/>
        </w:rPr>
        <w:t>https://www.insee.fr/fr/statistiques/4515512?geo=FE-1</w:t>
      </w:r>
      <w:r>
        <w:rPr>
          <w:color w:val="1155CC"/>
          <w:highlight w:val="white"/>
          <w:u w:val="single"/>
          <w:rtl w:val="0"/>
        </w:rPr>
        <w:fldChar w:fldCharType="end"/>
      </w:r>
      <w:r>
        <w:rPr>
          <w:color w:val="181817"/>
          <w:highlight w:val="white"/>
          <w:rtl w:val="0"/>
        </w:rPr>
        <w:t xml:space="preserve"> </w:t>
      </w:r>
      <w:r>
        <w:rPr>
          <w:color w:val="181817"/>
          <w:highlight w:val="white"/>
          <w:rtl w:val="0"/>
        </w:rPr>
        <w:br w:type="textWrapping"/>
      </w:r>
      <w:r>
        <w:rPr>
          <w:b/>
          <w:color w:val="181817"/>
          <w:highlight w:val="white"/>
          <w:rtl w:val="0"/>
        </w:rPr>
        <w:t>Outils </w:t>
      </w:r>
      <w:r>
        <w:rPr>
          <w:color w:val="181817"/>
          <w:highlight w:val="white"/>
          <w:rtl w:val="0"/>
        </w:rPr>
        <w:t>: L’Institut national de la statistique et des études économiques</w:t>
      </w:r>
      <w:r>
        <w:rPr>
          <w:rFonts w:hint="default"/>
          <w:color w:val="181817"/>
          <w:highlight w:val="white"/>
          <w:rtl w:val="0"/>
          <w:lang w:val="fr-FR"/>
        </w:rPr>
        <w:tab/>
      </w:r>
      <w:r>
        <w:rPr>
          <w:color w:val="181817"/>
          <w:highlight w:val="white"/>
          <w:rtl w:val="0"/>
        </w:rPr>
        <w:br w:type="textWrapping"/>
      </w:r>
      <w:r>
        <w:rPr>
          <w:b/>
          <w:color w:val="181817"/>
          <w:highlight w:val="white"/>
          <w:rtl w:val="0"/>
        </w:rPr>
        <w:t xml:space="preserve">Mots-clés : </w:t>
      </w:r>
      <w:r>
        <w:rPr>
          <w:color w:val="181817"/>
          <w:highlight w:val="white"/>
          <w:rtl w:val="0"/>
        </w:rPr>
        <w:t xml:space="preserve"> Immigration économique,  Impact économique de l’immigration, Politique d'immigration, Mobilité, Démographie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i w:val="0"/>
          <w:smallCaps w:val="0"/>
          <w:strike w:val="0"/>
          <w:color w:val="181817"/>
          <w:highlight w:val="white"/>
          <w:u w:val="none"/>
          <w:vertAlign w:val="baseline"/>
        </w:rPr>
      </w:pP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14" w:right="0" w:hanging="357"/>
        <w:jc w:val="left"/>
        <w:rPr>
          <w:i w:val="0"/>
          <w:smallCaps w:val="0"/>
          <w:strike w:val="0"/>
          <w:color w:val="181817"/>
          <w:highlight w:val="white"/>
          <w:vertAlign w:val="baseline"/>
        </w:rPr>
      </w:pPr>
      <w:r>
        <w:rPr>
          <w:i w:val="0"/>
          <w:smallCaps w:val="0"/>
          <w:strike w:val="0"/>
          <w:color w:val="181817"/>
          <w:highlight w:val="white"/>
          <w:u w:val="none"/>
          <w:vertAlign w:val="baseline"/>
          <w:rtl w:val="0"/>
        </w:rPr>
        <w:t>Référence N°9</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color w:val="181817"/>
          <w:highlight w:val="white"/>
        </w:rPr>
      </w:pPr>
    </w:p>
    <w:p>
      <w:pPr>
        <w:spacing w:after="0"/>
        <w:jc w:val="both"/>
        <w:rPr>
          <w:color w:val="181817"/>
          <w:highlight w:val="white"/>
        </w:rPr>
      </w:pPr>
      <w:r>
        <w:rPr>
          <w:color w:val="181817"/>
          <w:highlight w:val="white"/>
          <w:rtl w:val="0"/>
        </w:rPr>
        <w:t xml:space="preserve">Schain, Martin A. « The politics of immigration in France, Britain, and the United States: A transatlantic comparison ». </w:t>
      </w:r>
      <w:r>
        <w:rPr>
          <w:i/>
          <w:color w:val="181817"/>
          <w:highlight w:val="white"/>
          <w:rtl w:val="0"/>
        </w:rPr>
        <w:t>Immigration and the Transformation of Europe</w:t>
      </w:r>
      <w:r>
        <w:rPr>
          <w:color w:val="181817"/>
          <w:highlight w:val="white"/>
          <w:rtl w:val="0"/>
        </w:rPr>
        <w:t xml:space="preserve">, édité par Craig A. Parsons et Timothy M. Smeeding, Cambridge University Press, 2006, p. 362‑92. </w:t>
      </w:r>
      <w:r>
        <w:rPr>
          <w:i/>
          <w:color w:val="181817"/>
          <w:highlight w:val="white"/>
          <w:rtl w:val="0"/>
        </w:rPr>
        <w:t>Cambridge University Press</w:t>
      </w:r>
    </w:p>
    <w:p>
      <w:pPr>
        <w:spacing w:after="0"/>
        <w:jc w:val="both"/>
        <w:rPr>
          <w:color w:val="181817"/>
          <w:highlight w:val="white"/>
        </w:rPr>
      </w:pPr>
      <w:r>
        <w:fldChar w:fldCharType="begin"/>
      </w:r>
      <w:r>
        <w:instrText xml:space="preserve"> HYPERLINK "https://doi.org/10.1017/CBO9780511493577.014" \h </w:instrText>
      </w:r>
      <w:r>
        <w:fldChar w:fldCharType="separate"/>
      </w:r>
      <w:r>
        <w:rPr>
          <w:color w:val="1155CC"/>
          <w:highlight w:val="white"/>
          <w:u w:val="single"/>
          <w:rtl w:val="0"/>
        </w:rPr>
        <w:t>https://doi.org/10.1017/CBO9780511493577.014</w:t>
      </w:r>
      <w:r>
        <w:rPr>
          <w:color w:val="1155CC"/>
          <w:highlight w:val="white"/>
          <w:u w:val="single"/>
          <w:rtl w:val="0"/>
        </w:rPr>
        <w:fldChar w:fldCharType="end"/>
      </w:r>
      <w:r>
        <w:rPr>
          <w:color w:val="181817"/>
          <w:highlight w:val="white"/>
          <w:rtl w:val="0"/>
        </w:rPr>
        <w:t xml:space="preserve"> </w:t>
      </w:r>
    </w:p>
    <w:p>
      <w:pPr>
        <w:spacing w:after="0"/>
        <w:jc w:val="both"/>
        <w:rPr>
          <w:color w:val="181817"/>
          <w:highlight w:val="white"/>
        </w:rPr>
      </w:pPr>
      <w:r>
        <w:rPr>
          <w:b/>
          <w:color w:val="181817"/>
          <w:highlight w:val="white"/>
          <w:rtl w:val="0"/>
        </w:rPr>
        <w:t>Outils :</w:t>
      </w:r>
      <w:r>
        <w:rPr>
          <w:color w:val="181817"/>
          <w:highlight w:val="white"/>
          <w:rtl w:val="0"/>
        </w:rPr>
        <w:t xml:space="preserve"> Cambridge Ebooks </w:t>
      </w:r>
      <w:r>
        <w:rPr>
          <w:rFonts w:hint="default"/>
          <w:color w:val="181817"/>
          <w:highlight w:val="white"/>
          <w:rtl w:val="0"/>
          <w:lang w:val="fr-FR"/>
        </w:rPr>
        <w:tab/>
      </w:r>
      <w:r>
        <w:rPr>
          <w:color w:val="181817"/>
          <w:highlight w:val="white"/>
          <w:rtl w:val="0"/>
        </w:rPr>
        <w:br w:type="textWrapping"/>
      </w:r>
      <w:r>
        <w:rPr>
          <w:b/>
          <w:color w:val="181817"/>
          <w:highlight w:val="white"/>
          <w:rtl w:val="0"/>
        </w:rPr>
        <w:t>Mots-clés :</w:t>
      </w:r>
      <w:r>
        <w:rPr>
          <w:color w:val="181817"/>
          <w:highlight w:val="white"/>
          <w:rtl w:val="0"/>
        </w:rPr>
        <w:t xml:space="preserve"> Différences d'immigration, Comparaison, Politique d'immigration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color w:val="181817"/>
          <w:highlight w:val="white"/>
        </w:rPr>
      </w:pP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14" w:right="0" w:hanging="357"/>
        <w:jc w:val="left"/>
        <w:rPr>
          <w:i w:val="0"/>
          <w:smallCaps w:val="0"/>
          <w:strike w:val="0"/>
          <w:color w:val="181817"/>
          <w:highlight w:val="white"/>
          <w:vertAlign w:val="baseline"/>
        </w:rPr>
      </w:pPr>
      <w:r>
        <w:rPr>
          <w:i w:val="0"/>
          <w:smallCaps w:val="0"/>
          <w:strike w:val="0"/>
          <w:color w:val="181817"/>
          <w:highlight w:val="white"/>
          <w:u w:val="none"/>
          <w:vertAlign w:val="baseline"/>
          <w:rtl w:val="0"/>
        </w:rPr>
        <w:t>Référence N°10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color w:val="181817"/>
          <w:highlight w:val="white"/>
        </w:rPr>
      </w:pPr>
    </w:p>
    <w:p>
      <w:pPr>
        <w:spacing w:after="240"/>
        <w:jc w:val="both"/>
        <w:rPr>
          <w:color w:val="181817"/>
          <w:highlight w:val="white"/>
        </w:rPr>
      </w:pPr>
      <w:r>
        <w:rPr>
          <w:color w:val="181817"/>
          <w:highlight w:val="white"/>
          <w:rtl w:val="0"/>
        </w:rPr>
        <w:t xml:space="preserve">Sobczyński, Marek. « Causes and main routes of the mass immigration to Europe in 2015 ». </w:t>
      </w:r>
      <w:r>
        <w:rPr>
          <w:i/>
          <w:color w:val="181817"/>
          <w:highlight w:val="white"/>
          <w:rtl w:val="0"/>
        </w:rPr>
        <w:t>European Spatial Research and Policy</w:t>
      </w:r>
      <w:r>
        <w:rPr>
          <w:color w:val="181817"/>
          <w:highlight w:val="white"/>
          <w:rtl w:val="0"/>
        </w:rPr>
        <w:t>, vol. 26, n</w:t>
      </w:r>
      <w:r>
        <w:rPr>
          <w:color w:val="181817"/>
          <w:highlight w:val="white"/>
          <w:vertAlign w:val="superscript"/>
          <w:rtl w:val="0"/>
        </w:rPr>
        <w:t>o</w:t>
      </w:r>
      <w:r>
        <w:rPr>
          <w:color w:val="181817"/>
          <w:highlight w:val="white"/>
          <w:rtl w:val="0"/>
        </w:rPr>
        <w:t xml:space="preserve"> 2, décembre 2019, p. 7‑34. </w:t>
      </w:r>
      <w:r>
        <w:rPr>
          <w:i/>
          <w:color w:val="181817"/>
          <w:highlight w:val="white"/>
          <w:rtl w:val="0"/>
        </w:rPr>
        <w:t>DOI.org (Crossref)</w:t>
      </w:r>
    </w:p>
    <w:p>
      <w:pPr>
        <w:spacing w:after="240"/>
        <w:jc w:val="both"/>
        <w:rPr>
          <w:color w:val="181817"/>
          <w:highlight w:val="white"/>
        </w:rPr>
      </w:pPr>
      <w:r>
        <w:fldChar w:fldCharType="begin"/>
      </w:r>
      <w:r>
        <w:instrText xml:space="preserve"> HYPERLINK "https://doi.org/10.18778/1231-1952.26.2.01" \h </w:instrText>
      </w:r>
      <w:r>
        <w:fldChar w:fldCharType="separate"/>
      </w:r>
      <w:r>
        <w:rPr>
          <w:color w:val="1155CC"/>
          <w:highlight w:val="white"/>
          <w:u w:val="single"/>
          <w:rtl w:val="0"/>
        </w:rPr>
        <w:t>https://doi.org/10.18778/1231-1952.26.2.01</w:t>
      </w:r>
      <w:r>
        <w:rPr>
          <w:color w:val="1155CC"/>
          <w:highlight w:val="white"/>
          <w:u w:val="single"/>
          <w:rtl w:val="0"/>
        </w:rPr>
        <w:fldChar w:fldCharType="end"/>
      </w:r>
      <w:r>
        <w:rPr>
          <w:color w:val="181817"/>
          <w:highlight w:val="white"/>
          <w:rtl w:val="0"/>
        </w:rPr>
        <w:t xml:space="preserve"> </w:t>
      </w:r>
      <w:r>
        <w:rPr>
          <w:color w:val="181817"/>
          <w:highlight w:val="white"/>
          <w:rtl w:val="0"/>
        </w:rPr>
        <w:br w:type="textWrapping"/>
      </w:r>
      <w:r>
        <w:rPr>
          <w:b/>
          <w:color w:val="181817"/>
          <w:highlight w:val="white"/>
          <w:rtl w:val="0"/>
        </w:rPr>
        <w:t>Outils :</w:t>
      </w:r>
      <w:r>
        <w:rPr>
          <w:color w:val="181817"/>
          <w:highlight w:val="white"/>
          <w:rtl w:val="0"/>
        </w:rPr>
        <w:t xml:space="preserve"> Catalogue de Sorbonne Université</w:t>
      </w:r>
      <w:r>
        <w:rPr>
          <w:rFonts w:hint="default"/>
          <w:color w:val="181817"/>
          <w:highlight w:val="white"/>
          <w:rtl w:val="0"/>
          <w:lang w:val="fr-FR"/>
        </w:rPr>
        <w:tab/>
      </w:r>
      <w:r>
        <w:rPr>
          <w:color w:val="181817"/>
          <w:highlight w:val="white"/>
          <w:rtl w:val="0"/>
        </w:rPr>
        <w:br w:type="textWrapping"/>
      </w:r>
      <w:r>
        <w:rPr>
          <w:b/>
          <w:color w:val="181817"/>
          <w:highlight w:val="white"/>
          <w:rtl w:val="0"/>
        </w:rPr>
        <w:t xml:space="preserve">Mots-clés : </w:t>
      </w:r>
      <w:r>
        <w:rPr>
          <w:color w:val="181817"/>
          <w:highlight w:val="white"/>
          <w:rtl w:val="0"/>
        </w:rPr>
        <w:t>Causes, Immigration, Étranger en situation irrégulière, Titre de séjour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color w:val="181817"/>
          <w:highlight w:val="white"/>
        </w:rPr>
      </w:pP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14" w:right="0" w:hanging="357"/>
        <w:jc w:val="left"/>
        <w:rPr>
          <w:i w:val="0"/>
          <w:smallCaps w:val="0"/>
          <w:strike w:val="0"/>
          <w:color w:val="181817"/>
          <w:highlight w:val="white"/>
          <w:vertAlign w:val="baseline"/>
        </w:rPr>
      </w:pPr>
      <w:r>
        <w:rPr>
          <w:i w:val="0"/>
          <w:smallCaps w:val="0"/>
          <w:strike w:val="0"/>
          <w:color w:val="181817"/>
          <w:highlight w:val="white"/>
          <w:u w:val="none"/>
          <w:vertAlign w:val="baseline"/>
          <w:rtl w:val="0"/>
        </w:rPr>
        <w:t>Référence N°11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color w:val="181817"/>
          <w:highlight w:val="white"/>
        </w:rPr>
      </w:pPr>
    </w:p>
    <w:p>
      <w:pPr>
        <w:spacing w:after="0"/>
        <w:ind w:left="0" w:firstLine="0"/>
        <w:jc w:val="both"/>
        <w:rPr>
          <w:color w:val="181817"/>
          <w:highlight w:val="white"/>
        </w:rPr>
      </w:pPr>
      <w:r>
        <w:rPr>
          <w:color w:val="181817"/>
          <w:highlight w:val="white"/>
          <w:rtl w:val="0"/>
        </w:rPr>
        <w:t xml:space="preserve">Thierry, Xavier. « Évolution récente de l’immigration en France et éléments de comparaison avec le Royaume-Uni ». </w:t>
      </w:r>
      <w:r>
        <w:rPr>
          <w:i/>
          <w:color w:val="181817"/>
          <w:highlight w:val="white"/>
          <w:rtl w:val="0"/>
        </w:rPr>
        <w:t>Population</w:t>
      </w:r>
      <w:r>
        <w:rPr>
          <w:color w:val="181817"/>
          <w:highlight w:val="white"/>
          <w:rtl w:val="0"/>
        </w:rPr>
        <w:t>, vol. 59, n</w:t>
      </w:r>
      <w:r>
        <w:rPr>
          <w:color w:val="181817"/>
          <w:highlight w:val="white"/>
          <w:vertAlign w:val="superscript"/>
          <w:rtl w:val="0"/>
        </w:rPr>
        <w:t>o</w:t>
      </w:r>
      <w:r>
        <w:rPr>
          <w:color w:val="181817"/>
          <w:highlight w:val="white"/>
          <w:rtl w:val="0"/>
        </w:rPr>
        <w:t xml:space="preserve"> 5, 2004, p. 725‑64.</w:t>
      </w:r>
    </w:p>
    <w:p>
      <w:pPr>
        <w:spacing w:after="0"/>
        <w:ind w:left="0" w:firstLine="0"/>
        <w:jc w:val="both"/>
        <w:rPr>
          <w:color w:val="181817"/>
          <w:highlight w:val="white"/>
        </w:rPr>
      </w:pPr>
      <w:r>
        <w:fldChar w:fldCharType="begin"/>
      </w:r>
      <w:r>
        <w:instrText xml:space="preserve"> HYPERLINK "https://www.cairn.info/revue-population-2004-5-page-725.html" \h </w:instrText>
      </w:r>
      <w:r>
        <w:fldChar w:fldCharType="separate"/>
      </w:r>
      <w:r>
        <w:rPr>
          <w:color w:val="1155CC"/>
          <w:highlight w:val="white"/>
          <w:u w:val="single"/>
          <w:rtl w:val="0"/>
        </w:rPr>
        <w:t>https://www.cairn.info/revue-population-2004-5-page-725.html</w:t>
      </w:r>
      <w:r>
        <w:rPr>
          <w:color w:val="1155CC"/>
          <w:highlight w:val="white"/>
          <w:u w:val="single"/>
          <w:rtl w:val="0"/>
        </w:rPr>
        <w:fldChar w:fldCharType="end"/>
      </w:r>
      <w:r>
        <w:rPr>
          <w:color w:val="181817"/>
          <w:highlight w:val="white"/>
          <w:rtl w:val="0"/>
        </w:rPr>
        <w:t xml:space="preserve"> </w:t>
      </w:r>
    </w:p>
    <w:p>
      <w:pPr>
        <w:spacing w:after="0"/>
        <w:ind w:left="0" w:firstLine="0"/>
        <w:jc w:val="both"/>
        <w:rPr>
          <w:color w:val="181817"/>
          <w:highlight w:val="white"/>
        </w:rPr>
      </w:pPr>
      <w:r>
        <w:rPr>
          <w:b/>
          <w:color w:val="181817"/>
          <w:highlight w:val="white"/>
          <w:rtl w:val="0"/>
        </w:rPr>
        <w:t>Outils :</w:t>
      </w:r>
      <w:r>
        <w:rPr>
          <w:color w:val="181817"/>
          <w:highlight w:val="white"/>
          <w:rtl w:val="0"/>
        </w:rPr>
        <w:t xml:space="preserve"> Cairn Info</w:t>
      </w:r>
      <w:r>
        <w:rPr>
          <w:rFonts w:hint="default"/>
          <w:color w:val="181817"/>
          <w:highlight w:val="white"/>
          <w:rtl w:val="0"/>
          <w:lang w:val="fr-FR"/>
        </w:rPr>
        <w:tab/>
      </w:r>
      <w:r>
        <w:rPr>
          <w:color w:val="181817"/>
          <w:highlight w:val="white"/>
          <w:rtl w:val="0"/>
        </w:rPr>
        <w:br w:type="textWrapping"/>
      </w:r>
      <w:r>
        <w:rPr>
          <w:b/>
          <w:color w:val="181817"/>
          <w:highlight w:val="white"/>
          <w:rtl w:val="0"/>
        </w:rPr>
        <w:t>Mots-clés :</w:t>
      </w:r>
      <w:r>
        <w:rPr>
          <w:color w:val="181817"/>
          <w:highlight w:val="white"/>
          <w:rtl w:val="0"/>
        </w:rPr>
        <w:t xml:space="preserve"> Démographie, Différences d'immigration, Comparaison, Politique d'immigration</w:t>
      </w:r>
    </w:p>
    <w:p>
      <w:pPr>
        <w:rPr>
          <w:color w:val="181817"/>
        </w:rPr>
      </w:pPr>
    </w:p>
    <w:p>
      <w:pPr>
        <w:rPr>
          <w:b/>
          <w:sz w:val="32"/>
          <w:szCs w:val="32"/>
        </w:rPr>
      </w:pPr>
      <w:r>
        <w:rPr>
          <w:b/>
          <w:sz w:val="32"/>
          <w:szCs w:val="32"/>
          <w:rtl w:val="0"/>
        </w:rPr>
        <w:t>Évaluation des sources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0" w:right="0" w:firstLine="0"/>
        <w:jc w:val="left"/>
        <w:rPr>
          <w:b/>
          <w:sz w:val="20"/>
          <w:szCs w:val="20"/>
        </w:rPr>
      </w:pPr>
    </w:p>
    <w:p>
      <w:pPr>
        <w:rPr>
          <w:color w:val="181817"/>
          <w:highlight w:val="white"/>
        </w:rPr>
      </w:pPr>
      <w:r>
        <w:rPr>
          <w:b/>
          <w:rtl w:val="0"/>
        </w:rPr>
        <w:t>Source 01 :</w:t>
      </w:r>
      <w:r>
        <w:rPr>
          <w:rtl w:val="0"/>
        </w:rPr>
        <w:br w:type="textWrapping"/>
      </w:r>
      <w:r>
        <w:rPr>
          <w:color w:val="181817"/>
          <w:highlight w:val="white"/>
          <w:rtl w:val="0"/>
        </w:rPr>
        <w:t xml:space="preserve">Nilsen, Roy M., et al. « Preeclampsia by Maternal Reasons for Immigration: A Population-Based Study ». </w:t>
      </w:r>
      <w:r>
        <w:rPr>
          <w:i/>
          <w:color w:val="181817"/>
          <w:highlight w:val="white"/>
          <w:rtl w:val="0"/>
        </w:rPr>
        <w:t>BMC Pregnancy and Childbirth</w:t>
      </w:r>
      <w:r>
        <w:rPr>
          <w:color w:val="181817"/>
          <w:highlight w:val="white"/>
          <w:rtl w:val="0"/>
        </w:rPr>
        <w:t>, vol. 18, n</w:t>
      </w:r>
      <w:r>
        <w:rPr>
          <w:color w:val="181817"/>
          <w:highlight w:val="white"/>
          <w:vertAlign w:val="superscript"/>
          <w:rtl w:val="0"/>
        </w:rPr>
        <w:t>o</w:t>
      </w:r>
      <w:r>
        <w:rPr>
          <w:color w:val="181817"/>
          <w:highlight w:val="white"/>
          <w:rtl w:val="0"/>
        </w:rPr>
        <w:t xml:space="preserve"> 1, décembre 2018, p. 423. </w:t>
      </w:r>
      <w:r>
        <w:rPr>
          <w:i/>
          <w:color w:val="181817"/>
          <w:highlight w:val="white"/>
          <w:rtl w:val="0"/>
        </w:rPr>
        <w:t>DOI.org (Crossref)</w:t>
      </w:r>
      <w:r>
        <w:rPr>
          <w:color w:val="181817"/>
          <w:highlight w:val="white"/>
          <w:rtl w:val="0"/>
        </w:rPr>
        <w:t xml:space="preserve">, </w:t>
      </w:r>
      <w:r>
        <w:fldChar w:fldCharType="begin"/>
      </w:r>
      <w:r>
        <w:instrText xml:space="preserve"> HYPERLINK "https://doi.org/10.1186/s12884-018-2034-4" \h </w:instrText>
      </w:r>
      <w:r>
        <w:fldChar w:fldCharType="separate"/>
      </w:r>
      <w:r>
        <w:rPr>
          <w:color w:val="1155CC"/>
          <w:highlight w:val="white"/>
          <w:u w:val="single"/>
          <w:rtl w:val="0"/>
        </w:rPr>
        <w:t>https://doi.org/10.1186/s12884-018-2034-4</w:t>
      </w:r>
      <w:r>
        <w:rPr>
          <w:color w:val="1155CC"/>
          <w:highlight w:val="white"/>
          <w:u w:val="single"/>
          <w:rtl w:val="0"/>
        </w:rPr>
        <w:fldChar w:fldCharType="end"/>
      </w:r>
    </w:p>
    <w:p>
      <w:pPr>
        <w:rPr>
          <w:color w:val="181817"/>
          <w:highlight w:val="white"/>
        </w:rPr>
      </w:pPr>
      <w:r>
        <w:rPr>
          <w:color w:val="181817"/>
          <w:highlight w:val="white"/>
          <w:rtl w:val="0"/>
        </w:rPr>
        <w:t>Cet article est fiable car il est peer-reviewed, bien structuré avec une bonne orthographe. L’article est rédigé par plusieurs auteurs, il y a une simple présentation de chacun de ses auteurs, il existe aussi des liens qui permettent de trouver d’autres articles qu’ils ont déjà écrits, ils sont tous des étudiants à l’université. L’article est pertinent pour nous, il y a beaucoup de pourcentages très précis qui nous ont été fournis et des graphes statistiques très claires. Les informations conforme à ce qu’on cherche, et la date est bonnes aussi.</w:t>
      </w:r>
    </w:p>
    <w:p>
      <w:pPr>
        <w:rPr>
          <w:color w:val="181817"/>
          <w:highlight w:val="white"/>
        </w:rPr>
      </w:pPr>
    </w:p>
    <w:p>
      <w:pPr>
        <w:rPr>
          <w:color w:val="181817"/>
          <w:highlight w:val="white"/>
        </w:rPr>
      </w:pPr>
      <w:r>
        <w:rPr>
          <w:b/>
          <w:rtl w:val="0"/>
        </w:rPr>
        <w:t>Source 02 :</w:t>
      </w:r>
      <w:r>
        <w:rPr>
          <w:b/>
          <w:rtl w:val="0"/>
        </w:rPr>
        <w:br w:type="textWrapping"/>
      </w:r>
      <w:r>
        <w:rPr>
          <w:color w:val="181817"/>
          <w:highlight w:val="white"/>
          <w:rtl w:val="0"/>
        </w:rPr>
        <w:t xml:space="preserve">Sobczyński, Marek. « Causes and main routes of the mass immigration to Europe in 2015 ». </w:t>
      </w:r>
      <w:r>
        <w:rPr>
          <w:i/>
          <w:color w:val="181817"/>
          <w:highlight w:val="white"/>
          <w:rtl w:val="0"/>
        </w:rPr>
        <w:t>European Spatial Research and Policy</w:t>
      </w:r>
      <w:r>
        <w:rPr>
          <w:color w:val="181817"/>
          <w:highlight w:val="white"/>
          <w:rtl w:val="0"/>
        </w:rPr>
        <w:t>, vol. 26, n</w:t>
      </w:r>
      <w:r>
        <w:rPr>
          <w:color w:val="181817"/>
          <w:highlight w:val="white"/>
          <w:vertAlign w:val="superscript"/>
          <w:rtl w:val="0"/>
        </w:rPr>
        <w:t>o</w:t>
      </w:r>
      <w:r>
        <w:rPr>
          <w:color w:val="181817"/>
          <w:highlight w:val="white"/>
          <w:rtl w:val="0"/>
        </w:rPr>
        <w:t xml:space="preserve"> 2, décembre 2019, p. 7‑34. </w:t>
      </w:r>
      <w:r>
        <w:rPr>
          <w:i/>
          <w:color w:val="181817"/>
          <w:highlight w:val="white"/>
          <w:rtl w:val="0"/>
        </w:rPr>
        <w:t>DOI.org (Crossref)</w:t>
      </w:r>
      <w:r>
        <w:rPr>
          <w:color w:val="181817"/>
          <w:highlight w:val="white"/>
          <w:rtl w:val="0"/>
        </w:rPr>
        <w:t xml:space="preserve">, </w:t>
      </w:r>
      <w:r>
        <w:fldChar w:fldCharType="begin"/>
      </w:r>
      <w:r>
        <w:instrText xml:space="preserve"> HYPERLINK "https://doi.org/10.18778/1231-1952.26.2.01" \h </w:instrText>
      </w:r>
      <w:r>
        <w:fldChar w:fldCharType="separate"/>
      </w:r>
      <w:r>
        <w:rPr>
          <w:color w:val="1155CC"/>
          <w:highlight w:val="white"/>
          <w:u w:val="single"/>
          <w:rtl w:val="0"/>
        </w:rPr>
        <w:t>https://doi.org/10.18778/1231-1952.26.2.01</w:t>
      </w:r>
      <w:r>
        <w:rPr>
          <w:color w:val="1155CC"/>
          <w:highlight w:val="white"/>
          <w:u w:val="single"/>
          <w:rtl w:val="0"/>
        </w:rPr>
        <w:fldChar w:fldCharType="end"/>
      </w:r>
    </w:p>
    <w:p>
      <w:pPr>
        <w:rPr>
          <w:color w:val="181817"/>
          <w:highlight w:val="white"/>
        </w:rPr>
      </w:pPr>
      <w:r>
        <w:rPr>
          <w:color w:val="181817"/>
          <w:highlight w:val="white"/>
          <w:rtl w:val="0"/>
        </w:rPr>
        <w:br w:type="textWrapping"/>
      </w:r>
      <w:r>
        <w:rPr>
          <w:color w:val="181817"/>
          <w:highlight w:val="white"/>
          <w:rtl w:val="0"/>
        </w:rPr>
        <w:t>Cet article est pertinent, nous donne beaucoup de données comme des graphes sur le nombre d'immigrants dans les pays européens. L’article est peer-reviewed, bien structuré avec une bonne orthographe. En cherchant sur l’auteur de l’article on trouve qu’il est un professeur ayant obtenu un doctorat en histoire et géographie, travaille actuellement dans l’université de Lodz. Les références sont toutes bien citées dans la bibliographie de la page web et dans le pdf de l’article. La publication de l’article est gérée par Sciendo, qui est une entreprise qui propose des services ainsi, nous avons bien vérifié leur site internet aussi, il y a toutes les informations pour que ce soit fiable.</w:t>
      </w:r>
    </w:p>
    <w:p>
      <w:pPr>
        <w:rPr>
          <w:color w:val="181817"/>
          <w:highlight w:val="white"/>
        </w:rPr>
      </w:pPr>
    </w:p>
    <w:p>
      <w:pPr>
        <w:rPr>
          <w:b/>
        </w:rPr>
      </w:pPr>
      <w:r>
        <w:rPr>
          <w:b/>
          <w:rtl w:val="0"/>
        </w:rPr>
        <w:t>Source 03 :</w:t>
      </w:r>
    </w:p>
    <w:p>
      <w:pPr>
        <w:jc w:val="both"/>
        <w:rPr>
          <w:color w:val="181817"/>
          <w:highlight w:val="white"/>
        </w:rPr>
      </w:pPr>
      <w:r>
        <w:rPr>
          <w:color w:val="181817"/>
          <w:highlight w:val="white"/>
          <w:rtl w:val="0"/>
        </w:rPr>
        <w:t xml:space="preserve">« Immigration en France ». </w:t>
      </w:r>
      <w:r>
        <w:rPr>
          <w:i/>
          <w:color w:val="181817"/>
          <w:highlight w:val="white"/>
          <w:rtl w:val="0"/>
        </w:rPr>
        <w:t>Wikipédia</w:t>
      </w:r>
      <w:r>
        <w:rPr>
          <w:color w:val="181817"/>
          <w:highlight w:val="white"/>
          <w:rtl w:val="0"/>
        </w:rPr>
        <w:t xml:space="preserve">, 8 mars 2022. </w:t>
      </w:r>
      <w:r>
        <w:rPr>
          <w:i/>
          <w:color w:val="181817"/>
          <w:highlight w:val="white"/>
          <w:rtl w:val="0"/>
        </w:rPr>
        <w:t>Wikipedia</w:t>
      </w:r>
    </w:p>
    <w:p>
      <w:pPr>
        <w:jc w:val="both"/>
      </w:pPr>
      <w:r>
        <w:rPr>
          <w:color w:val="181817"/>
          <w:highlight w:val="white"/>
        </w:rPr>
        <w:fldChar w:fldCharType="begin"/>
      </w:r>
      <w:r>
        <w:rPr>
          <w:color w:val="181817"/>
          <w:highlight w:val="white"/>
        </w:rPr>
        <w:instrText xml:space="preserve"> HYPERLINK "https://fr.wikipedia.org/w/index.php?title=Immigration_en_France&amp;oldid=191715155" </w:instrText>
      </w:r>
      <w:r>
        <w:rPr>
          <w:color w:val="181817"/>
          <w:highlight w:val="white"/>
        </w:rPr>
        <w:fldChar w:fldCharType="separate"/>
      </w:r>
      <w:r>
        <w:rPr>
          <w:rStyle w:val="9"/>
          <w:color w:val="181817"/>
          <w:highlight w:val="white"/>
          <w:rtl w:val="0"/>
        </w:rPr>
        <w:t>https://fr.wikipedia.org/w/index.php?title=Immigration_en_France&amp;oldid=191715155</w:t>
      </w:r>
      <w:r>
        <w:rPr>
          <w:color w:val="181817"/>
          <w:highlight w:val="white"/>
        </w:rPr>
        <w:fldChar w:fldCharType="end"/>
      </w:r>
      <w:r>
        <w:rPr>
          <w:rFonts w:hint="default"/>
          <w:color w:val="181817"/>
          <w:highlight w:val="white"/>
          <w:rtl w:val="0"/>
          <w:lang w:val="fr-FR"/>
        </w:rPr>
        <w:t xml:space="preserve"> </w:t>
      </w:r>
      <w:bookmarkStart w:id="4" w:name="_GoBack"/>
      <w:bookmarkEnd w:id="4"/>
      <w:r>
        <w:rPr>
          <w:color w:val="181817"/>
          <w:highlight w:val="white"/>
          <w:rtl w:val="0"/>
        </w:rPr>
        <w:br w:type="textWrapping"/>
      </w:r>
      <w:r>
        <w:rPr>
          <w:rtl w:val="0"/>
        </w:rPr>
        <w:br w:type="textWrapping"/>
      </w:r>
      <w:r>
        <w:rPr>
          <w:rtl w:val="0"/>
        </w:rPr>
        <w:t>La référence Immigration en France sur Wikipédia est très pertinente pour notre sujet de recherche, elle couvre une partie très large du sujet et ainsi nous délivre beaucoup d’informations plutôt vulgarisées dans un seul article : la définition du sujet, l’évolution de l’immigration, les statistiques, les causes, l’histoire de l’immigration et les rapports politiques etc. Mais dans un seul article, il a assemblé nombreux autres articles(93 exactement) et référence(243 exactement) lui-même, avec de nombreux auteurs et rédigé par nombreuses personnes. Tout d’abord nous ne pouvons pas vérifier les personnes qui ont édité la page web de cet article, ensuite l’énorme quantité de référence sur la page est impossible de vérifier un par un. Il peut très bien exister une fausse information, ou encore des idées différentes sur un même sujet. Nous avons donc finalement abandonné la source wikipedia.</w:t>
      </w:r>
    </w:p>
    <w:p>
      <w:pPr>
        <w:widowControl/>
        <w:spacing w:before="0" w:after="160" w:line="259" w:lineRule="auto"/>
        <w:jc w:val="both"/>
      </w:pPr>
    </w:p>
    <w:sectPr>
      <w:pgSz w:w="11906" w:h="16838"/>
      <w:pgMar w:top="1417" w:right="1417" w:bottom="1417" w:left="1417"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OpenSymbol">
    <w:altName w:val="Vermin Vibes 2 Soft"/>
    <w:panose1 w:val="00000000000000000000"/>
    <w:charset w:val="00"/>
    <w:family w:val="auto"/>
    <w:pitch w:val="default"/>
    <w:sig w:usb0="00000000" w:usb1="00000000" w:usb2="00000000" w:usb3="00000000" w:csb0="00000000" w:csb1="00000000"/>
  </w:font>
  <w:font w:name="Vermin Vibes 2 Soft">
    <w:panose1 w:val="02000500000000000000"/>
    <w:charset w:val="00"/>
    <w:family w:val="auto"/>
    <w:pitch w:val="default"/>
    <w:sig w:usb0="00000083" w:usb1="50000000" w:usb2="00000000" w:usb3="00000000" w:csb0="00000001" w:csb1="00000000"/>
  </w:font>
  <w:font w:name="Liberation Sans">
    <w:altName w:val="Vermin Vibes 2 Soft"/>
    <w:panose1 w:val="00000000000000000000"/>
    <w:charset w:val="00"/>
    <w:family w:val="auto"/>
    <w:pitch w:val="default"/>
    <w:sig w:usb0="00000000" w:usb1="00000000" w:usb2="00000000" w:usb3="00000000" w:csb0="00000000" w:csb1="00000000"/>
  </w:font>
  <w:font w:name="DejaVu Sans">
    <w:altName w:val="Vermin Vibes 2 Soft"/>
    <w:panose1 w:val="00000000000000000000"/>
    <w:charset w:val="00"/>
    <w:family w:val="auto"/>
    <w:pitch w:val="default"/>
    <w:sig w:usb0="00000000" w:usb1="00000000" w:usb2="00000000" w:usb3="00000000" w:csb0="00000000" w:csb1="00000000"/>
  </w:font>
  <w:font w:name="FreeSans">
    <w:altName w:val="Vermin Vibes 2 Sof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720" w:hanging="360"/>
      </w:pPr>
      <w:rPr>
        <w:color w:val="00000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8C4484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iPriority="99"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Balloon Text"/>
    <w:lsdException w:qFormat="1" w:unhideWhenUsed="0" w:uiPriority="34" w:semiHidden="0" w:name="List Paragraph"/>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fr-FR" w:eastAsia="en-US" w:bidi="ar-SA"/>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16">
    <w:name w:val="Normal Table"/>
    <w:semiHidden/>
    <w:unhideWhenUsed/>
    <w:uiPriority w:val="99"/>
    <w:tblPr>
      <w:tblCellMar>
        <w:top w:w="0" w:type="dxa"/>
        <w:left w:w="108" w:type="dxa"/>
        <w:bottom w:w="0" w:type="dxa"/>
        <w:right w:w="108" w:type="dxa"/>
      </w:tblCellMar>
    </w:tblPr>
  </w:style>
  <w:style w:type="character" w:styleId="9">
    <w:name w:val="Hyperlink"/>
    <w:uiPriority w:val="0"/>
    <w:rPr>
      <w:color w:val="0000FF"/>
      <w:u w:val="single"/>
    </w:rPr>
  </w:style>
  <w:style w:type="character" w:styleId="10">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2">
    <w:name w:val="caption"/>
    <w:basedOn w:val="1"/>
    <w:next w:val="1"/>
    <w:qFormat/>
    <w:uiPriority w:val="0"/>
    <w:pPr>
      <w:suppressLineNumbers/>
      <w:spacing w:before="120" w:after="120"/>
    </w:pPr>
    <w:rPr>
      <w:rFonts w:cs="FreeSans"/>
      <w:i/>
      <w:iCs/>
      <w:sz w:val="24"/>
      <w:szCs w:val="24"/>
    </w:rPr>
  </w:style>
  <w:style w:type="paragraph" w:styleId="13">
    <w:name w:val="Body Text"/>
    <w:basedOn w:val="1"/>
    <w:uiPriority w:val="0"/>
    <w:pPr>
      <w:spacing w:before="0" w:after="140" w:line="276" w:lineRule="auto"/>
    </w:pPr>
  </w:style>
  <w:style w:type="paragraph" w:styleId="14">
    <w:name w:val="List"/>
    <w:basedOn w:val="13"/>
    <w:uiPriority w:val="0"/>
    <w:rPr>
      <w:rFonts w:cs="FreeSans"/>
    </w:rPr>
  </w:style>
  <w:style w:type="paragraph" w:styleId="15">
    <w:name w:val="Title"/>
    <w:basedOn w:val="1"/>
    <w:next w:val="1"/>
    <w:uiPriority w:val="0"/>
    <w:pPr>
      <w:keepNext/>
      <w:keepLines/>
      <w:pageBreakBefore w:val="0"/>
      <w:spacing w:before="480" w:after="120"/>
    </w:pPr>
    <w:rPr>
      <w:b/>
      <w:sz w:val="72"/>
      <w:szCs w:val="72"/>
    </w:rPr>
  </w:style>
  <w:style w:type="table" w:customStyle="1" w:styleId="17">
    <w:name w:val="Table Normal"/>
    <w:uiPriority w:val="0"/>
  </w:style>
  <w:style w:type="character" w:customStyle="1" w:styleId="18">
    <w:name w:val="Lien Internet"/>
    <w:basedOn w:val="8"/>
    <w:unhideWhenUsed/>
    <w:uiPriority w:val="99"/>
    <w:rPr>
      <w:color w:val="0563C1" w:themeColor="hyperlink"/>
      <w:u w:val="single"/>
      <w14:textFill>
        <w14:solidFill>
          <w14:schemeClr w14:val="hlink"/>
        </w14:solidFill>
      </w14:textFill>
    </w:rPr>
  </w:style>
  <w:style w:type="character" w:customStyle="1" w:styleId="19">
    <w:name w:val="ListLabel 1"/>
    <w:qFormat/>
    <w:uiPriority w:val="0"/>
    <w:rPr>
      <w:color w:val="auto"/>
    </w:rPr>
  </w:style>
  <w:style w:type="character" w:customStyle="1" w:styleId="20">
    <w:name w:val="ListLabel 2"/>
    <w:qFormat/>
    <w:uiPriority w:val="0"/>
    <w:rPr>
      <w:rFonts w:cs="Courier New"/>
    </w:rPr>
  </w:style>
  <w:style w:type="character" w:customStyle="1" w:styleId="21">
    <w:name w:val="ListLabel 3"/>
    <w:qFormat/>
    <w:uiPriority w:val="0"/>
    <w:rPr>
      <w:rFonts w:cs="Courier New"/>
    </w:rPr>
  </w:style>
  <w:style w:type="character" w:customStyle="1" w:styleId="22">
    <w:name w:val="ListLabel 4"/>
    <w:qFormat/>
    <w:uiPriority w:val="0"/>
    <w:rPr>
      <w:rFonts w:cs="Courier New"/>
    </w:rPr>
  </w:style>
  <w:style w:type="character" w:customStyle="1" w:styleId="23">
    <w:name w:val="ListLabel 5"/>
    <w:qFormat/>
    <w:uiPriority w:val="0"/>
    <w:rPr>
      <w:rFonts w:eastAsia="Calibri" w:cs="Calibri"/>
    </w:rPr>
  </w:style>
  <w:style w:type="character" w:customStyle="1" w:styleId="24">
    <w:name w:val="ListLabel 6"/>
    <w:qFormat/>
    <w:uiPriority w:val="0"/>
    <w:rPr>
      <w:rFonts w:cs="Courier New"/>
    </w:rPr>
  </w:style>
  <w:style w:type="character" w:customStyle="1" w:styleId="25">
    <w:name w:val="ListLabel 7"/>
    <w:qFormat/>
    <w:uiPriority w:val="0"/>
    <w:rPr>
      <w:rFonts w:cs="Courier New"/>
    </w:rPr>
  </w:style>
  <w:style w:type="character" w:customStyle="1" w:styleId="26">
    <w:name w:val="ListLabel 8"/>
    <w:qFormat/>
    <w:uiPriority w:val="0"/>
    <w:rPr>
      <w:rFonts w:cs="Courier New"/>
    </w:rPr>
  </w:style>
  <w:style w:type="character" w:customStyle="1" w:styleId="27">
    <w:name w:val="ListLabel 9"/>
    <w:qFormat/>
    <w:uiPriority w:val="0"/>
    <w:rPr>
      <w:rFonts w:cs="Courier New"/>
    </w:rPr>
  </w:style>
  <w:style w:type="character" w:customStyle="1" w:styleId="28">
    <w:name w:val="ListLabel 10"/>
    <w:qFormat/>
    <w:uiPriority w:val="0"/>
    <w:rPr>
      <w:rFonts w:cs="Courier New"/>
    </w:rPr>
  </w:style>
  <w:style w:type="character" w:customStyle="1" w:styleId="29">
    <w:name w:val="ListLabel 11"/>
    <w:qFormat/>
    <w:uiPriority w:val="0"/>
    <w:rPr>
      <w:rFonts w:cs="Courier New"/>
    </w:rPr>
  </w:style>
  <w:style w:type="character" w:customStyle="1" w:styleId="30">
    <w:name w:val="Puces"/>
    <w:qFormat/>
    <w:uiPriority w:val="0"/>
    <w:rPr>
      <w:rFonts w:ascii="OpenSymbol" w:hAnsi="OpenSymbol" w:eastAsia="OpenSymbol" w:cs="OpenSymbol"/>
    </w:rPr>
  </w:style>
  <w:style w:type="paragraph" w:customStyle="1" w:styleId="31">
    <w:name w:val="Titre1"/>
    <w:basedOn w:val="1"/>
    <w:next w:val="13"/>
    <w:qFormat/>
    <w:uiPriority w:val="0"/>
    <w:pPr>
      <w:keepNext/>
      <w:spacing w:before="240" w:after="120"/>
    </w:pPr>
    <w:rPr>
      <w:rFonts w:ascii="Liberation Sans" w:hAnsi="Liberation Sans" w:eastAsia="DejaVu Sans" w:cs="FreeSans"/>
      <w:sz w:val="28"/>
      <w:szCs w:val="28"/>
    </w:rPr>
  </w:style>
  <w:style w:type="paragraph" w:customStyle="1" w:styleId="32">
    <w:name w:val="Index"/>
    <w:basedOn w:val="1"/>
    <w:qFormat/>
    <w:uiPriority w:val="0"/>
    <w:pPr>
      <w:suppressLineNumbers/>
    </w:pPr>
    <w:rPr>
      <w:rFonts w:cs="FreeSans"/>
    </w:rPr>
  </w:style>
  <w:style w:type="paragraph" w:styleId="33">
    <w:name w:val="List Paragraph"/>
    <w:basedOn w:val="1"/>
    <w:qFormat/>
    <w:uiPriority w:val="34"/>
    <w:pPr>
      <w:spacing w:before="0" w:after="160"/>
      <w:ind w:left="720" w:firstLine="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5O4gAL4ivei5xg7er66GyPui2g==">AMUW2mUH71SrmPOqgeYasdnnViGtYCtRZEcvMsYmn9HoEvNCJd67vIVC4siFcheQHZwYsp8KkJkbMtzgGPpkxJvCJbGVoiSYVO/ncpVoajO21fVvKxjWQJ3TO3OADzjtJlZrrfLrF96i/FWabkh04hsqVN1Sfgj7lz9ba6mx/FcB48UD6ETIF+c=</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Office_11.2.0.11029_F1E327BC-269C-435d-A152-05C5408002CA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2022-01-11T16:44:00Z</dcterms:created>
  <dc:creator>DEMILLY Adrien</dc:creator>
  <cp:lastModifiedBy>FoLli Pop</cp:lastModifiedBy>
  <dcterms:modified xsi:type="dcterms:W3CDTF">2022-03-15T21:52:59Z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Université P &amp; M Curie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1036-11.2.0.11029</vt:lpwstr>
  </property>
  <property fmtid="{D5CDD505-2E9C-101B-9397-08002B2CF9AE}" pid="10" name="ICV">
    <vt:lpwstr>DE5F682DC7AE42FAA48D826200519E24</vt:lpwstr>
  </property>
</Properties>
</file>