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C0A3AA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855229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3A1A4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buying and selling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C0A3AA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855229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3A1A4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buying and selling assets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3645FB2" w14:textId="6A2B0F19" w:rsidR="00781A6B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781A6B" w:rsidRPr="0088707D">
            <w:rPr>
              <w:noProof/>
              <w:color w:val="BF8F00" w:themeColor="accent4" w:themeShade="BF"/>
            </w:rPr>
            <w:t>History of changes</w:t>
          </w:r>
          <w:r w:rsidR="00781A6B">
            <w:rPr>
              <w:noProof/>
            </w:rPr>
            <w:tab/>
          </w:r>
          <w:r w:rsidR="00781A6B">
            <w:rPr>
              <w:noProof/>
            </w:rPr>
            <w:fldChar w:fldCharType="begin"/>
          </w:r>
          <w:r w:rsidR="00781A6B">
            <w:rPr>
              <w:noProof/>
            </w:rPr>
            <w:instrText xml:space="preserve"> PAGEREF _Toc130474409 \h </w:instrText>
          </w:r>
          <w:r w:rsidR="00781A6B">
            <w:rPr>
              <w:noProof/>
            </w:rPr>
          </w:r>
          <w:r w:rsidR="00781A6B">
            <w:rPr>
              <w:noProof/>
            </w:rPr>
            <w:fldChar w:fldCharType="separate"/>
          </w:r>
          <w:r w:rsidR="00781A6B">
            <w:rPr>
              <w:noProof/>
            </w:rPr>
            <w:t>3</w:t>
          </w:r>
          <w:r w:rsidR="00781A6B">
            <w:rPr>
              <w:noProof/>
            </w:rPr>
            <w:fldChar w:fldCharType="end"/>
          </w:r>
        </w:p>
        <w:p w14:paraId="1CB824EE" w14:textId="04948A62" w:rsidR="00781A6B" w:rsidRDefault="00781A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6D7C33" w14:textId="348FE28B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42A425" w14:textId="21F16A32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9FDD55" w14:textId="0286BA96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FAE112" w14:textId="326DD638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992530" w14:textId="5197F07B" w:rsidR="00781A6B" w:rsidRDefault="00781A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Scenario of purchasing assets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347E60" w14:textId="622D4155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E0FDD8" w14:textId="4B5265A0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772090" w14:textId="220FDA9B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2.2.1 </w:t>
          </w:r>
          <w:r w:rsidRPr="0088707D">
            <w:rPr>
              <w:noProof/>
              <w:color w:val="BF8F00" w:themeColor="accent4" w:themeShade="BF"/>
              <w:u w:val="single"/>
            </w:rPr>
            <w:t>User purchases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28E6AB" w14:textId="358051A5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2.2.2 </w:t>
          </w:r>
          <w:r w:rsidRPr="0088707D">
            <w:rPr>
              <w:i/>
              <w:iCs/>
              <w:noProof/>
              <w:color w:val="BF8F00" w:themeColor="accent4" w:themeShade="BF"/>
            </w:rPr>
            <w:t>User modifies the price range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25E3FF" w14:textId="031CAB8B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2.2.3 </w:t>
          </w:r>
          <w:r w:rsidRPr="0088707D">
            <w:rPr>
              <w:i/>
              <w:iCs/>
              <w:noProof/>
              <w:color w:val="BF8F00" w:themeColor="accent4" w:themeShade="BF"/>
            </w:rPr>
            <w:t>User cancels the purchase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A8781F" w14:textId="70D5459D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14EDE5" w14:textId="3496E34F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F71940" w14:textId="230EFA33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990626C" w14:textId="62C5A778" w:rsidR="00781A6B" w:rsidRDefault="00781A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Scenario of selling assets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31CAF97" w14:textId="20DFCFFA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88EBFA" w14:textId="2F869932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D1B188" w14:textId="0B61F49A" w:rsidR="00781A6B" w:rsidRDefault="00781A6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3.2.1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  <w:u w:val="single"/>
            </w:rPr>
            <w:t>User sells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89494D6" w14:textId="5A246C4F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3.2.2 </w:t>
          </w:r>
          <w:r w:rsidRPr="0088707D">
            <w:rPr>
              <w:i/>
              <w:iCs/>
              <w:noProof/>
              <w:color w:val="BF8F00" w:themeColor="accent4" w:themeShade="BF"/>
            </w:rPr>
            <w:t>User modifies the price range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71E94E8" w14:textId="7429CC64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3.2.2 </w:t>
          </w:r>
          <w:r w:rsidRPr="0088707D">
            <w:rPr>
              <w:i/>
              <w:iCs/>
              <w:noProof/>
              <w:color w:val="BF8F00" w:themeColor="accent4" w:themeShade="BF"/>
            </w:rPr>
            <w:t>User cancels the purchase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B4366D6" w14:textId="5EA2BC1F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CD28C9" w14:textId="4D70C55F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0A28966" w14:textId="53514AE3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FA00414" w14:textId="067DFADB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533571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20A1DD1F" w14:textId="77777777" w:rsidR="00365E09" w:rsidRDefault="00365E09" w:rsidP="00D146E5"/>
    <w:p w14:paraId="08B0FFB6" w14:textId="77777777" w:rsidR="00365E09" w:rsidRDefault="00365E09" w:rsidP="00D146E5"/>
    <w:p w14:paraId="09DF1110" w14:textId="77777777" w:rsidR="00365E09" w:rsidRDefault="00365E09" w:rsidP="00D146E5"/>
    <w:p w14:paraId="65AB8B69" w14:textId="77777777" w:rsidR="00365E09" w:rsidRDefault="00365E09" w:rsidP="00D146E5"/>
    <w:p w14:paraId="510F72EF" w14:textId="77777777" w:rsidR="00365E09" w:rsidRDefault="00365E09" w:rsidP="00D146E5"/>
    <w:p w14:paraId="4CBE0402" w14:textId="77777777" w:rsidR="00365E09" w:rsidRDefault="00365E09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74409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74410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74411"/>
      <w:r w:rsidRPr="00F536A8">
        <w:rPr>
          <w:color w:val="BF8F00" w:themeColor="accent4" w:themeShade="BF"/>
        </w:rPr>
        <w:t>Summary</w:t>
      </w:r>
      <w:bookmarkEnd w:id="2"/>
    </w:p>
    <w:p w14:paraId="48CD601C" w14:textId="64A7962F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</w:t>
      </w:r>
      <w:r w:rsidR="00C82723">
        <w:rPr>
          <w:sz w:val="28"/>
          <w:szCs w:val="28"/>
        </w:rPr>
        <w:t>buying and selling assets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74412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74413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74414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74856AEA" w14:textId="14E385BB" w:rsidR="00946E0B" w:rsidRDefault="00946E0B">
      <w:pPr>
        <w:rPr>
          <w:sz w:val="28"/>
          <w:szCs w:val="28"/>
        </w:rPr>
      </w:pPr>
    </w:p>
    <w:p w14:paraId="1FE747AC" w14:textId="77777777" w:rsidR="00E25DD5" w:rsidRDefault="00E25DD5">
      <w:pPr>
        <w:rPr>
          <w:sz w:val="28"/>
          <w:szCs w:val="28"/>
        </w:rPr>
      </w:pPr>
    </w:p>
    <w:p w14:paraId="746B144B" w14:textId="77777777" w:rsidR="00E25DD5" w:rsidRDefault="00E25DD5">
      <w:pPr>
        <w:rPr>
          <w:sz w:val="28"/>
          <w:szCs w:val="28"/>
        </w:rPr>
      </w:pPr>
    </w:p>
    <w:p w14:paraId="6C557B98" w14:textId="77777777" w:rsidR="00E25DD5" w:rsidRDefault="00E25DD5">
      <w:pPr>
        <w:rPr>
          <w:sz w:val="28"/>
          <w:szCs w:val="28"/>
        </w:rPr>
      </w:pPr>
    </w:p>
    <w:p w14:paraId="3810CBB2" w14:textId="77777777" w:rsidR="00D63FCA" w:rsidRDefault="00D63FCA">
      <w:pPr>
        <w:rPr>
          <w:sz w:val="28"/>
          <w:szCs w:val="28"/>
        </w:rPr>
      </w:pPr>
    </w:p>
    <w:p w14:paraId="33495BBF" w14:textId="77777777" w:rsidR="00D63FCA" w:rsidRDefault="00D63FCA">
      <w:pPr>
        <w:rPr>
          <w:sz w:val="28"/>
          <w:szCs w:val="28"/>
        </w:rPr>
      </w:pPr>
    </w:p>
    <w:p w14:paraId="20BB7C1C" w14:textId="77777777" w:rsidR="00D63FCA" w:rsidRDefault="00D63FCA">
      <w:pPr>
        <w:rPr>
          <w:sz w:val="28"/>
          <w:szCs w:val="28"/>
        </w:rPr>
      </w:pPr>
    </w:p>
    <w:p w14:paraId="257F68C4" w14:textId="77777777" w:rsidR="00D63FCA" w:rsidRDefault="00D63FCA">
      <w:pPr>
        <w:rPr>
          <w:sz w:val="28"/>
          <w:szCs w:val="28"/>
        </w:rPr>
      </w:pPr>
    </w:p>
    <w:p w14:paraId="1BB586F5" w14:textId="77777777" w:rsidR="00D63FCA" w:rsidRDefault="00D63FCA">
      <w:pPr>
        <w:rPr>
          <w:sz w:val="28"/>
          <w:szCs w:val="28"/>
        </w:rPr>
      </w:pPr>
    </w:p>
    <w:p w14:paraId="3B05B724" w14:textId="6FF969C0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74415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C11BE4">
        <w:rPr>
          <w:color w:val="BF8F00" w:themeColor="accent4" w:themeShade="BF"/>
          <w:sz w:val="36"/>
          <w:szCs w:val="36"/>
        </w:rPr>
        <w:t>purchasing</w:t>
      </w:r>
      <w:r w:rsidR="00A912B9">
        <w:rPr>
          <w:color w:val="BF8F00" w:themeColor="accent4" w:themeShade="BF"/>
          <w:sz w:val="36"/>
          <w:szCs w:val="36"/>
        </w:rPr>
        <w:t xml:space="preserve"> assets</w:t>
      </w:r>
      <w:bookmarkEnd w:id="6"/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74416"/>
      <w:r w:rsidRPr="00A22108">
        <w:rPr>
          <w:color w:val="BF8F00" w:themeColor="accent4" w:themeShade="BF"/>
        </w:rPr>
        <w:t>Description</w:t>
      </w:r>
      <w:bookmarkEnd w:id="7"/>
    </w:p>
    <w:p w14:paraId="297D8391" w14:textId="7FCDDBA1" w:rsidR="00EE5520" w:rsidRPr="00172F96" w:rsidRDefault="00115E6B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Basic users and Brokers can </w:t>
      </w:r>
      <w:r w:rsidR="004400A7">
        <w:rPr>
          <w:sz w:val="28"/>
          <w:szCs w:val="28"/>
        </w:rPr>
        <w:t>send out requests to purchase certain assets at certain value.</w:t>
      </w:r>
      <w:r w:rsidR="008D1569">
        <w:rPr>
          <w:sz w:val="28"/>
          <w:szCs w:val="28"/>
        </w:rPr>
        <w:t xml:space="preserve"> All their </w:t>
      </w:r>
      <w:r w:rsidR="00253838">
        <w:rPr>
          <w:sz w:val="28"/>
          <w:szCs w:val="28"/>
        </w:rPr>
        <w:t xml:space="preserve">finished </w:t>
      </w:r>
      <w:r w:rsidR="008D1569">
        <w:rPr>
          <w:sz w:val="28"/>
          <w:szCs w:val="28"/>
        </w:rPr>
        <w:t>transactions are available within their portfolio</w:t>
      </w:r>
      <w:r w:rsidR="00723DB5">
        <w:rPr>
          <w:sz w:val="28"/>
          <w:szCs w:val="28"/>
        </w:rPr>
        <w:t>, as well as the sent out requests.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74417"/>
      <w:r w:rsidRPr="00A03512">
        <w:rPr>
          <w:color w:val="BF8F00" w:themeColor="accent4" w:themeShade="BF"/>
        </w:rPr>
        <w:lastRenderedPageBreak/>
        <w:t>2.2 Flow of Events</w:t>
      </w:r>
      <w:bookmarkEnd w:id="8"/>
    </w:p>
    <w:p w14:paraId="0A026D3A" w14:textId="164EB98E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74418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915D68">
        <w:rPr>
          <w:color w:val="BF8F00" w:themeColor="accent4" w:themeShade="BF"/>
          <w:u w:val="single"/>
        </w:rPr>
        <w:t>pur</w:t>
      </w:r>
      <w:r w:rsidR="00A23815">
        <w:rPr>
          <w:color w:val="BF8F00" w:themeColor="accent4" w:themeShade="BF"/>
          <w:u w:val="single"/>
        </w:rPr>
        <w:t>chases an asset</w:t>
      </w:r>
      <w:bookmarkEnd w:id="9"/>
    </w:p>
    <w:p w14:paraId="66C93ECD" w14:textId="6628C289" w:rsidR="00457F38" w:rsidRDefault="00D34F43" w:rsidP="00457F38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 xml:space="preserve">User </w:t>
      </w:r>
      <w:r w:rsidR="003A4DE7" w:rsidRPr="003D4B93">
        <w:rPr>
          <w:sz w:val="28"/>
          <w:szCs w:val="28"/>
        </w:rPr>
        <w:t>sets the</w:t>
      </w:r>
      <w:r w:rsidR="00457F38">
        <w:rPr>
          <w:sz w:val="28"/>
          <w:szCs w:val="28"/>
        </w:rPr>
        <w:t xml:space="preserve"> quantity and</w:t>
      </w:r>
      <w:r w:rsidR="003A4DE7" w:rsidRPr="003D4B93">
        <w:rPr>
          <w:sz w:val="28"/>
          <w:szCs w:val="28"/>
        </w:rPr>
        <w:t xml:space="preserve"> price range at which they are willing to purchase the asset they are currently viewing.</w:t>
      </w:r>
      <w:r w:rsidR="00457F38">
        <w:rPr>
          <w:sz w:val="28"/>
          <w:szCs w:val="28"/>
        </w:rPr>
        <w:t xml:space="preserve"> </w:t>
      </w:r>
    </w:p>
    <w:p w14:paraId="39E6A88A" w14:textId="6DDF211C" w:rsidR="004D6D0F" w:rsidRPr="003D4B93" w:rsidRDefault="00AB1757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User confirms they want to make the purchase.</w:t>
      </w:r>
    </w:p>
    <w:p w14:paraId="6C579682" w14:textId="23A4C6AE" w:rsidR="00ED6F1A" w:rsidRPr="003D4B93" w:rsidRDefault="00AB1757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 xml:space="preserve">System </w:t>
      </w:r>
      <w:r w:rsidR="00DB3D07" w:rsidRPr="003D4B93">
        <w:rPr>
          <w:sz w:val="28"/>
          <w:szCs w:val="28"/>
        </w:rPr>
        <w:t>registers the request for purchase.</w:t>
      </w:r>
    </w:p>
    <w:p w14:paraId="5E6A578A" w14:textId="0B9A706D" w:rsidR="00776319" w:rsidRDefault="00776319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9D1427" w:rsidRPr="003D4B93">
        <w:rPr>
          <w:sz w:val="28"/>
          <w:szCs w:val="28"/>
        </w:rPr>
        <w:t>sset is sold to the user</w:t>
      </w:r>
      <w:r w:rsidR="002F6147">
        <w:rPr>
          <w:sz w:val="28"/>
          <w:szCs w:val="28"/>
        </w:rPr>
        <w:t xml:space="preserve"> until the quantity is satisfied.</w:t>
      </w:r>
    </w:p>
    <w:p w14:paraId="4A63488D" w14:textId="6C571739" w:rsidR="00F46FD3" w:rsidRDefault="00C318A6" w:rsidP="00776319">
      <w:pPr>
        <w:pStyle w:val="ListParagraph"/>
        <w:numPr>
          <w:ilvl w:val="1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Sale request</w:t>
      </w:r>
      <w:r w:rsidR="00E500A4">
        <w:rPr>
          <w:sz w:val="28"/>
          <w:szCs w:val="28"/>
        </w:rPr>
        <w:t>s</w:t>
      </w:r>
      <w:r w:rsidR="00AE5593">
        <w:rPr>
          <w:sz w:val="28"/>
          <w:szCs w:val="28"/>
        </w:rPr>
        <w:t xml:space="preserve"> </w:t>
      </w:r>
      <w:r>
        <w:rPr>
          <w:sz w:val="28"/>
          <w:szCs w:val="28"/>
        </w:rPr>
        <w:t>with matching pric</w:t>
      </w:r>
      <w:r w:rsidR="00AE5593">
        <w:rPr>
          <w:sz w:val="28"/>
          <w:szCs w:val="28"/>
        </w:rPr>
        <w:t>e range</w:t>
      </w:r>
      <w:r w:rsidR="008D5611">
        <w:rPr>
          <w:sz w:val="28"/>
          <w:szCs w:val="28"/>
        </w:rPr>
        <w:t xml:space="preserve">s </w:t>
      </w:r>
      <w:r w:rsidR="00AE5593">
        <w:rPr>
          <w:sz w:val="28"/>
          <w:szCs w:val="28"/>
        </w:rPr>
        <w:t xml:space="preserve">get </w:t>
      </w:r>
      <w:r w:rsidR="00A64FAC">
        <w:rPr>
          <w:sz w:val="28"/>
          <w:szCs w:val="28"/>
        </w:rPr>
        <w:t>paired up with this purchase request.</w:t>
      </w:r>
    </w:p>
    <w:p w14:paraId="19FFBFF0" w14:textId="6D63B98E" w:rsidR="00D146E5" w:rsidRDefault="00A64FAC" w:rsidP="00776319">
      <w:pPr>
        <w:pStyle w:val="ListParagraph"/>
        <w:numPr>
          <w:ilvl w:val="1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9D1427" w:rsidRPr="00776319">
        <w:rPr>
          <w:sz w:val="28"/>
          <w:szCs w:val="28"/>
        </w:rPr>
        <w:t xml:space="preserve">unds </w:t>
      </w:r>
      <w:r>
        <w:rPr>
          <w:sz w:val="28"/>
          <w:szCs w:val="28"/>
        </w:rPr>
        <w:t xml:space="preserve">and assets </w:t>
      </w:r>
      <w:r w:rsidR="009D1427" w:rsidRPr="00776319">
        <w:rPr>
          <w:sz w:val="28"/>
          <w:szCs w:val="28"/>
        </w:rPr>
        <w:t xml:space="preserve">are </w:t>
      </w:r>
      <w:r w:rsidR="0028114C" w:rsidRPr="00776319">
        <w:rPr>
          <w:sz w:val="28"/>
          <w:szCs w:val="28"/>
        </w:rPr>
        <w:t>transferred</w:t>
      </w:r>
      <w:r w:rsidR="0082244E">
        <w:rPr>
          <w:sz w:val="28"/>
          <w:szCs w:val="28"/>
        </w:rPr>
        <w:t>.</w:t>
      </w:r>
    </w:p>
    <w:p w14:paraId="6C7C60E5" w14:textId="586EE123" w:rsidR="0082244E" w:rsidRPr="00776319" w:rsidRDefault="003D44A7" w:rsidP="00776319">
      <w:pPr>
        <w:pStyle w:val="ListParagraph"/>
        <w:numPr>
          <w:ilvl w:val="1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82244E">
        <w:rPr>
          <w:sz w:val="28"/>
          <w:szCs w:val="28"/>
        </w:rPr>
        <w:t>urchase and sale request</w:t>
      </w:r>
      <w:r w:rsidR="00E500A4">
        <w:rPr>
          <w:sz w:val="28"/>
          <w:szCs w:val="28"/>
        </w:rPr>
        <w:t>s’</w:t>
      </w:r>
      <w:r>
        <w:rPr>
          <w:sz w:val="28"/>
          <w:szCs w:val="28"/>
        </w:rPr>
        <w:t xml:space="preserve"> users</w:t>
      </w:r>
      <w:r w:rsidR="0082244E">
        <w:rPr>
          <w:sz w:val="28"/>
          <w:szCs w:val="28"/>
        </w:rPr>
        <w:t xml:space="preserve"> are notified.</w:t>
      </w:r>
    </w:p>
    <w:p w14:paraId="271555E8" w14:textId="274FD689" w:rsidR="00DB3D07" w:rsidRPr="003D4B93" w:rsidRDefault="00E466C8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User</w:t>
      </w:r>
      <w:r w:rsidR="003D44A7">
        <w:rPr>
          <w:sz w:val="28"/>
          <w:szCs w:val="28"/>
        </w:rPr>
        <w:t>s</w:t>
      </w:r>
      <w:r w:rsidRPr="003D4B93">
        <w:rPr>
          <w:sz w:val="28"/>
          <w:szCs w:val="28"/>
        </w:rPr>
        <w:t xml:space="preserve"> </w:t>
      </w:r>
      <w:r w:rsidR="00C956A3" w:rsidRPr="003D4B93">
        <w:rPr>
          <w:sz w:val="28"/>
          <w:szCs w:val="28"/>
        </w:rPr>
        <w:t xml:space="preserve">click on the notification and </w:t>
      </w:r>
      <w:r w:rsidRPr="003D4B93">
        <w:rPr>
          <w:sz w:val="28"/>
          <w:szCs w:val="28"/>
        </w:rPr>
        <w:t>views their portfolio</w:t>
      </w:r>
      <w:r w:rsidR="003D44A7">
        <w:rPr>
          <w:sz w:val="28"/>
          <w:szCs w:val="28"/>
        </w:rPr>
        <w:t>s</w:t>
      </w:r>
      <w:r w:rsidRPr="003D4B93">
        <w:rPr>
          <w:sz w:val="28"/>
          <w:szCs w:val="28"/>
        </w:rPr>
        <w:t xml:space="preserve"> and </w:t>
      </w:r>
      <w:r w:rsidR="00C956A3" w:rsidRPr="003D4B93">
        <w:rPr>
          <w:sz w:val="28"/>
          <w:szCs w:val="28"/>
        </w:rPr>
        <w:t>the</w:t>
      </w:r>
      <w:r w:rsidR="0028114C" w:rsidRPr="003D4B93">
        <w:rPr>
          <w:sz w:val="28"/>
          <w:szCs w:val="28"/>
        </w:rPr>
        <w:t xml:space="preserve"> finished transaction</w:t>
      </w:r>
      <w:r w:rsidR="00C956A3" w:rsidRPr="003D4B93">
        <w:rPr>
          <w:sz w:val="28"/>
          <w:szCs w:val="28"/>
        </w:rPr>
        <w:t xml:space="preserve"> </w:t>
      </w:r>
      <w:r w:rsidR="003D44A7">
        <w:rPr>
          <w:sz w:val="28"/>
          <w:szCs w:val="28"/>
        </w:rPr>
        <w:t>within them</w:t>
      </w:r>
      <w:r w:rsidR="0028114C" w:rsidRPr="003D4B93">
        <w:rPr>
          <w:sz w:val="28"/>
          <w:szCs w:val="28"/>
        </w:rPr>
        <w:t>.</w:t>
      </w:r>
    </w:p>
    <w:p w14:paraId="33769897" w14:textId="54093562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74419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 w:rsidR="0002208D">
        <w:rPr>
          <w:i/>
          <w:iCs/>
          <w:color w:val="BF8F00" w:themeColor="accent4" w:themeShade="BF"/>
        </w:rPr>
        <w:t>User modifies the price range</w:t>
      </w:r>
      <w:bookmarkEnd w:id="10"/>
    </w:p>
    <w:p w14:paraId="0909FB5D" w14:textId="77777777" w:rsidR="00DE1E04" w:rsidRDefault="0084076F" w:rsidP="00DE1E04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Same as step 1. in 2.2.1</w:t>
      </w:r>
    </w:p>
    <w:p w14:paraId="5EFCD794" w14:textId="77777777" w:rsidR="00DE1E04" w:rsidRDefault="00DE1E04" w:rsidP="00DE1E04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Same as step 2. in 2.2.1</w:t>
      </w:r>
    </w:p>
    <w:p w14:paraId="258C67D6" w14:textId="7FD5C900" w:rsidR="00DE1E04" w:rsidRDefault="00DE1E04" w:rsidP="00DE1E04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>
        <w:rPr>
          <w:sz w:val="28"/>
          <w:szCs w:val="28"/>
        </w:rPr>
        <w:t>3</w:t>
      </w:r>
      <w:r>
        <w:rPr>
          <w:sz w:val="28"/>
          <w:szCs w:val="28"/>
        </w:rPr>
        <w:t>. in 2.2.1</w:t>
      </w:r>
    </w:p>
    <w:p w14:paraId="6E13842D" w14:textId="5EB43F51" w:rsidR="00767208" w:rsidRDefault="0084076F" w:rsidP="00DE1E04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767208">
        <w:rPr>
          <w:sz w:val="28"/>
          <w:szCs w:val="28"/>
        </w:rPr>
        <w:t xml:space="preserve">locates the purchase request in their portfolio and modifies the </w:t>
      </w:r>
      <w:r w:rsidR="003C24BB">
        <w:rPr>
          <w:sz w:val="28"/>
          <w:szCs w:val="28"/>
        </w:rPr>
        <w:t xml:space="preserve">price </w:t>
      </w:r>
      <w:r w:rsidR="00AC14F6" w:rsidRPr="0033395F">
        <w:rPr>
          <w:sz w:val="28"/>
          <w:szCs w:val="28"/>
        </w:rPr>
        <w:t>range</w:t>
      </w:r>
      <w:r w:rsidR="00AC14F6">
        <w:rPr>
          <w:sz w:val="28"/>
          <w:szCs w:val="28"/>
        </w:rPr>
        <w:t xml:space="preserve"> at which they are willing to </w:t>
      </w:r>
      <w:r w:rsidR="00AC14F6">
        <w:rPr>
          <w:sz w:val="28"/>
          <w:szCs w:val="28"/>
        </w:rPr>
        <w:t>buy</w:t>
      </w:r>
      <w:r w:rsidR="00321164">
        <w:rPr>
          <w:sz w:val="28"/>
          <w:szCs w:val="28"/>
        </w:rPr>
        <w:t>.</w:t>
      </w:r>
    </w:p>
    <w:p w14:paraId="3CABF036" w14:textId="32283F3B" w:rsidR="003C24BB" w:rsidRDefault="003C24BB" w:rsidP="0076720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System updates the price </w:t>
      </w:r>
      <w:r w:rsidR="00321164">
        <w:rPr>
          <w:sz w:val="28"/>
          <w:szCs w:val="28"/>
        </w:rPr>
        <w:t>range.</w:t>
      </w:r>
    </w:p>
    <w:p w14:paraId="28C920FA" w14:textId="08AE6666" w:rsidR="003C24BB" w:rsidRDefault="003C24BB" w:rsidP="003C24B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 w:rsidR="00DE1E04">
        <w:rPr>
          <w:sz w:val="28"/>
          <w:szCs w:val="28"/>
        </w:rPr>
        <w:t>4</w:t>
      </w:r>
      <w:r>
        <w:rPr>
          <w:sz w:val="28"/>
          <w:szCs w:val="28"/>
        </w:rPr>
        <w:t>. in 2.2.1</w:t>
      </w:r>
    </w:p>
    <w:p w14:paraId="0A4AEC45" w14:textId="48D2EADC" w:rsidR="003C24BB" w:rsidRDefault="003C24BB" w:rsidP="003C24B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 w:rsidR="00DE1E04">
        <w:rPr>
          <w:sz w:val="28"/>
          <w:szCs w:val="28"/>
        </w:rPr>
        <w:t>5</w:t>
      </w:r>
      <w:r>
        <w:rPr>
          <w:sz w:val="28"/>
          <w:szCs w:val="28"/>
        </w:rPr>
        <w:t>. in 2.2.1</w:t>
      </w:r>
    </w:p>
    <w:p w14:paraId="2D6A3FCF" w14:textId="71B497CD" w:rsidR="00FA386A" w:rsidRPr="00597C9F" w:rsidRDefault="00FA386A" w:rsidP="00FA386A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74420"/>
      <w:r w:rsidRPr="00597C9F">
        <w:rPr>
          <w:color w:val="BF8F00" w:themeColor="accent4" w:themeShade="BF"/>
        </w:rPr>
        <w:t>2.2.</w:t>
      </w:r>
      <w:r w:rsidR="004C0032"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User cancels the purchase</w:t>
      </w:r>
      <w:bookmarkEnd w:id="11"/>
    </w:p>
    <w:p w14:paraId="67819200" w14:textId="77777777" w:rsidR="00B17B02" w:rsidRDefault="00FA386A" w:rsidP="00B17B02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Same as step 1. in 2.2.1</w:t>
      </w:r>
    </w:p>
    <w:p w14:paraId="70CAFA17" w14:textId="77777777" w:rsidR="00B17B02" w:rsidRDefault="00B17B02" w:rsidP="00B17B02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Same as step 2. in 2.2.1</w:t>
      </w:r>
    </w:p>
    <w:p w14:paraId="3D94B677" w14:textId="12271406" w:rsidR="00B17B02" w:rsidRDefault="00B17B02" w:rsidP="00B17B02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>
        <w:rPr>
          <w:sz w:val="28"/>
          <w:szCs w:val="28"/>
        </w:rPr>
        <w:t>3</w:t>
      </w:r>
      <w:r>
        <w:rPr>
          <w:sz w:val="28"/>
          <w:szCs w:val="28"/>
        </w:rPr>
        <w:t>. in 2.2.1</w:t>
      </w:r>
    </w:p>
    <w:p w14:paraId="4D7E6DF9" w14:textId="35E93A5E" w:rsidR="00FA386A" w:rsidRDefault="00FA386A" w:rsidP="00B17B02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>
        <w:rPr>
          <w:sz w:val="28"/>
          <w:szCs w:val="28"/>
        </w:rPr>
        <w:t xml:space="preserve">clicks on cancel next to their purchase </w:t>
      </w:r>
      <w:r w:rsidR="00321164">
        <w:rPr>
          <w:sz w:val="28"/>
          <w:szCs w:val="28"/>
        </w:rPr>
        <w:t>request.</w:t>
      </w:r>
    </w:p>
    <w:p w14:paraId="0A6F0CD1" w14:textId="0693265B" w:rsidR="007D0505" w:rsidRDefault="00700748" w:rsidP="006039E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Request is removed from the </w:t>
      </w:r>
      <w:r w:rsidR="00321164">
        <w:rPr>
          <w:sz w:val="28"/>
          <w:szCs w:val="28"/>
        </w:rPr>
        <w:t>system.</w:t>
      </w:r>
    </w:p>
    <w:p w14:paraId="09DF4EA4" w14:textId="06661F93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74421"/>
      <w:r w:rsidRPr="00614ECF">
        <w:rPr>
          <w:color w:val="BF8F00" w:themeColor="accent4" w:themeShade="BF"/>
        </w:rPr>
        <w:lastRenderedPageBreak/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19C1FB96" w14:textId="77777777" w:rsidR="00C56B80" w:rsidRDefault="00C56B80" w:rsidP="00C56B80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extremely secure as transactions are irreversible. Every function must be thoroughly tested.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3" w:name="_Toc130474422"/>
      <w:r w:rsidRPr="00614ECF">
        <w:rPr>
          <w:color w:val="BF8F00" w:themeColor="accent4" w:themeShade="BF"/>
        </w:rPr>
        <w:t>2.4 Prerequisites</w:t>
      </w:r>
      <w:bookmarkEnd w:id="13"/>
    </w:p>
    <w:p w14:paraId="7105E5C7" w14:textId="2C5A9C47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</w:t>
      </w:r>
      <w:r w:rsidR="00A23815">
        <w:rPr>
          <w:sz w:val="28"/>
          <w:szCs w:val="28"/>
        </w:rPr>
        <w:t>is currently viewing an asset.</w:t>
      </w:r>
    </w:p>
    <w:p w14:paraId="7A7B7FBF" w14:textId="15704D9D" w:rsidR="00341ACD" w:rsidRDefault="00341ACD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The user has sufficient funds to make </w:t>
      </w:r>
      <w:r w:rsidR="00A412C0">
        <w:rPr>
          <w:sz w:val="28"/>
          <w:szCs w:val="28"/>
        </w:rPr>
        <w:t>the</w:t>
      </w:r>
      <w:r>
        <w:rPr>
          <w:sz w:val="28"/>
          <w:szCs w:val="28"/>
        </w:rPr>
        <w:t xml:space="preserve"> purchase.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74423"/>
      <w:r w:rsidRPr="00614ECF">
        <w:rPr>
          <w:color w:val="BF8F00" w:themeColor="accent4" w:themeShade="BF"/>
        </w:rPr>
        <w:t>2.5 Consequences</w:t>
      </w:r>
      <w:bookmarkEnd w:id="14"/>
    </w:p>
    <w:p w14:paraId="34F64FEF" w14:textId="7D19CED0" w:rsidR="00E25DD5" w:rsidRDefault="00950622" w:rsidP="00950622">
      <w:pPr>
        <w:spacing w:line="360" w:lineRule="auto"/>
        <w:ind w:left="1116"/>
        <w:rPr>
          <w:sz w:val="28"/>
          <w:szCs w:val="28"/>
        </w:rPr>
      </w:pPr>
      <w:r>
        <w:rPr>
          <w:sz w:val="28"/>
          <w:szCs w:val="28"/>
        </w:rPr>
        <w:t xml:space="preserve">The user will now have in their account the assets they have purchased. </w:t>
      </w:r>
      <w:r>
        <w:rPr>
          <w:sz w:val="28"/>
          <w:szCs w:val="28"/>
        </w:rPr>
        <w:t>By the time</w:t>
      </w:r>
      <w:r w:rsidR="00CC40C4">
        <w:rPr>
          <w:sz w:val="28"/>
          <w:szCs w:val="28"/>
        </w:rPr>
        <w:t xml:space="preserve"> the transaction is complete, funds will have been transferred </w:t>
      </w:r>
      <w:r w:rsidR="00DC36FC">
        <w:rPr>
          <w:sz w:val="28"/>
          <w:szCs w:val="28"/>
        </w:rPr>
        <w:t>from the user’s account into the account of user</w:t>
      </w:r>
      <w:r w:rsidR="003F7ED7">
        <w:rPr>
          <w:sz w:val="28"/>
          <w:szCs w:val="28"/>
        </w:rPr>
        <w:t>s</w:t>
      </w:r>
      <w:r w:rsidR="00DC36FC">
        <w:rPr>
          <w:sz w:val="28"/>
          <w:szCs w:val="28"/>
        </w:rPr>
        <w:t xml:space="preserve"> whose asset</w:t>
      </w:r>
      <w:r w:rsidR="003F7ED7">
        <w:rPr>
          <w:sz w:val="28"/>
          <w:szCs w:val="28"/>
        </w:rPr>
        <w:t>s</w:t>
      </w:r>
      <w:r w:rsidR="00DC36FC">
        <w:rPr>
          <w:sz w:val="28"/>
          <w:szCs w:val="28"/>
        </w:rPr>
        <w:t xml:space="preserve"> was purchased</w:t>
      </w:r>
      <w:r>
        <w:rPr>
          <w:sz w:val="28"/>
          <w:szCs w:val="28"/>
        </w:rPr>
        <w:t>. The transaction</w:t>
      </w:r>
      <w:r w:rsidR="00533571">
        <w:rPr>
          <w:sz w:val="28"/>
          <w:szCs w:val="28"/>
        </w:rPr>
        <w:t>s</w:t>
      </w:r>
      <w:r>
        <w:rPr>
          <w:sz w:val="28"/>
          <w:szCs w:val="28"/>
        </w:rPr>
        <w:t xml:space="preserve"> will be stored in </w:t>
      </w:r>
      <w:r w:rsidR="006252B1">
        <w:rPr>
          <w:sz w:val="28"/>
          <w:szCs w:val="28"/>
        </w:rPr>
        <w:t>portfolios</w:t>
      </w:r>
      <w:r>
        <w:rPr>
          <w:sz w:val="28"/>
          <w:szCs w:val="28"/>
        </w:rPr>
        <w:t xml:space="preserve"> of </w:t>
      </w:r>
      <w:r w:rsidR="003F7ED7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681A45">
        <w:rPr>
          <w:sz w:val="28"/>
          <w:szCs w:val="28"/>
        </w:rPr>
        <w:t xml:space="preserve">involved </w:t>
      </w:r>
      <w:r>
        <w:rPr>
          <w:sz w:val="28"/>
          <w:szCs w:val="28"/>
        </w:rPr>
        <w:t>users.</w:t>
      </w:r>
    </w:p>
    <w:p w14:paraId="0509E07A" w14:textId="77777777" w:rsidR="004E1BFA" w:rsidRDefault="004E1BFA" w:rsidP="00113389">
      <w:pPr>
        <w:spacing w:line="360" w:lineRule="auto"/>
        <w:rPr>
          <w:sz w:val="28"/>
          <w:szCs w:val="28"/>
        </w:rPr>
      </w:pPr>
    </w:p>
    <w:p w14:paraId="68CD75B0" w14:textId="77777777" w:rsidR="004E1BFA" w:rsidRDefault="004E1BFA" w:rsidP="00113389">
      <w:pPr>
        <w:spacing w:line="360" w:lineRule="auto"/>
        <w:rPr>
          <w:sz w:val="28"/>
          <w:szCs w:val="28"/>
        </w:rPr>
      </w:pPr>
    </w:p>
    <w:p w14:paraId="76215288" w14:textId="2820C6CF" w:rsidR="003F4BAD" w:rsidRDefault="003F4BAD" w:rsidP="003F4BA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5" w:name="_Toc13047442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F26EF9">
        <w:rPr>
          <w:color w:val="BF8F00" w:themeColor="accent4" w:themeShade="BF"/>
          <w:sz w:val="36"/>
          <w:szCs w:val="36"/>
        </w:rPr>
        <w:t>selling</w:t>
      </w:r>
      <w:r>
        <w:rPr>
          <w:color w:val="BF8F00" w:themeColor="accent4" w:themeShade="BF"/>
          <w:sz w:val="36"/>
          <w:szCs w:val="36"/>
        </w:rPr>
        <w:t xml:space="preserve"> assets</w:t>
      </w:r>
      <w:bookmarkEnd w:id="15"/>
    </w:p>
    <w:p w14:paraId="776820D1" w14:textId="77777777" w:rsidR="003F4BAD" w:rsidRDefault="003F4BAD" w:rsidP="003F4BAD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6" w:name="_Toc130474425"/>
      <w:r w:rsidRPr="00A22108">
        <w:rPr>
          <w:color w:val="BF8F00" w:themeColor="accent4" w:themeShade="BF"/>
        </w:rPr>
        <w:t>Description</w:t>
      </w:r>
      <w:bookmarkEnd w:id="16"/>
    </w:p>
    <w:p w14:paraId="70BFE40A" w14:textId="6DE8B4A3" w:rsidR="003F4BAD" w:rsidRPr="00172F96" w:rsidRDefault="003F4BAD" w:rsidP="003F4BAD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Basic users and Brokers can send out requests to </w:t>
      </w:r>
      <w:r w:rsidR="00F26EF9">
        <w:rPr>
          <w:sz w:val="28"/>
          <w:szCs w:val="28"/>
        </w:rPr>
        <w:t>sell</w:t>
      </w:r>
      <w:r>
        <w:rPr>
          <w:sz w:val="28"/>
          <w:szCs w:val="28"/>
        </w:rPr>
        <w:t xml:space="preserve"> certain assets at certain value. All their finished transactions are available within their portfolio, as well as the sent out requests.</w:t>
      </w:r>
    </w:p>
    <w:p w14:paraId="0C9C460D" w14:textId="47D5C59E" w:rsidR="003F4BAD" w:rsidRPr="00A03512" w:rsidRDefault="003F4BAD" w:rsidP="003F4BAD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7" w:name="_Toc130474426"/>
      <w:r>
        <w:rPr>
          <w:color w:val="BF8F00" w:themeColor="accent4" w:themeShade="BF"/>
        </w:rPr>
        <w:t>3</w:t>
      </w:r>
      <w:r w:rsidRPr="00A03512">
        <w:rPr>
          <w:color w:val="BF8F00" w:themeColor="accent4" w:themeShade="BF"/>
        </w:rPr>
        <w:t>.2 Flow of Events</w:t>
      </w:r>
      <w:bookmarkEnd w:id="17"/>
    </w:p>
    <w:p w14:paraId="62382248" w14:textId="549290CA" w:rsidR="003F4BAD" w:rsidRPr="00A03512" w:rsidRDefault="003F4BAD" w:rsidP="00F26EF9">
      <w:pPr>
        <w:pStyle w:val="Heading3"/>
        <w:numPr>
          <w:ilvl w:val="2"/>
          <w:numId w:val="10"/>
        </w:numPr>
        <w:spacing w:line="360" w:lineRule="auto"/>
        <w:rPr>
          <w:color w:val="BF8F00" w:themeColor="accent4" w:themeShade="BF"/>
        </w:rPr>
      </w:pPr>
      <w:bookmarkStart w:id="18" w:name="_Toc130474427"/>
      <w:r>
        <w:rPr>
          <w:color w:val="BF8F00" w:themeColor="accent4" w:themeShade="BF"/>
          <w:u w:val="single"/>
        </w:rPr>
        <w:t xml:space="preserve">User </w:t>
      </w:r>
      <w:r w:rsidR="00F26EF9">
        <w:rPr>
          <w:color w:val="BF8F00" w:themeColor="accent4" w:themeShade="BF"/>
          <w:u w:val="single"/>
        </w:rPr>
        <w:t>sells</w:t>
      </w:r>
      <w:r>
        <w:rPr>
          <w:color w:val="BF8F00" w:themeColor="accent4" w:themeShade="BF"/>
          <w:u w:val="single"/>
        </w:rPr>
        <w:t xml:space="preserve"> an asset</w:t>
      </w:r>
      <w:bookmarkEnd w:id="18"/>
    </w:p>
    <w:p w14:paraId="537830CB" w14:textId="0B8A92B1" w:rsidR="00446814" w:rsidRDefault="00446814" w:rsidP="00446814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User sets the</w:t>
      </w:r>
      <w:r>
        <w:rPr>
          <w:sz w:val="28"/>
          <w:szCs w:val="28"/>
        </w:rPr>
        <w:t xml:space="preserve"> quantity and</w:t>
      </w:r>
      <w:r w:rsidRPr="003D4B93">
        <w:rPr>
          <w:sz w:val="28"/>
          <w:szCs w:val="28"/>
        </w:rPr>
        <w:t xml:space="preserve"> price range at which they are willing to </w:t>
      </w:r>
      <w:r w:rsidR="00204A6F">
        <w:rPr>
          <w:sz w:val="28"/>
          <w:szCs w:val="28"/>
        </w:rPr>
        <w:t>sell</w:t>
      </w:r>
      <w:r w:rsidRPr="003D4B93">
        <w:rPr>
          <w:sz w:val="28"/>
          <w:szCs w:val="28"/>
        </w:rPr>
        <w:t xml:space="preserve"> the asset they are currently viewing.</w:t>
      </w:r>
      <w:r>
        <w:rPr>
          <w:sz w:val="28"/>
          <w:szCs w:val="28"/>
        </w:rPr>
        <w:t xml:space="preserve"> </w:t>
      </w:r>
    </w:p>
    <w:p w14:paraId="44F4AED7" w14:textId="4A15810F" w:rsidR="00446814" w:rsidRPr="003D4B93" w:rsidRDefault="00446814" w:rsidP="00446814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 xml:space="preserve">User confirms they want to </w:t>
      </w:r>
      <w:r w:rsidR="00204A6F">
        <w:rPr>
          <w:sz w:val="28"/>
          <w:szCs w:val="28"/>
        </w:rPr>
        <w:t>sell</w:t>
      </w:r>
      <w:r w:rsidRPr="003D4B93">
        <w:rPr>
          <w:sz w:val="28"/>
          <w:szCs w:val="28"/>
        </w:rPr>
        <w:t>.</w:t>
      </w:r>
    </w:p>
    <w:p w14:paraId="79E458CD" w14:textId="14C78C53" w:rsidR="00446814" w:rsidRPr="003D4B93" w:rsidRDefault="00446814" w:rsidP="00446814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System registers the request.</w:t>
      </w:r>
    </w:p>
    <w:p w14:paraId="1A8723B2" w14:textId="28F36A6D" w:rsidR="00030C3D" w:rsidRDefault="00030C3D" w:rsidP="00030C3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3D4B93">
        <w:rPr>
          <w:sz w:val="28"/>
          <w:szCs w:val="28"/>
        </w:rPr>
        <w:t xml:space="preserve">sset </w:t>
      </w:r>
      <w:r w:rsidR="00B52D93">
        <w:rPr>
          <w:sz w:val="28"/>
          <w:szCs w:val="28"/>
        </w:rPr>
        <w:t xml:space="preserve">keeps being sold until sold out in </w:t>
      </w:r>
      <w:r w:rsidR="005C0BD0">
        <w:rPr>
          <w:sz w:val="28"/>
          <w:szCs w:val="28"/>
        </w:rPr>
        <w:t xml:space="preserve">previously </w:t>
      </w:r>
      <w:r w:rsidR="00B52D93">
        <w:rPr>
          <w:sz w:val="28"/>
          <w:szCs w:val="28"/>
        </w:rPr>
        <w:t>set quantity.</w:t>
      </w:r>
    </w:p>
    <w:p w14:paraId="10F32332" w14:textId="687CE727" w:rsidR="00030C3D" w:rsidRDefault="00D646B1" w:rsidP="00030C3D">
      <w:pPr>
        <w:pStyle w:val="ListParagraph"/>
        <w:numPr>
          <w:ilvl w:val="1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Purchase</w:t>
      </w:r>
      <w:r w:rsidR="00030C3D">
        <w:rPr>
          <w:sz w:val="28"/>
          <w:szCs w:val="28"/>
        </w:rPr>
        <w:t xml:space="preserve"> request</w:t>
      </w:r>
      <w:r w:rsidR="003F7ED7">
        <w:rPr>
          <w:sz w:val="28"/>
          <w:szCs w:val="28"/>
        </w:rPr>
        <w:t>s</w:t>
      </w:r>
      <w:r w:rsidR="00030C3D">
        <w:rPr>
          <w:sz w:val="28"/>
          <w:szCs w:val="28"/>
        </w:rPr>
        <w:t xml:space="preserve"> with matching price range</w:t>
      </w:r>
      <w:r w:rsidR="008D5611">
        <w:rPr>
          <w:sz w:val="28"/>
          <w:szCs w:val="28"/>
        </w:rPr>
        <w:t>s</w:t>
      </w:r>
      <w:r w:rsidR="00030C3D">
        <w:rPr>
          <w:sz w:val="28"/>
          <w:szCs w:val="28"/>
        </w:rPr>
        <w:t xml:space="preserve"> get paired up with this </w:t>
      </w:r>
      <w:r>
        <w:rPr>
          <w:sz w:val="28"/>
          <w:szCs w:val="28"/>
        </w:rPr>
        <w:t>sale</w:t>
      </w:r>
      <w:r w:rsidR="00030C3D">
        <w:rPr>
          <w:sz w:val="28"/>
          <w:szCs w:val="28"/>
        </w:rPr>
        <w:t xml:space="preserve"> request.</w:t>
      </w:r>
    </w:p>
    <w:p w14:paraId="5A99FBAC" w14:textId="77777777" w:rsidR="00030C3D" w:rsidRDefault="00030C3D" w:rsidP="00030C3D">
      <w:pPr>
        <w:pStyle w:val="ListParagraph"/>
        <w:numPr>
          <w:ilvl w:val="1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776319">
        <w:rPr>
          <w:sz w:val="28"/>
          <w:szCs w:val="28"/>
        </w:rPr>
        <w:t xml:space="preserve">unds </w:t>
      </w:r>
      <w:r>
        <w:rPr>
          <w:sz w:val="28"/>
          <w:szCs w:val="28"/>
        </w:rPr>
        <w:t xml:space="preserve">and assets </w:t>
      </w:r>
      <w:r w:rsidRPr="00776319">
        <w:rPr>
          <w:sz w:val="28"/>
          <w:szCs w:val="28"/>
        </w:rPr>
        <w:t>are transferred</w:t>
      </w:r>
      <w:r>
        <w:rPr>
          <w:sz w:val="28"/>
          <w:szCs w:val="28"/>
        </w:rPr>
        <w:t>.</w:t>
      </w:r>
    </w:p>
    <w:p w14:paraId="6058CC66" w14:textId="646DDC3A" w:rsidR="00030C3D" w:rsidRPr="00776319" w:rsidRDefault="00030C3D" w:rsidP="00030C3D">
      <w:pPr>
        <w:pStyle w:val="ListParagraph"/>
        <w:numPr>
          <w:ilvl w:val="1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Purchase and sale request</w:t>
      </w:r>
      <w:r w:rsidR="003F7ED7">
        <w:rPr>
          <w:sz w:val="28"/>
          <w:szCs w:val="28"/>
        </w:rPr>
        <w:t>s’</w:t>
      </w:r>
      <w:r>
        <w:rPr>
          <w:sz w:val="28"/>
          <w:szCs w:val="28"/>
        </w:rPr>
        <w:t xml:space="preserve"> users are notified.</w:t>
      </w:r>
    </w:p>
    <w:p w14:paraId="48EB0894" w14:textId="77777777" w:rsidR="00030C3D" w:rsidRPr="003D4B93" w:rsidRDefault="00030C3D" w:rsidP="00030C3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User</w:t>
      </w:r>
      <w:r>
        <w:rPr>
          <w:sz w:val="28"/>
          <w:szCs w:val="28"/>
        </w:rPr>
        <w:t>s</w:t>
      </w:r>
      <w:r w:rsidRPr="003D4B93">
        <w:rPr>
          <w:sz w:val="28"/>
          <w:szCs w:val="28"/>
        </w:rPr>
        <w:t xml:space="preserve"> click on the notification and views their portfolio</w:t>
      </w:r>
      <w:r>
        <w:rPr>
          <w:sz w:val="28"/>
          <w:szCs w:val="28"/>
        </w:rPr>
        <w:t>s</w:t>
      </w:r>
      <w:r w:rsidRPr="003D4B93">
        <w:rPr>
          <w:sz w:val="28"/>
          <w:szCs w:val="28"/>
        </w:rPr>
        <w:t xml:space="preserve"> and the finished transaction </w:t>
      </w:r>
      <w:r>
        <w:rPr>
          <w:sz w:val="28"/>
          <w:szCs w:val="28"/>
        </w:rPr>
        <w:t>within them</w:t>
      </w:r>
      <w:r w:rsidRPr="003D4B93">
        <w:rPr>
          <w:sz w:val="28"/>
          <w:szCs w:val="28"/>
        </w:rPr>
        <w:t>.</w:t>
      </w:r>
    </w:p>
    <w:p w14:paraId="1B66D2AB" w14:textId="77777777" w:rsidR="005F28C9" w:rsidRPr="00597C9F" w:rsidRDefault="005F28C9" w:rsidP="005F28C9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9" w:name="_Toc130474428"/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>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User modifies the price range</w:t>
      </w:r>
      <w:bookmarkEnd w:id="19"/>
    </w:p>
    <w:p w14:paraId="08A29226" w14:textId="0D2B665C" w:rsidR="00082DAC" w:rsidRPr="0033395F" w:rsidRDefault="005F28C9" w:rsidP="00082DAC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 xml:space="preserve">Same as step 1. in </w:t>
      </w:r>
      <w:r w:rsidR="0074414E">
        <w:rPr>
          <w:sz w:val="28"/>
          <w:szCs w:val="28"/>
        </w:rPr>
        <w:t>3</w:t>
      </w:r>
      <w:r w:rsidRPr="0033395F">
        <w:rPr>
          <w:sz w:val="28"/>
          <w:szCs w:val="28"/>
        </w:rPr>
        <w:t>.2.1</w:t>
      </w:r>
    </w:p>
    <w:p w14:paraId="5FCD6F6E" w14:textId="5BC5C02D" w:rsidR="00082DAC" w:rsidRPr="0033395F" w:rsidRDefault="00082DAC" w:rsidP="00082DAC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 xml:space="preserve">Same as step 2. in </w:t>
      </w:r>
      <w:r w:rsidR="0074414E">
        <w:rPr>
          <w:sz w:val="28"/>
          <w:szCs w:val="28"/>
        </w:rPr>
        <w:t>3</w:t>
      </w:r>
      <w:r w:rsidRPr="0033395F">
        <w:rPr>
          <w:sz w:val="28"/>
          <w:szCs w:val="28"/>
        </w:rPr>
        <w:t>.2.1</w:t>
      </w:r>
    </w:p>
    <w:p w14:paraId="68016079" w14:textId="2904E13F" w:rsidR="00082DAC" w:rsidRPr="0033395F" w:rsidRDefault="00082DAC" w:rsidP="00082DAC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 xml:space="preserve">Same as step </w:t>
      </w:r>
      <w:r>
        <w:rPr>
          <w:sz w:val="28"/>
          <w:szCs w:val="28"/>
        </w:rPr>
        <w:t>3</w:t>
      </w:r>
      <w:r w:rsidRPr="0033395F">
        <w:rPr>
          <w:sz w:val="28"/>
          <w:szCs w:val="28"/>
        </w:rPr>
        <w:t xml:space="preserve">. in </w:t>
      </w:r>
      <w:r w:rsidR="0074414E">
        <w:rPr>
          <w:sz w:val="28"/>
          <w:szCs w:val="28"/>
        </w:rPr>
        <w:t>3</w:t>
      </w:r>
      <w:r w:rsidRPr="0033395F">
        <w:rPr>
          <w:sz w:val="28"/>
          <w:szCs w:val="28"/>
        </w:rPr>
        <w:t>.2.1</w:t>
      </w:r>
    </w:p>
    <w:p w14:paraId="2FE56EAE" w14:textId="1E3A6799" w:rsidR="005F28C9" w:rsidRPr="0033395F" w:rsidRDefault="005F28C9" w:rsidP="00082DAC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 xml:space="preserve">User locates their </w:t>
      </w:r>
      <w:r w:rsidR="00550D24">
        <w:rPr>
          <w:sz w:val="28"/>
          <w:szCs w:val="28"/>
        </w:rPr>
        <w:t>sale</w:t>
      </w:r>
      <w:r w:rsidR="009B0597">
        <w:rPr>
          <w:sz w:val="28"/>
          <w:szCs w:val="28"/>
        </w:rPr>
        <w:t xml:space="preserve"> </w:t>
      </w:r>
      <w:r w:rsidRPr="0033395F">
        <w:rPr>
          <w:sz w:val="28"/>
          <w:szCs w:val="28"/>
        </w:rPr>
        <w:t>request in their portfolio and modifies the price range</w:t>
      </w:r>
      <w:r w:rsidR="00AC14F6">
        <w:rPr>
          <w:sz w:val="28"/>
          <w:szCs w:val="28"/>
        </w:rPr>
        <w:t xml:space="preserve"> at which they are willing to sell</w:t>
      </w:r>
      <w:r w:rsidRPr="0033395F">
        <w:rPr>
          <w:sz w:val="28"/>
          <w:szCs w:val="28"/>
        </w:rPr>
        <w:t>.</w:t>
      </w:r>
    </w:p>
    <w:p w14:paraId="0FD3E227" w14:textId="77777777" w:rsidR="005F28C9" w:rsidRDefault="005F28C9" w:rsidP="005F28C9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updates the price range.</w:t>
      </w:r>
    </w:p>
    <w:p w14:paraId="4E97BCF2" w14:textId="65171ECE" w:rsidR="005F28C9" w:rsidRDefault="005F28C9" w:rsidP="005F28C9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 w:rsidR="000D4B7B">
        <w:rPr>
          <w:sz w:val="28"/>
          <w:szCs w:val="28"/>
        </w:rPr>
        <w:t>4</w:t>
      </w:r>
      <w:r>
        <w:rPr>
          <w:sz w:val="28"/>
          <w:szCs w:val="28"/>
        </w:rPr>
        <w:t xml:space="preserve">. in </w:t>
      </w:r>
      <w:r w:rsidR="0074414E">
        <w:rPr>
          <w:sz w:val="28"/>
          <w:szCs w:val="28"/>
        </w:rPr>
        <w:t>3</w:t>
      </w:r>
      <w:r>
        <w:rPr>
          <w:sz w:val="28"/>
          <w:szCs w:val="28"/>
        </w:rPr>
        <w:t>.2.1</w:t>
      </w:r>
    </w:p>
    <w:p w14:paraId="2E387465" w14:textId="6C551D17" w:rsidR="005F28C9" w:rsidRDefault="005F28C9" w:rsidP="005F28C9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 w:rsidR="000D4B7B">
        <w:rPr>
          <w:sz w:val="28"/>
          <w:szCs w:val="28"/>
        </w:rPr>
        <w:t>5</w:t>
      </w:r>
      <w:r>
        <w:rPr>
          <w:sz w:val="28"/>
          <w:szCs w:val="28"/>
        </w:rPr>
        <w:t xml:space="preserve">. in </w:t>
      </w:r>
      <w:r w:rsidR="0074414E">
        <w:rPr>
          <w:sz w:val="28"/>
          <w:szCs w:val="28"/>
        </w:rPr>
        <w:t>3</w:t>
      </w:r>
      <w:r>
        <w:rPr>
          <w:sz w:val="28"/>
          <w:szCs w:val="28"/>
        </w:rPr>
        <w:t>.2.1</w:t>
      </w:r>
    </w:p>
    <w:p w14:paraId="0E89D5BC" w14:textId="37D37EE4" w:rsidR="005F28C9" w:rsidRPr="00597C9F" w:rsidRDefault="005F28C9" w:rsidP="005F28C9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20" w:name="_Toc130474429"/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>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User cancels the purchase</w:t>
      </w:r>
      <w:bookmarkEnd w:id="20"/>
    </w:p>
    <w:p w14:paraId="58D94CC3" w14:textId="4AD07A90" w:rsidR="005F28C9" w:rsidRPr="0033395F" w:rsidRDefault="005F28C9" w:rsidP="005F28C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 xml:space="preserve">Same as step 1. in </w:t>
      </w:r>
      <w:r w:rsidR="0074414E">
        <w:rPr>
          <w:sz w:val="28"/>
          <w:szCs w:val="28"/>
        </w:rPr>
        <w:t>3</w:t>
      </w:r>
      <w:r w:rsidRPr="0033395F">
        <w:rPr>
          <w:sz w:val="28"/>
          <w:szCs w:val="28"/>
        </w:rPr>
        <w:t>.2.1</w:t>
      </w:r>
    </w:p>
    <w:p w14:paraId="2362A8E9" w14:textId="4A65BBDB" w:rsidR="005F28C9" w:rsidRPr="0033395F" w:rsidRDefault="005F28C9" w:rsidP="005F28C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 xml:space="preserve">Same as step 2. in </w:t>
      </w:r>
      <w:r w:rsidR="0074414E">
        <w:rPr>
          <w:sz w:val="28"/>
          <w:szCs w:val="28"/>
        </w:rPr>
        <w:t>3</w:t>
      </w:r>
      <w:r w:rsidRPr="0033395F">
        <w:rPr>
          <w:sz w:val="28"/>
          <w:szCs w:val="28"/>
        </w:rPr>
        <w:t>.2.1</w:t>
      </w:r>
    </w:p>
    <w:p w14:paraId="433E3E00" w14:textId="5269B559" w:rsidR="005F28C9" w:rsidRPr="0033395F" w:rsidRDefault="005F28C9" w:rsidP="005F28C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 xml:space="preserve">User clicks on cancel next to their </w:t>
      </w:r>
      <w:r w:rsidR="00550D24">
        <w:rPr>
          <w:sz w:val="28"/>
          <w:szCs w:val="28"/>
        </w:rPr>
        <w:t>sale</w:t>
      </w:r>
      <w:r w:rsidRPr="0033395F">
        <w:rPr>
          <w:sz w:val="28"/>
          <w:szCs w:val="28"/>
        </w:rPr>
        <w:t xml:space="preserve"> request.</w:t>
      </w:r>
    </w:p>
    <w:p w14:paraId="26A33AC2" w14:textId="77777777" w:rsidR="005F28C9" w:rsidRPr="0033395F" w:rsidRDefault="005F28C9" w:rsidP="005F28C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3395F">
        <w:rPr>
          <w:sz w:val="28"/>
          <w:szCs w:val="28"/>
        </w:rPr>
        <w:t>Request is removed from the system.</w:t>
      </w:r>
    </w:p>
    <w:p w14:paraId="768490E8" w14:textId="25FD8866" w:rsidR="003F4BAD" w:rsidRDefault="003F4BAD" w:rsidP="003F4BAD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1" w:name="_Toc130474430"/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21"/>
    </w:p>
    <w:p w14:paraId="56B806B2" w14:textId="71FA4663" w:rsidR="003F4BAD" w:rsidRDefault="003F4BAD" w:rsidP="003F4BAD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This functional requirement must be </w:t>
      </w:r>
      <w:r w:rsidR="00895749">
        <w:rPr>
          <w:sz w:val="28"/>
          <w:szCs w:val="28"/>
        </w:rPr>
        <w:t>extremely secure</w:t>
      </w:r>
      <w:r w:rsidR="00C56B80">
        <w:rPr>
          <w:sz w:val="28"/>
          <w:szCs w:val="28"/>
        </w:rPr>
        <w:t xml:space="preserve"> as transactions are irreversible</w:t>
      </w:r>
      <w:r>
        <w:rPr>
          <w:sz w:val="28"/>
          <w:szCs w:val="28"/>
        </w:rPr>
        <w:t>. Every function must be thoroughly tested.</w:t>
      </w:r>
    </w:p>
    <w:p w14:paraId="6CE5C296" w14:textId="183963E7" w:rsidR="003F4BAD" w:rsidRDefault="003F4BAD" w:rsidP="003F4BAD">
      <w:pPr>
        <w:pStyle w:val="Heading2"/>
        <w:spacing w:line="360" w:lineRule="auto"/>
        <w:ind w:firstLine="720"/>
      </w:pPr>
      <w:bookmarkStart w:id="22" w:name="_Toc130474431"/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>.4 Prerequisites</w:t>
      </w:r>
      <w:bookmarkEnd w:id="22"/>
    </w:p>
    <w:p w14:paraId="4566F239" w14:textId="77777777" w:rsidR="003F4BAD" w:rsidRDefault="003F4BAD" w:rsidP="003F4BAD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 is currently viewing an asset.</w:t>
      </w:r>
    </w:p>
    <w:p w14:paraId="196746C2" w14:textId="68730253" w:rsidR="003F4BAD" w:rsidRDefault="003F4BAD" w:rsidP="003F4BAD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The user has </w:t>
      </w:r>
      <w:r w:rsidR="00C57162">
        <w:rPr>
          <w:sz w:val="28"/>
          <w:szCs w:val="28"/>
        </w:rPr>
        <w:t>enough</w:t>
      </w:r>
      <w:r w:rsidR="000225CD">
        <w:rPr>
          <w:sz w:val="28"/>
          <w:szCs w:val="28"/>
        </w:rPr>
        <w:t xml:space="preserve"> of the asset to sell</w:t>
      </w:r>
      <w:r w:rsidR="00862CB9">
        <w:rPr>
          <w:sz w:val="28"/>
          <w:szCs w:val="28"/>
        </w:rPr>
        <w:t xml:space="preserve"> </w:t>
      </w:r>
      <w:r w:rsidR="00672F39">
        <w:rPr>
          <w:sz w:val="28"/>
          <w:szCs w:val="28"/>
        </w:rPr>
        <w:t>for the transaction to be possible</w:t>
      </w:r>
      <w:r w:rsidR="000225CD">
        <w:rPr>
          <w:sz w:val="28"/>
          <w:szCs w:val="28"/>
        </w:rPr>
        <w:t>.</w:t>
      </w:r>
    </w:p>
    <w:p w14:paraId="621AA2EE" w14:textId="4372ECCE" w:rsidR="00200F0A" w:rsidRDefault="00200F0A" w:rsidP="00200F0A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3" w:name="_Toc130474432"/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>.5 Consequences</w:t>
      </w:r>
      <w:bookmarkEnd w:id="23"/>
    </w:p>
    <w:p w14:paraId="388657D0" w14:textId="704408FD" w:rsidR="00E25DD5" w:rsidRPr="00A8408B" w:rsidRDefault="00200F0A" w:rsidP="002A11BD">
      <w:pPr>
        <w:spacing w:line="360" w:lineRule="auto"/>
        <w:ind w:left="1116"/>
        <w:rPr>
          <w:sz w:val="28"/>
          <w:szCs w:val="28"/>
        </w:rPr>
      </w:pPr>
      <w:r>
        <w:rPr>
          <w:sz w:val="28"/>
          <w:szCs w:val="28"/>
        </w:rPr>
        <w:t xml:space="preserve">The user will now have in their account the </w:t>
      </w:r>
      <w:r w:rsidR="00F12F3B">
        <w:rPr>
          <w:sz w:val="28"/>
          <w:szCs w:val="28"/>
        </w:rPr>
        <w:t>funds</w:t>
      </w:r>
      <w:r>
        <w:rPr>
          <w:sz w:val="28"/>
          <w:szCs w:val="28"/>
        </w:rPr>
        <w:t xml:space="preserve"> they have </w:t>
      </w:r>
      <w:r w:rsidR="00F12F3B">
        <w:rPr>
          <w:sz w:val="28"/>
          <w:szCs w:val="28"/>
        </w:rPr>
        <w:t>received</w:t>
      </w:r>
      <w:r>
        <w:rPr>
          <w:sz w:val="28"/>
          <w:szCs w:val="28"/>
        </w:rPr>
        <w:t xml:space="preserve">. By the time the transaction is complete, </w:t>
      </w:r>
      <w:r w:rsidR="00F12F3B">
        <w:rPr>
          <w:sz w:val="28"/>
          <w:szCs w:val="28"/>
        </w:rPr>
        <w:t>assets</w:t>
      </w:r>
      <w:r>
        <w:rPr>
          <w:sz w:val="28"/>
          <w:szCs w:val="28"/>
        </w:rPr>
        <w:t xml:space="preserve"> will have been transferred from the user’s account into the account</w:t>
      </w:r>
      <w:r w:rsidR="003F7ED7">
        <w:rPr>
          <w:sz w:val="28"/>
          <w:szCs w:val="28"/>
        </w:rPr>
        <w:t>s</w:t>
      </w:r>
      <w:r>
        <w:rPr>
          <w:sz w:val="28"/>
          <w:szCs w:val="28"/>
        </w:rPr>
        <w:t xml:space="preserve"> of user</w:t>
      </w:r>
      <w:r w:rsidR="003F7ED7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12F3B">
        <w:rPr>
          <w:sz w:val="28"/>
          <w:szCs w:val="28"/>
        </w:rPr>
        <w:t>who made the</w:t>
      </w:r>
      <w:r>
        <w:rPr>
          <w:sz w:val="28"/>
          <w:szCs w:val="28"/>
        </w:rPr>
        <w:t xml:space="preserve"> purchase. The transaction</w:t>
      </w:r>
      <w:r w:rsidR="00533571">
        <w:rPr>
          <w:sz w:val="28"/>
          <w:szCs w:val="28"/>
        </w:rPr>
        <w:t>s</w:t>
      </w:r>
      <w:r>
        <w:rPr>
          <w:sz w:val="28"/>
          <w:szCs w:val="28"/>
        </w:rPr>
        <w:t xml:space="preserve"> will be stored in portfolios of </w:t>
      </w:r>
      <w:r w:rsidR="00681A45">
        <w:rPr>
          <w:sz w:val="28"/>
          <w:szCs w:val="28"/>
        </w:rPr>
        <w:t>all involved</w:t>
      </w:r>
      <w:r>
        <w:rPr>
          <w:sz w:val="28"/>
          <w:szCs w:val="28"/>
        </w:rPr>
        <w:t xml:space="preserve"> users.</w:t>
      </w:r>
    </w:p>
    <w:sectPr w:rsidR="00E25DD5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02D84FB5"/>
    <w:multiLevelType w:val="hybridMultilevel"/>
    <w:tmpl w:val="10529E20"/>
    <w:lvl w:ilvl="0" w:tplc="FFFFFFF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04F4"/>
    <w:multiLevelType w:val="hybridMultilevel"/>
    <w:tmpl w:val="6AFCC4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256FF0"/>
    <w:multiLevelType w:val="hybridMultilevel"/>
    <w:tmpl w:val="EC74BBCA"/>
    <w:lvl w:ilvl="0" w:tplc="68BE971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8BD359F"/>
    <w:multiLevelType w:val="hybridMultilevel"/>
    <w:tmpl w:val="B524C29A"/>
    <w:lvl w:ilvl="0" w:tplc="4014C54E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9714540"/>
    <w:multiLevelType w:val="hybridMultilevel"/>
    <w:tmpl w:val="C2AE1EB0"/>
    <w:lvl w:ilvl="0" w:tplc="4014C5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20935135"/>
    <w:multiLevelType w:val="hybridMultilevel"/>
    <w:tmpl w:val="B8CE53F0"/>
    <w:lvl w:ilvl="0" w:tplc="FFFFFFFF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8" w15:restartNumberingAfterBreak="0">
    <w:nsid w:val="243D77A7"/>
    <w:multiLevelType w:val="hybridMultilevel"/>
    <w:tmpl w:val="4AAAB15A"/>
    <w:lvl w:ilvl="0" w:tplc="4014C54E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97055C4"/>
    <w:multiLevelType w:val="hybridMultilevel"/>
    <w:tmpl w:val="C2AE1EB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2EBC2485"/>
    <w:multiLevelType w:val="hybridMultilevel"/>
    <w:tmpl w:val="72FEE5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7AF666C"/>
    <w:multiLevelType w:val="hybridMultilevel"/>
    <w:tmpl w:val="6AFCC4C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6444FA0"/>
    <w:multiLevelType w:val="hybridMultilevel"/>
    <w:tmpl w:val="FF9467C0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4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1BE05E8"/>
    <w:multiLevelType w:val="hybridMultilevel"/>
    <w:tmpl w:val="A6FED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4387660"/>
    <w:multiLevelType w:val="hybridMultilevel"/>
    <w:tmpl w:val="117C2C94"/>
    <w:lvl w:ilvl="0" w:tplc="4014C54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9" w15:restartNumberingAfterBreak="0">
    <w:nsid w:val="67DE73B2"/>
    <w:multiLevelType w:val="hybridMultilevel"/>
    <w:tmpl w:val="242046A8"/>
    <w:lvl w:ilvl="0" w:tplc="49466A80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0" w15:restartNumberingAfterBreak="0">
    <w:nsid w:val="6FAD1DF2"/>
    <w:multiLevelType w:val="hybridMultilevel"/>
    <w:tmpl w:val="EBB040E2"/>
    <w:lvl w:ilvl="0" w:tplc="4014C5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71647D9"/>
    <w:multiLevelType w:val="multilevel"/>
    <w:tmpl w:val="34FE40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22" w15:restartNumberingAfterBreak="0">
    <w:nsid w:val="776A5D78"/>
    <w:multiLevelType w:val="hybridMultilevel"/>
    <w:tmpl w:val="06624082"/>
    <w:lvl w:ilvl="0" w:tplc="4014C54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D503040"/>
    <w:multiLevelType w:val="multilevel"/>
    <w:tmpl w:val="A484CB2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1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80" w:hanging="2160"/>
      </w:pPr>
      <w:rPr>
        <w:rFonts w:hint="default"/>
      </w:rPr>
    </w:lvl>
  </w:abstractNum>
  <w:abstractNum w:abstractNumId="24" w15:restartNumberingAfterBreak="0">
    <w:nsid w:val="7E113764"/>
    <w:multiLevelType w:val="hybridMultilevel"/>
    <w:tmpl w:val="5E1E1A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>
      <w:start w:val="1"/>
      <w:numFmt w:val="lowerLetter"/>
      <w:lvlText w:val="%2."/>
      <w:lvlJc w:val="left"/>
      <w:pPr>
        <w:ind w:left="2550" w:hanging="360"/>
      </w:pPr>
    </w:lvl>
    <w:lvl w:ilvl="2" w:tplc="0409001B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15"/>
  </w:num>
  <w:num w:numId="2" w16cid:durableId="1281373170">
    <w:abstractNumId w:val="0"/>
  </w:num>
  <w:num w:numId="3" w16cid:durableId="242185028">
    <w:abstractNumId w:val="14"/>
  </w:num>
  <w:num w:numId="4" w16cid:durableId="1416710341">
    <w:abstractNumId w:val="18"/>
  </w:num>
  <w:num w:numId="5" w16cid:durableId="77142099">
    <w:abstractNumId w:val="6"/>
  </w:num>
  <w:num w:numId="6" w16cid:durableId="591401457">
    <w:abstractNumId w:val="10"/>
  </w:num>
  <w:num w:numId="7" w16cid:durableId="1105921363">
    <w:abstractNumId w:val="24"/>
  </w:num>
  <w:num w:numId="8" w16cid:durableId="1094394985">
    <w:abstractNumId w:val="2"/>
  </w:num>
  <w:num w:numId="9" w16cid:durableId="2114980393">
    <w:abstractNumId w:val="12"/>
  </w:num>
  <w:num w:numId="10" w16cid:durableId="1032145780">
    <w:abstractNumId w:val="21"/>
  </w:num>
  <w:num w:numId="11" w16cid:durableId="2113815870">
    <w:abstractNumId w:val="19"/>
  </w:num>
  <w:num w:numId="12" w16cid:durableId="457914995">
    <w:abstractNumId w:val="7"/>
  </w:num>
  <w:num w:numId="13" w16cid:durableId="1944071714">
    <w:abstractNumId w:val="1"/>
  </w:num>
  <w:num w:numId="14" w16cid:durableId="1291470879">
    <w:abstractNumId w:val="20"/>
  </w:num>
  <w:num w:numId="15" w16cid:durableId="344790571">
    <w:abstractNumId w:val="5"/>
  </w:num>
  <w:num w:numId="16" w16cid:durableId="55400249">
    <w:abstractNumId w:val="17"/>
  </w:num>
  <w:num w:numId="17" w16cid:durableId="1850412216">
    <w:abstractNumId w:val="4"/>
  </w:num>
  <w:num w:numId="18" w16cid:durableId="1053654924">
    <w:abstractNumId w:val="22"/>
  </w:num>
  <w:num w:numId="19" w16cid:durableId="309019793">
    <w:abstractNumId w:val="8"/>
  </w:num>
  <w:num w:numId="20" w16cid:durableId="570046371">
    <w:abstractNumId w:val="3"/>
  </w:num>
  <w:num w:numId="21" w16cid:durableId="18434304">
    <w:abstractNumId w:val="9"/>
  </w:num>
  <w:num w:numId="22" w16cid:durableId="1246920650">
    <w:abstractNumId w:val="13"/>
  </w:num>
  <w:num w:numId="23" w16cid:durableId="900142300">
    <w:abstractNumId w:val="16"/>
  </w:num>
  <w:num w:numId="24" w16cid:durableId="1926717870">
    <w:abstractNumId w:val="11"/>
  </w:num>
  <w:num w:numId="25" w16cid:durableId="5054812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208D"/>
    <w:rsid w:val="000225CD"/>
    <w:rsid w:val="00023367"/>
    <w:rsid w:val="00030C3D"/>
    <w:rsid w:val="00082DAC"/>
    <w:rsid w:val="000D3C60"/>
    <w:rsid w:val="000D4B7B"/>
    <w:rsid w:val="000D6367"/>
    <w:rsid w:val="00100D74"/>
    <w:rsid w:val="00113389"/>
    <w:rsid w:val="00115E6B"/>
    <w:rsid w:val="00122F20"/>
    <w:rsid w:val="00126903"/>
    <w:rsid w:val="00181002"/>
    <w:rsid w:val="001A2D23"/>
    <w:rsid w:val="001A67A3"/>
    <w:rsid w:val="001B222A"/>
    <w:rsid w:val="00200F0A"/>
    <w:rsid w:val="00204A6F"/>
    <w:rsid w:val="00206A03"/>
    <w:rsid w:val="00211FCF"/>
    <w:rsid w:val="00253838"/>
    <w:rsid w:val="0028114C"/>
    <w:rsid w:val="002974F7"/>
    <w:rsid w:val="002A11BD"/>
    <w:rsid w:val="002B3508"/>
    <w:rsid w:val="002C391B"/>
    <w:rsid w:val="002E2198"/>
    <w:rsid w:val="002E241C"/>
    <w:rsid w:val="002E75C6"/>
    <w:rsid w:val="002F6147"/>
    <w:rsid w:val="003078C8"/>
    <w:rsid w:val="00310FDB"/>
    <w:rsid w:val="00312010"/>
    <w:rsid w:val="00321164"/>
    <w:rsid w:val="00331DD9"/>
    <w:rsid w:val="0033395F"/>
    <w:rsid w:val="00341ACD"/>
    <w:rsid w:val="003459DA"/>
    <w:rsid w:val="00350DA9"/>
    <w:rsid w:val="00361D92"/>
    <w:rsid w:val="00365E09"/>
    <w:rsid w:val="0037076D"/>
    <w:rsid w:val="003914B3"/>
    <w:rsid w:val="003A1A48"/>
    <w:rsid w:val="003A2A6D"/>
    <w:rsid w:val="003A4DE7"/>
    <w:rsid w:val="003B52A5"/>
    <w:rsid w:val="003C17D7"/>
    <w:rsid w:val="003C24BB"/>
    <w:rsid w:val="003D44A7"/>
    <w:rsid w:val="003D4B93"/>
    <w:rsid w:val="003E6FC5"/>
    <w:rsid w:val="003F4BAD"/>
    <w:rsid w:val="003F7ED7"/>
    <w:rsid w:val="0040094F"/>
    <w:rsid w:val="00422630"/>
    <w:rsid w:val="00427A1F"/>
    <w:rsid w:val="004362F6"/>
    <w:rsid w:val="00436F96"/>
    <w:rsid w:val="004400A7"/>
    <w:rsid w:val="00440C6D"/>
    <w:rsid w:val="00446814"/>
    <w:rsid w:val="00457F38"/>
    <w:rsid w:val="004840AA"/>
    <w:rsid w:val="0048523D"/>
    <w:rsid w:val="00487DF3"/>
    <w:rsid w:val="004B0BB3"/>
    <w:rsid w:val="004B6674"/>
    <w:rsid w:val="004C0032"/>
    <w:rsid w:val="004D64B2"/>
    <w:rsid w:val="004D6D0F"/>
    <w:rsid w:val="004E1BFA"/>
    <w:rsid w:val="004F49C8"/>
    <w:rsid w:val="004F6F2C"/>
    <w:rsid w:val="0050400A"/>
    <w:rsid w:val="00516829"/>
    <w:rsid w:val="00533571"/>
    <w:rsid w:val="0053548E"/>
    <w:rsid w:val="00537033"/>
    <w:rsid w:val="00540606"/>
    <w:rsid w:val="005424B3"/>
    <w:rsid w:val="005425F5"/>
    <w:rsid w:val="00544334"/>
    <w:rsid w:val="00550D24"/>
    <w:rsid w:val="00566076"/>
    <w:rsid w:val="005701F0"/>
    <w:rsid w:val="005C0BD0"/>
    <w:rsid w:val="005C5A54"/>
    <w:rsid w:val="005C7BD9"/>
    <w:rsid w:val="005E0937"/>
    <w:rsid w:val="005E48C6"/>
    <w:rsid w:val="005F28C9"/>
    <w:rsid w:val="006039E7"/>
    <w:rsid w:val="00603AF1"/>
    <w:rsid w:val="0061467E"/>
    <w:rsid w:val="006252B1"/>
    <w:rsid w:val="00636590"/>
    <w:rsid w:val="006452C8"/>
    <w:rsid w:val="006468E6"/>
    <w:rsid w:val="006567B6"/>
    <w:rsid w:val="00672F39"/>
    <w:rsid w:val="006807F2"/>
    <w:rsid w:val="00681A45"/>
    <w:rsid w:val="00685C23"/>
    <w:rsid w:val="006A489E"/>
    <w:rsid w:val="006F1D3E"/>
    <w:rsid w:val="00700748"/>
    <w:rsid w:val="007131CE"/>
    <w:rsid w:val="007208F9"/>
    <w:rsid w:val="00723DB5"/>
    <w:rsid w:val="00737DA6"/>
    <w:rsid w:val="00742032"/>
    <w:rsid w:val="0074414E"/>
    <w:rsid w:val="0075644C"/>
    <w:rsid w:val="00767208"/>
    <w:rsid w:val="00776319"/>
    <w:rsid w:val="00781A6B"/>
    <w:rsid w:val="00787DC4"/>
    <w:rsid w:val="00792E88"/>
    <w:rsid w:val="007A2F8D"/>
    <w:rsid w:val="007A3C04"/>
    <w:rsid w:val="007B5881"/>
    <w:rsid w:val="007B640D"/>
    <w:rsid w:val="007C09A2"/>
    <w:rsid w:val="007D0505"/>
    <w:rsid w:val="007E2D2F"/>
    <w:rsid w:val="007F556E"/>
    <w:rsid w:val="00811AC7"/>
    <w:rsid w:val="00820157"/>
    <w:rsid w:val="0082244E"/>
    <w:rsid w:val="00827659"/>
    <w:rsid w:val="0084076F"/>
    <w:rsid w:val="00855229"/>
    <w:rsid w:val="00862CB9"/>
    <w:rsid w:val="00873D4D"/>
    <w:rsid w:val="00882F68"/>
    <w:rsid w:val="008930D1"/>
    <w:rsid w:val="00895749"/>
    <w:rsid w:val="008A5A66"/>
    <w:rsid w:val="008A7FB2"/>
    <w:rsid w:val="008C5B00"/>
    <w:rsid w:val="008D1569"/>
    <w:rsid w:val="008D5611"/>
    <w:rsid w:val="00911CA6"/>
    <w:rsid w:val="00915237"/>
    <w:rsid w:val="00915BEF"/>
    <w:rsid w:val="00915D68"/>
    <w:rsid w:val="00915F08"/>
    <w:rsid w:val="00927760"/>
    <w:rsid w:val="0093012B"/>
    <w:rsid w:val="009334DD"/>
    <w:rsid w:val="00946E0B"/>
    <w:rsid w:val="00950622"/>
    <w:rsid w:val="00951E2C"/>
    <w:rsid w:val="00980919"/>
    <w:rsid w:val="009812C2"/>
    <w:rsid w:val="00991BD3"/>
    <w:rsid w:val="00992049"/>
    <w:rsid w:val="009B0597"/>
    <w:rsid w:val="009B5BB7"/>
    <w:rsid w:val="009C2C7D"/>
    <w:rsid w:val="009C5430"/>
    <w:rsid w:val="009D1427"/>
    <w:rsid w:val="009E173D"/>
    <w:rsid w:val="009E3EDB"/>
    <w:rsid w:val="00A01818"/>
    <w:rsid w:val="00A04A2D"/>
    <w:rsid w:val="00A04C77"/>
    <w:rsid w:val="00A15F73"/>
    <w:rsid w:val="00A23815"/>
    <w:rsid w:val="00A26160"/>
    <w:rsid w:val="00A27576"/>
    <w:rsid w:val="00A3063D"/>
    <w:rsid w:val="00A36582"/>
    <w:rsid w:val="00A412C0"/>
    <w:rsid w:val="00A41841"/>
    <w:rsid w:val="00A51545"/>
    <w:rsid w:val="00A64FAC"/>
    <w:rsid w:val="00A8408B"/>
    <w:rsid w:val="00A912B9"/>
    <w:rsid w:val="00A92043"/>
    <w:rsid w:val="00A97954"/>
    <w:rsid w:val="00AA3A62"/>
    <w:rsid w:val="00AB1757"/>
    <w:rsid w:val="00AB4D8B"/>
    <w:rsid w:val="00AC14F6"/>
    <w:rsid w:val="00AE5593"/>
    <w:rsid w:val="00AF3559"/>
    <w:rsid w:val="00B0529D"/>
    <w:rsid w:val="00B17B02"/>
    <w:rsid w:val="00B17E72"/>
    <w:rsid w:val="00B31C28"/>
    <w:rsid w:val="00B52D93"/>
    <w:rsid w:val="00B87C7C"/>
    <w:rsid w:val="00BB04FB"/>
    <w:rsid w:val="00BF1C23"/>
    <w:rsid w:val="00C11BE4"/>
    <w:rsid w:val="00C12801"/>
    <w:rsid w:val="00C12AF1"/>
    <w:rsid w:val="00C318A6"/>
    <w:rsid w:val="00C375FE"/>
    <w:rsid w:val="00C446EA"/>
    <w:rsid w:val="00C50A32"/>
    <w:rsid w:val="00C53114"/>
    <w:rsid w:val="00C56B80"/>
    <w:rsid w:val="00C57162"/>
    <w:rsid w:val="00C722AC"/>
    <w:rsid w:val="00C75481"/>
    <w:rsid w:val="00C82723"/>
    <w:rsid w:val="00C956A3"/>
    <w:rsid w:val="00C97C40"/>
    <w:rsid w:val="00CA3FEA"/>
    <w:rsid w:val="00CB10E1"/>
    <w:rsid w:val="00CC40C4"/>
    <w:rsid w:val="00CD2111"/>
    <w:rsid w:val="00CD6738"/>
    <w:rsid w:val="00D146E5"/>
    <w:rsid w:val="00D25B07"/>
    <w:rsid w:val="00D34F43"/>
    <w:rsid w:val="00D364F3"/>
    <w:rsid w:val="00D42443"/>
    <w:rsid w:val="00D63FCA"/>
    <w:rsid w:val="00D646B1"/>
    <w:rsid w:val="00D669FE"/>
    <w:rsid w:val="00D94B0A"/>
    <w:rsid w:val="00DA51DE"/>
    <w:rsid w:val="00DB3D07"/>
    <w:rsid w:val="00DC36FC"/>
    <w:rsid w:val="00DE1E04"/>
    <w:rsid w:val="00E07A2C"/>
    <w:rsid w:val="00E25DD5"/>
    <w:rsid w:val="00E27A0C"/>
    <w:rsid w:val="00E44B80"/>
    <w:rsid w:val="00E466C8"/>
    <w:rsid w:val="00E500A4"/>
    <w:rsid w:val="00E54D10"/>
    <w:rsid w:val="00EA79FD"/>
    <w:rsid w:val="00EC0B8D"/>
    <w:rsid w:val="00ED6661"/>
    <w:rsid w:val="00ED6F1A"/>
    <w:rsid w:val="00EE5520"/>
    <w:rsid w:val="00F047D8"/>
    <w:rsid w:val="00F1000E"/>
    <w:rsid w:val="00F12F3B"/>
    <w:rsid w:val="00F26EF9"/>
    <w:rsid w:val="00F46FD3"/>
    <w:rsid w:val="00F5269E"/>
    <w:rsid w:val="00F80A25"/>
    <w:rsid w:val="00F9097E"/>
    <w:rsid w:val="00F976C7"/>
    <w:rsid w:val="00FA386A"/>
    <w:rsid w:val="00FD48BC"/>
    <w:rsid w:val="00F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258</cp:revision>
  <dcterms:created xsi:type="dcterms:W3CDTF">2023-03-20T15:38:00Z</dcterms:created>
  <dcterms:modified xsi:type="dcterms:W3CDTF">2023-03-23T13:33:00Z</dcterms:modified>
</cp:coreProperties>
</file>