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30a650f309cccfd3a77dc236b82ce31ebe19900"/>
    <w:p>
      <w:pPr>
        <w:pStyle w:val="Heading1"/>
        <w:keepNext/>
        <w:spacing w:before="280" w:after="120"/>
      </w:pPr>
      <w:r>
        <w:rPr>
          <w:rFonts w:ascii="Calibri" w:hAnsi="Calibri"/>
          <w:b/>
          <w:color w:val="1B365D"/>
          <w:sz w:val="32"/>
        </w:rPr>
        <w:t xml:space="preserve">ARES-RX Sentinel: High-Density Scientific Abstract (Bilingual EN / ID)</w:t>
      </w:r>
    </w:p>
    <w:p>
      <w:pPr>
        <w:pStyle w:val="FirstParagraph"/>
        <w:spacing w:line="276" w:lineRule="auto" w:after="80"/>
      </w:pPr>
      <w:r>
        <w:rPr>
          <w:rFonts w:ascii="Calibri" w:hAnsi="Calibri"/>
          <w:b/>
          <w:bCs/>
          <w:sz w:val="21"/>
        </w:rPr>
        <w:t xml:space="preserve">Document ID</w:t>
      </w:r>
      <w:r>
        <w:rPr>
          <w:rFonts w:ascii="Calibri" w:hAnsi="Calibri"/>
          <w:sz w:val="21"/>
        </w:rPr>
        <w:t xml:space="preserve">:</w:t>
      </w:r>
      <w:r>
        <w:rPr>
          <w:rFonts w:ascii="Calibri" w:hAnsi="Calibri"/>
          <w:sz w:val="21"/>
        </w:rPr>
        <w:t xml:space="preserve"> </w:t>
      </w:r>
      <w:r>
        <w:rPr>
          <w:rStyle w:val="VerbatimChar"/>
          <w:rFonts w:ascii="Calibri" w:hAnsi="Calibri"/>
          <w:sz w:val="21"/>
        </w:rPr>
        <w:t xml:space="preserve">ARES-ABS-2026-FINAL-001</w:t>
      </w:r>
      <w:r>
        <w:rPr>
          <w:rFonts w:ascii="Calibri" w:hAnsi="Calibri"/>
          <w:sz w:val="21"/>
        </w:rPr>
        <w:br/>
      </w:r>
      <w:r>
        <w:rPr>
          <w:rFonts w:ascii="Calibri" w:hAnsi="Calibri"/>
          <w:b/>
          <w:bCs/>
          <w:sz w:val="21"/>
        </w:rPr>
        <w:t xml:space="preserve">Version</w:t>
      </w:r>
      <w:r>
        <w:rPr>
          <w:rFonts w:ascii="Calibri" w:hAnsi="Calibri"/>
          <w:sz w:val="21"/>
        </w:rPr>
        <w:t xml:space="preserve">:</w:t>
      </w:r>
      <w:r>
        <w:rPr>
          <w:rFonts w:ascii="Calibri" w:hAnsi="Calibri"/>
          <w:sz w:val="21"/>
        </w:rPr>
        <w:t xml:space="preserve"> </w:t>
      </w:r>
      <w:r>
        <w:rPr>
          <w:rStyle w:val="VerbatimChar"/>
          <w:rFonts w:ascii="Calibri" w:hAnsi="Calibri"/>
          <w:sz w:val="21"/>
        </w:rPr>
        <w:t xml:space="preserve">1.0.0-LOCKED</w:t>
      </w:r>
      <w:r>
        <w:rPr>
          <w:rFonts w:ascii="Calibri" w:hAnsi="Calibri"/>
          <w:sz w:val="21"/>
        </w:rPr>
        <w:br/>
      </w:r>
      <w:r>
        <w:rPr>
          <w:rFonts w:ascii="Calibri" w:hAnsi="Calibri"/>
          <w:b/>
          <w:bCs/>
          <w:sz w:val="21"/>
        </w:rPr>
        <w:t xml:space="preserve">Derivation Source</w:t>
      </w:r>
      <w:r>
        <w:rPr>
          <w:rFonts w:ascii="Calibri" w:hAnsi="Calibri"/>
          <w:sz w:val="21"/>
        </w:rPr>
        <w:t xml:space="preserve">:</w:t>
      </w:r>
      <w:r>
        <w:rPr>
          <w:rFonts w:ascii="Calibri" w:hAnsi="Calibri"/>
          <w:sz w:val="21"/>
        </w:rPr>
        <w:t xml:space="preserve"> </w:t>
      </w:r>
      <w:r>
        <w:rPr>
          <w:rStyle w:val="VerbatimChar"/>
          <w:rFonts w:ascii="Calibri" w:hAnsi="Calibri"/>
          <w:sz w:val="21"/>
        </w:rPr>
        <w:t xml:space="preserve">02_Journal/ARES_RX_Sentinel_Journal_Manuscript.md</w:t>
      </w:r>
      <w:r>
        <w:rPr>
          <w:rFonts w:ascii="Calibri" w:hAnsi="Calibri"/>
          <w:sz w:val="21"/>
        </w:rPr>
        <w:br/>
      </w:r>
      <w:r>
        <w:rPr>
          <w:rFonts w:ascii="Calibri" w:hAnsi="Calibri"/>
          <w:b/>
          <w:bCs/>
          <w:sz w:val="21"/>
        </w:rPr>
        <w:t xml:space="preserve">Classification</w:t>
      </w:r>
      <w:r>
        <w:rPr>
          <w:rFonts w:ascii="Calibri" w:hAnsi="Calibri"/>
          <w:sz w:val="21"/>
        </w:rPr>
        <w:t xml:space="preserve">: Official Publication Abstract &amp; Executive Synopsis</w:t>
      </w:r>
      <w:r>
        <w:rPr>
          <w:rFonts w:ascii="Calibri" w:hAnsi="Calibri"/>
          <w:sz w:val="21"/>
        </w:rPr>
        <w:br/>
      </w:r>
      <w:r>
        <w:rPr>
          <w:rFonts w:ascii="Calibri" w:hAnsi="Calibri"/>
          <w:b/>
          <w:bCs/>
          <w:sz w:val="21"/>
        </w:rPr>
        <w:t xml:space="preserve">Status</w:t>
      </w:r>
      <w:r>
        <w:rPr>
          <w:rFonts w:ascii="Calibri" w:hAnsi="Calibri"/>
          <w:sz w:val="21"/>
        </w:rPr>
        <w:t xml:space="preserve">:</w:t>
      </w:r>
      <w:r>
        <w:rPr>
          <w:rFonts w:ascii="Calibri" w:hAnsi="Calibri"/>
          <w:sz w:val="21"/>
        </w:rPr>
        <w:t xml:space="preserve"> </w:t>
      </w:r>
      <w:r>
        <w:rPr>
          <w:rFonts w:ascii="Calibri" w:hAnsi="Calibri"/>
          <w:b/>
          <w:bCs/>
          <w:sz w:val="21"/>
        </w:rPr>
        <w:t xml:space="preserve">FROZEN / BINDING</w:t>
      </w:r>
    </w:p>
    <w:p>
      <w:pPr>
        <w:spacing w:line="276" w:lineRule="auto" w:after="80"/>
      </w:pPr>
      <w:r>
        <w:rPr>
          <w:rFonts w:ascii="Calibri" w:hAnsi="Calibri"/>
          <w:sz w:val="21"/>
        </w:rPr>
        <w:pict>
          <v:rect style="width:0;height:1.5pt" o:hralign="center" o:hrstd="t" o:hr="t"/>
        </w:pict>
      </w:r>
    </w:p>
    <w:bookmarkStart w:id="9" w:name="X3af4b22c349a5f12bcfd754182a36f70cb6352b"/>
    <w:p>
      <w:pPr>
        <w:pStyle w:val="Heading2"/>
        <w:keepNext/>
        <w:spacing w:before="240" w:after="80"/>
      </w:pPr>
      <w:r>
        <w:rPr>
          <w:rFonts w:ascii="Calibri" w:hAnsi="Calibri"/>
          <w:b/>
          <w:color w:val="1B365D"/>
          <w:sz w:val="26"/>
        </w:rPr>
        <w:t xml:space="preserve">1. English Version (IEEE Format)</w:t>
      </w:r>
    </w:p>
    <w:p>
      <w:pPr>
        <w:pStyle w:val="FirstParagraph"/>
        <w:spacing w:line="276" w:lineRule="auto" w:after="80"/>
      </w:pPr>
      <w:r>
        <w:rPr>
          <w:rFonts w:ascii="Calibri" w:hAnsi="Calibri"/>
          <w:b/>
          <w:bCs/>
          <w:sz w:val="21"/>
        </w:rPr>
        <w:t xml:space="preserve">Title</w:t>
      </w:r>
      <w:r>
        <w:rPr>
          <w:rFonts w:ascii="Calibri" w:hAnsi="Calibri"/>
          <w:sz w:val="21"/>
        </w:rPr>
        <w:t xml:space="preserve">: ARES-RX Sentinel: A 57.90 nW Hardware-Enforced Pre-Demodulation Security and Temporal Sanitization Architecture for Ultra-Low-Power Sub-GHz IoT Basebands in 130nm CMOS</w:t>
      </w:r>
    </w:p>
    <w:p>
      <w:pPr>
        <w:pStyle w:val="BodyText"/>
        <w:spacing w:line="276" w:lineRule="auto" w:after="80"/>
      </w:pPr>
      <w:r>
        <w:rPr>
          <w:rFonts w:ascii="Calibri" w:hAnsi="Calibri"/>
          <w:b/>
          <w:bCs/>
          <w:sz w:val="21"/>
        </w:rPr>
        <w:t xml:space="preserve">Abstract</w:t>
      </w:r>
      <w:r>
        <w:rPr>
          <w:rFonts w:ascii="Calibri" w:hAnsi="Calibri"/>
          <w:sz w:val="21"/>
        </w:rPr>
        <w:t xml:space="preserve">—Resource-constrained wireless edge nodes deployed in critical Internet of Things (IoT) infrastructure face acute physical-layer vulnerabilities at the digital baseband boundary. Conventional receivers rely either on software-level interrupt service routines—which are prone to sub-Nyquist glitch-induced interrupt storms and CPU starvation—or on post-DMA bus firewalls that act too late to prevent peripheral corruption, while lightweight cryptographic engines remain susceptible to denial-of-sleep energy exhaustion. This paper presents</w:t>
      </w:r>
      <w:r>
        <w:rPr>
          <w:rFonts w:ascii="Calibri" w:hAnsi="Calibri"/>
          <w:sz w:val="21"/>
        </w:rPr>
        <w:t xml:space="preserve"> </w:t>
      </w:r>
      <w:r>
        <w:rPr>
          <w:rFonts w:ascii="Calibri" w:hAnsi="Calibri"/>
          <w:b/>
          <w:bCs/>
          <w:sz w:val="21"/>
        </w:rPr>
        <w:t xml:space="preserve">ARES-RX Sentinel</w:t>
      </w:r>
      <w:r>
        <w:rPr>
          <w:rFonts w:ascii="Calibri" w:hAnsi="Calibri"/>
          <w:sz w:val="21"/>
        </w:rPr>
        <w:t xml:space="preserve">, a hardware-enforced pre-demodulation security and temporal sanitization architecture engineered for sub-microwatt sub-GHz wireless receivers. Implemented in open-source SkyWater 130nm CMOS, Sentinel operates directly at the demodulated digital serial baseband boundary (</w:t>
      </w:r>
      <w:r>
        <w:rPr>
          <w:rStyle w:val="VerbatimChar"/>
          <w:rFonts w:ascii="Calibri" w:hAnsi="Calibri"/>
          <w:sz w:val="21"/>
        </w:rPr>
        <w:t xml:space="preserve">rx_in</w:t>
      </w:r>
      <w:r>
        <w:rPr>
          <w:rFonts w:ascii="Calibri" w:hAnsi="Calibri"/>
          <w:sz w:val="21"/>
        </w:rPr>
        <w:t xml:space="preserve">), validating temporal bit-cell geometry, preamble lock, protocol type, security constants, and framing boundaries in real time. Upon detecting an anomaly, the architecture synchronously latches the fault condition in exactly one clock cycle (</w:t>
      </w:r>
      <m:oMath>
        <m:sSub>
          <m:e>
            <m:r>
              <m:t>T</m:t>
            </m:r>
          </m:e>
          <m:sub>
            <m:r>
              <m:rPr>
                <m:nor/>
                <m:sty m:val="p"/>
              </m:rPr>
              <m:t>latch</m:t>
            </m:r>
          </m:sub>
        </m:sSub>
        <m:r>
          <m:rPr>
            <m:sty m:val="p"/>
          </m:rPr>
          <m:t>=</m:t>
        </m:r>
        <m:r>
          <m:t>1</m:t>
        </m:r>
      </m:oMath>
      <w:r>
        <w:rPr>
          <w:rFonts w:ascii="Calibri" w:hAnsi="Calibri"/>
          <w:sz w:val="21"/>
        </w:rPr>
        <w:t xml:space="preserve">) and isolates the output bus via combinational zeroization (</w:t>
      </w:r>
      <m:oMath>
        <m:sSub>
          <m:e>
            <m:r>
              <m:t>T</m:t>
            </m:r>
          </m:e>
          <m:sub>
            <m:r>
              <m:rPr>
                <m:nor/>
                <m:sty m:val="p"/>
              </m:rPr>
              <m:t>isolate</m:t>
            </m:r>
          </m:sub>
        </m:sSub>
        <m:r>
          <m:rPr>
            <m:sty m:val="p"/>
          </m:rPr>
          <m:t>=</m:t>
        </m:r>
        <m:r>
          <m:t>0</m:t>
        </m:r>
      </m:oMath>
      <w:r>
        <w:rPr>
          <w:rFonts w:ascii="Calibri" w:hAnsi="Calibri"/>
          <w:sz w:val="21"/>
        </w:rPr>
        <w:t xml:space="preserve">), permanently forcing the safe data bus to</w:t>
      </w:r>
      <w:r>
        <w:rPr>
          <w:rFonts w:ascii="Calibri" w:hAnsi="Calibri"/>
          <w:sz w:val="21"/>
        </w:rPr>
        <w:t xml:space="preserve"> </w:t>
      </w:r>
      <w:r>
        <w:rPr>
          <w:rStyle w:val="VerbatimChar"/>
          <w:rFonts w:ascii="Calibri" w:hAnsi="Calibri"/>
          <w:sz w:val="21"/>
        </w:rPr>
        <w:t xml:space="preserve">8'h00</w:t>
      </w:r>
      <w:r>
        <w:rPr>
          <w:rFonts w:ascii="Calibri" w:hAnsi="Calibri"/>
          <w:sz w:val="21"/>
        </w:rPr>
        <w:t xml:space="preserve"> </w:t>
      </w:r>
      <w:r>
        <w:rPr>
          <w:rFonts w:ascii="Calibri" w:hAnsi="Calibri"/>
          <w:sz w:val="21"/>
        </w:rPr>
        <w:t xml:space="preserve">and asserting a persistent tamper alert without incurring additional latency. Post-route parasitic-extracted characterization under authentic simulation switching activity demonstrates an authoritative operational power consumption of</w:t>
      </w:r>
      <w:r>
        <w:rPr>
          <w:rFonts w:ascii="Calibri" w:hAnsi="Calibri"/>
          <w:sz w:val="21"/>
        </w:rPr>
        <w:t xml:space="preserve"> </w:t>
      </w:r>
      <w:r>
        <w:rPr>
          <w:rFonts w:ascii="Calibri" w:hAnsi="Calibri"/>
          <w:b/>
          <w:bCs/>
          <w:sz w:val="21"/>
        </w:rPr>
        <w:t xml:space="preserve">57.90 nW at 20 kHz</w:t>
      </w:r>
      <w:r>
        <w:rPr>
          <w:rFonts w:ascii="Calibri" w:hAnsi="Calibri"/>
          <w:sz w:val="21"/>
        </w:rPr>
        <w:t xml:space="preserve"> </w:t>
      </w:r>
      <w:r>
        <w:rPr>
          <w:rFonts w:ascii="Calibri" w:hAnsi="Calibri"/>
          <w:sz w:val="21"/>
        </w:rPr>
        <w:t xml:space="preserve">(1.80V, TT, 25°C), introducing a modest +12.70 nW (+28.1%) dynamic overhead over an unprotected baseline demodulator, with only 3.10 nW static leakage. The macro integrates 758 logic cells (</w:t>
      </w:r>
      <m:oMath>
        <m:r>
          <m:t>6</m:t>
        </m:r>
        <m:r>
          <m:rPr>
            <m:sty m:val="p"/>
          </m:rPr>
          <m:t>,</m:t>
        </m:r>
        <m:r>
          <m:t>477.46</m:t>
        </m:r>
        <m:r>
          <m:t> </m:t>
        </m:r>
        <m:r>
          <m:t>μ</m:t>
        </m:r>
        <m:sSup>
          <m:e>
            <m:r>
              <m:rPr>
                <m:nor/>
                <m:sty m:val="p"/>
              </m:rPr>
              <m:t>m</m:t>
            </m:r>
          </m:e>
          <m:sup>
            <m:r>
              <m:t>2</m:t>
            </m:r>
          </m:sup>
        </m:sSup>
      </m:oMath>
      <w:r>
        <w:rPr>
          <w:rFonts w:ascii="Calibri" w:hAnsi="Calibri"/>
          <w:sz w:val="21"/>
        </w:rPr>
        <w:t xml:space="preserve">) into a standardized Tiny Tapeout TT08</w:t>
      </w:r>
      <w:r>
        <w:rPr>
          <w:rFonts w:ascii="Calibri" w:hAnsi="Calibri"/>
          <w:sz w:val="21"/>
        </w:rPr>
        <w:t xml:space="preserve"> </w:t>
      </w:r>
      <m:oMath>
        <m:r>
          <m:t>1</m:t>
        </m:r>
        <m:r>
          <m:rPr>
            <m:sty m:val="p"/>
          </m:rPr>
          <m:t>×</m:t>
        </m:r>
        <m:r>
          <m:t>1</m:t>
        </m:r>
      </m:oMath>
      <w:r>
        <w:rPr>
          <w:rFonts w:ascii="Calibri" w:hAnsi="Calibri"/>
          <w:sz w:val="21"/>
        </w:rPr>
        <w:t xml:space="preserve"> </w:t>
      </w:r>
      <w:r>
        <w:rPr>
          <w:rFonts w:ascii="Calibri" w:hAnsi="Calibri"/>
          <w:sz w:val="21"/>
        </w:rPr>
        <w:t xml:space="preserve">die envelope (</w:t>
      </w:r>
      <m:oMath>
        <m:r>
          <m:t>161.00</m:t>
        </m:r>
        <m:r>
          <m:rPr>
            <m:sty m:val="p"/>
          </m:rPr>
          <m:t>×</m:t>
        </m:r>
        <m:r>
          <m:t>111.52</m:t>
        </m:r>
        <m:r>
          <m:t> </m:t>
        </m:r>
        <m:r>
          <m:t>μ</m:t>
        </m:r>
        <m:r>
          <m:rPr>
            <m:nor/>
            <m:sty m:val="p"/>
          </m:rPr>
          <m:t>m</m:t>
        </m:r>
      </m:oMath>
      <w:r>
        <w:rPr>
          <w:rFonts w:ascii="Calibri" w:hAnsi="Calibri"/>
          <w:sz w:val="21"/>
        </w:rPr>
        <w:t xml:space="preserve">) with 63.99% net placement density, closing static timing at a 50 MHz stress target (+11.88 ns setup slack,</w:t>
      </w:r>
      <w:r>
        <w:rPr>
          <w:rFonts w:ascii="Calibri" w:hAnsi="Calibri"/>
          <w:sz w:val="21"/>
        </w:rPr>
        <w:t xml:space="preserve"> </w:t>
      </w:r>
      <m:oMath>
        <m:sSub>
          <m:e>
            <m:r>
              <m:t>F</m:t>
            </m:r>
          </m:e>
          <m:sub>
            <m:r>
              <m:rPr>
                <m:nor/>
                <m:sty m:val="p"/>
              </m:rPr>
              <m:t>max,reg</m:t>
            </m:r>
          </m:sub>
        </m:sSub>
        <m:r>
          <m:rPr>
            <m:sty m:val="p"/>
          </m:rPr>
          <m:t>=</m:t>
        </m:r>
        <m:r>
          <m:t>123.15</m:t>
        </m:r>
        <m:r>
          <m:t> </m:t>
        </m:r>
        <m:r>
          <m:rPr>
            <m:nor/>
            <m:sty m:val="p"/>
          </m:rPr>
          <m:t>MHz</m:t>
        </m:r>
      </m:oMath>
      <w:r>
        <w:rPr>
          <w:rFonts w:ascii="Calibri" w:hAnsi="Calibri"/>
          <w:sz w:val="21"/>
        </w:rPr>
        <w:t xml:space="preserve">). Cyber-physical evaluation across 10,737 clock cycles and 118,107 signal evaluations demonstrates 100% detection and isolation across 8 canonical attack scenarios (AV01–AV08) while passing nominal Manchester frames (AV00) without fault assertion, verified against a tamper-evident SHA-256 cryptographic provenance ledger (</w:t>
      </w:r>
      <w:r>
        <w:rPr>
          <w:rStyle w:val="VerbatimChar"/>
          <w:rFonts w:ascii="Calibri" w:hAnsi="Calibri"/>
          <w:sz w:val="21"/>
        </w:rPr>
        <w:t xml:space="preserve">6f0d379d...733f0</w:t>
      </w:r>
      <w:r>
        <w:rPr>
          <w:rFonts w:ascii="Calibri" w:hAnsi="Calibri"/>
          <w:sz w:val="21"/>
        </w:rPr>
        <w:t xml:space="preserve">).</w:t>
      </w:r>
    </w:p>
    <w:p>
      <w:pPr>
        <w:pStyle w:val="BodyText"/>
        <w:spacing w:line="276" w:lineRule="auto" w:after="80"/>
      </w:pPr>
      <w:r>
        <w:rPr>
          <w:rFonts w:ascii="Calibri" w:hAnsi="Calibri"/>
          <w:b/>
          <w:bCs/>
          <w:sz w:val="21"/>
        </w:rPr>
        <w:t xml:space="preserve">Keywords</w:t>
      </w:r>
      <w:r>
        <w:rPr>
          <w:rFonts w:ascii="Calibri" w:hAnsi="Calibri"/>
          <w:sz w:val="21"/>
        </w:rPr>
        <w:t xml:space="preserve">—Hardware security, ultra-low-power (ULP), baseband receiver, sub-GHz IoT, temporal sanitization, denial-of-sleep defense, SkyWater 130nm CMOS, open-source ASIC.</w:t>
      </w:r>
    </w:p>
    <w:p>
      <w:pPr>
        <w:spacing w:line="276" w:lineRule="auto" w:after="80"/>
      </w:pPr>
      <w:r>
        <w:rPr>
          <w:rFonts w:ascii="Calibri" w:hAnsi="Calibri"/>
          <w:sz w:val="21"/>
        </w:rPr>
        <w:pict>
          <v:rect style="width:0;height:1.5pt" o:hralign="center" o:hrstd="t" o:hr="t"/>
        </w:pict>
      </w:r>
    </w:p>
    <w:bookmarkEnd w:id="9"/>
    <w:bookmarkStart w:id="10" w:name="X94c6149390b78335386fc997195a588c79e1159"/>
    <w:p>
      <w:pPr>
        <w:pStyle w:val="Heading2"/>
        <w:keepNext/>
        <w:spacing w:before="240" w:after="80"/>
      </w:pPr>
      <w:r>
        <w:rPr>
          <w:rFonts w:ascii="Calibri" w:hAnsi="Calibri"/>
          <w:b/>
          <w:color w:val="1B365D"/>
          <w:sz w:val="26"/>
        </w:rPr>
        <w:t xml:space="preserve">2. Indonesian Version (Versi Bahasa Indonesia Formal)</w:t>
      </w:r>
    </w:p>
    <w:p>
      <w:pPr>
        <w:pStyle w:val="FirstParagraph"/>
        <w:spacing w:line="276" w:lineRule="auto" w:after="80"/>
      </w:pPr>
      <w:r>
        <w:rPr>
          <w:rFonts w:ascii="Calibri" w:hAnsi="Calibri"/>
          <w:b/>
          <w:bCs/>
          <w:sz w:val="21"/>
        </w:rPr>
        <w:t xml:space="preserve">Judul</w:t>
      </w:r>
      <w:r>
        <w:rPr>
          <w:rFonts w:ascii="Calibri" w:hAnsi="Calibri"/>
          <w:sz w:val="21"/>
        </w:rPr>
        <w:t xml:space="preserve">: ARES-RX Sentinel: Arsitektur Pengeras Baseband Digital Sub-Mikrowatt 57,90 nW Berbasis Perangkat Keras untuk Simpul IoT Kritis Sub-GHz pada CMOS 130nm</w:t>
      </w:r>
    </w:p>
    <w:p>
      <w:pPr>
        <w:pStyle w:val="BodyText"/>
        <w:spacing w:line="276" w:lineRule="auto" w:after="80"/>
      </w:pPr>
      <w:r>
        <w:rPr>
          <w:rFonts w:ascii="Calibri" w:hAnsi="Calibri"/>
          <w:b/>
          <w:bCs/>
          <w:sz w:val="21"/>
        </w:rPr>
        <w:t xml:space="preserve">Abstrak</w:t>
      </w:r>
      <w:r>
        <w:rPr>
          <w:rFonts w:ascii="Calibri" w:hAnsi="Calibri"/>
          <w:sz w:val="21"/>
        </w:rPr>
        <w:t xml:space="preserve">—Simpul nirkabel berdaya sangat rendah pada infrastruktur Internet of Things (IoT) kritis menghadapi kerentanan lapisan fisik akut pada batas antarmuka baseband digital. Penerima konvensional umumnya mengandalkan rutin layanan interupsi perangkat lunak yang rentan terhadap badai interupsi dan kelaparan CPU akibat injeksi</w:t>
      </w:r>
      <w:r>
        <w:rPr>
          <w:rFonts w:ascii="Calibri" w:hAnsi="Calibri"/>
          <w:sz w:val="21"/>
        </w:rPr>
        <w:t xml:space="preserve"> </w:t>
      </w:r>
      <w:r>
        <w:rPr>
          <w:rFonts w:ascii="Calibri" w:hAnsi="Calibri"/>
          <w:i/>
          <w:iCs/>
          <w:sz w:val="21"/>
        </w:rPr>
        <w:t xml:space="preserve">glitch</w:t>
      </w:r>
      <w:r>
        <w:rPr>
          <w:rFonts w:ascii="Calibri" w:hAnsi="Calibri"/>
          <w:sz w:val="21"/>
        </w:rPr>
        <w:t xml:space="preserve"> </w:t>
      </w:r>
      <w:r>
        <w:rPr>
          <w:rFonts w:ascii="Calibri" w:hAnsi="Calibri"/>
          <w:sz w:val="21"/>
        </w:rPr>
        <w:t xml:space="preserve">sub-Nyquist, atau menggunakan</w:t>
      </w:r>
      <w:r>
        <w:rPr>
          <w:rFonts w:ascii="Calibri" w:hAnsi="Calibri"/>
          <w:sz w:val="21"/>
        </w:rPr>
        <w:t xml:space="preserve"> </w:t>
      </w:r>
      <w:r>
        <w:rPr>
          <w:rFonts w:ascii="Calibri" w:hAnsi="Calibri"/>
          <w:i/>
          <w:iCs/>
          <w:sz w:val="21"/>
        </w:rPr>
        <w:t xml:space="preserve">firewall</w:t>
      </w:r>
      <w:r>
        <w:rPr>
          <w:rFonts w:ascii="Calibri" w:hAnsi="Calibri"/>
          <w:sz w:val="21"/>
        </w:rPr>
        <w:t xml:space="preserve"> </w:t>
      </w:r>
      <w:r>
        <w:rPr>
          <w:rFonts w:ascii="Calibri" w:hAnsi="Calibri"/>
          <w:sz w:val="21"/>
        </w:rPr>
        <w:t xml:space="preserve">bus pasca-DMA yang terlambat mencegah kerusakan memori periferi, sementara mesin mikro-kriptografi tetap rentan terhadap serangan pengurasan baterai (</w:t>
      </w:r>
      <w:r>
        <w:rPr>
          <w:rFonts w:ascii="Calibri" w:hAnsi="Calibri"/>
          <w:i/>
          <w:iCs/>
          <w:sz w:val="21"/>
        </w:rPr>
        <w:t xml:space="preserve">denial-of-sleep</w:t>
      </w:r>
      <w:r>
        <w:rPr>
          <w:rFonts w:ascii="Calibri" w:hAnsi="Calibri"/>
          <w:sz w:val="21"/>
        </w:rPr>
        <w:t xml:space="preserve">). Makalah ini menyajikan</w:t>
      </w:r>
      <w:r>
        <w:rPr>
          <w:rFonts w:ascii="Calibri" w:hAnsi="Calibri"/>
          <w:sz w:val="21"/>
        </w:rPr>
        <w:t xml:space="preserve"> </w:t>
      </w:r>
      <w:r>
        <w:rPr>
          <w:rFonts w:ascii="Calibri" w:hAnsi="Calibri"/>
          <w:b/>
          <w:bCs/>
          <w:sz w:val="21"/>
        </w:rPr>
        <w:t xml:space="preserve">ARES-RX Sentinel</w:t>
      </w:r>
      <w:r>
        <w:rPr>
          <w:rFonts w:ascii="Calibri" w:hAnsi="Calibri"/>
          <w:sz w:val="21"/>
        </w:rPr>
        <w:t xml:space="preserve">, sebuah arsitektur pengeras keamanan dan sanitasi temporal pra-demodulasi berbasis perangkat keras untuk penerima nirkabel Sub-GHz berdaya sub-mikrowatt. Diimplementasikan pada proses CMOS SkyWater 130nm terbuka, Sentinel beroperasi langsung pada batas masukan serial baseband digital hasil demodulasi (</w:t>
      </w:r>
      <w:r>
        <w:rPr>
          <w:rStyle w:val="VerbatimChar"/>
          <w:rFonts w:ascii="Calibri" w:hAnsi="Calibri"/>
          <w:sz w:val="21"/>
        </w:rPr>
        <w:t xml:space="preserve">rx_in</w:t>
      </w:r>
      <w:r>
        <w:rPr>
          <w:rFonts w:ascii="Calibri" w:hAnsi="Calibri"/>
          <w:sz w:val="21"/>
        </w:rPr>
        <w:t xml:space="preserve">), memvalidasi geometri bita temporal, penguncian</w:t>
      </w:r>
      <w:r>
        <w:rPr>
          <w:rFonts w:ascii="Calibri" w:hAnsi="Calibri"/>
          <w:sz w:val="21"/>
        </w:rPr>
        <w:t xml:space="preserve"> </w:t>
      </w:r>
      <w:r>
        <w:rPr>
          <w:rFonts w:ascii="Calibri" w:hAnsi="Calibri"/>
          <w:i/>
          <w:iCs/>
          <w:sz w:val="21"/>
        </w:rPr>
        <w:t xml:space="preserve">preamble</w:t>
      </w:r>
      <w:r>
        <w:rPr>
          <w:rFonts w:ascii="Calibri" w:hAnsi="Calibri"/>
          <w:sz w:val="21"/>
        </w:rPr>
        <w:t xml:space="preserve">, tipe protokol, konstanta keamanan, dan batas bingkai secara waktu-nyata (</w:t>
      </w:r>
      <w:r>
        <w:rPr>
          <w:rFonts w:ascii="Calibri" w:hAnsi="Calibri"/>
          <w:i/>
          <w:iCs/>
          <w:sz w:val="21"/>
        </w:rPr>
        <w:t xml:space="preserve">real-time</w:t>
      </w:r>
      <w:r>
        <w:rPr>
          <w:rFonts w:ascii="Calibri" w:hAnsi="Calibri"/>
          <w:sz w:val="21"/>
        </w:rPr>
        <w:t xml:space="preserve">). Ketika anomali terdeteksi, arsitektur secara sinkron mengunci status kesalahan tepat dalam satu siklus clock (</w:t>
      </w:r>
      <m:oMath>
        <m:sSub>
          <m:e>
            <m:r>
              <m:t>T</m:t>
            </m:r>
          </m:e>
          <m:sub>
            <m:r>
              <m:rPr>
                <m:nor/>
                <m:sty m:val="p"/>
              </m:rPr>
              <m:t>latch</m:t>
            </m:r>
          </m:sub>
        </m:sSub>
        <m:r>
          <m:rPr>
            <m:sty m:val="p"/>
          </m:rPr>
          <m:t>=</m:t>
        </m:r>
        <m:r>
          <m:t>1</m:t>
        </m:r>
      </m:oMath>
      <w:r>
        <w:rPr>
          <w:rFonts w:ascii="Calibri" w:hAnsi="Calibri"/>
          <w:sz w:val="21"/>
        </w:rPr>
        <w:t xml:space="preserve">) dan mengisolasi bus keluaran melalui penol-an kombinasional (</w:t>
      </w:r>
      <m:oMath>
        <m:sSub>
          <m:e>
            <m:r>
              <m:t>T</m:t>
            </m:r>
          </m:e>
          <m:sub>
            <m:r>
              <m:rPr>
                <m:nor/>
                <m:sty m:val="p"/>
              </m:rPr>
              <m:t>isolate</m:t>
            </m:r>
          </m:sub>
        </m:sSub>
        <m:r>
          <m:rPr>
            <m:sty m:val="p"/>
          </m:rPr>
          <m:t>=</m:t>
        </m:r>
        <m:r>
          <m:t>0</m:t>
        </m:r>
      </m:oMath>
      <w:r>
        <w:rPr>
          <w:rFonts w:ascii="Calibri" w:hAnsi="Calibri"/>
          <w:sz w:val="21"/>
        </w:rPr>
        <w:t xml:space="preserve">), memaksa bus data aman ke nilai</w:t>
      </w:r>
      <w:r>
        <w:rPr>
          <w:rFonts w:ascii="Calibri" w:hAnsi="Calibri"/>
          <w:sz w:val="21"/>
        </w:rPr>
        <w:t xml:space="preserve"> </w:t>
      </w:r>
      <w:r>
        <w:rPr>
          <w:rStyle w:val="VerbatimChar"/>
          <w:rFonts w:ascii="Calibri" w:hAnsi="Calibri"/>
          <w:sz w:val="21"/>
        </w:rPr>
        <w:t xml:space="preserve">8'h00</w:t>
      </w:r>
      <w:r>
        <w:rPr>
          <w:rFonts w:ascii="Calibri" w:hAnsi="Calibri"/>
          <w:sz w:val="21"/>
        </w:rPr>
        <w:t xml:space="preserve"> </w:t>
      </w:r>
      <w:r>
        <w:rPr>
          <w:rFonts w:ascii="Calibri" w:hAnsi="Calibri"/>
          <w:sz w:val="21"/>
        </w:rPr>
        <w:t xml:space="preserve">secara permanen dan mengaktifkan interupsi</w:t>
      </w:r>
      <w:r>
        <w:rPr>
          <w:rFonts w:ascii="Calibri" w:hAnsi="Calibri"/>
          <w:sz w:val="21"/>
        </w:rPr>
        <w:t xml:space="preserve"> </w:t>
      </w:r>
      <w:r>
        <w:rPr>
          <w:rFonts w:ascii="Calibri" w:hAnsi="Calibri"/>
          <w:i/>
          <w:iCs/>
          <w:sz w:val="21"/>
        </w:rPr>
        <w:t xml:space="preserve">tamper alert</w:t>
      </w:r>
      <w:r>
        <w:rPr>
          <w:rFonts w:ascii="Calibri" w:hAnsi="Calibri"/>
          <w:sz w:val="21"/>
        </w:rPr>
        <w:t xml:space="preserve"> </w:t>
      </w:r>
      <w:r>
        <w:rPr>
          <w:rFonts w:ascii="Calibri" w:hAnsi="Calibri"/>
          <w:sz w:val="21"/>
        </w:rPr>
        <w:t xml:space="preserve">tanpa latensi tambahan. Karakterisasi pascarute terekstraksi parasitik di bawah aktivitas pensaklaran simulasi otentik membuktikan estimasi konsumsi daya operasional autoritatif sebesar</w:t>
      </w:r>
      <w:r>
        <w:rPr>
          <w:rFonts w:ascii="Calibri" w:hAnsi="Calibri"/>
          <w:sz w:val="21"/>
        </w:rPr>
        <w:t xml:space="preserve"> </w:t>
      </w:r>
      <w:r>
        <w:rPr>
          <w:rFonts w:ascii="Calibri" w:hAnsi="Calibri"/>
          <w:b/>
          <w:bCs/>
          <w:sz w:val="21"/>
        </w:rPr>
        <w:t xml:space="preserve">57,90 nW pada 20 kHz</w:t>
      </w:r>
      <w:r>
        <w:rPr>
          <w:rFonts w:ascii="Calibri" w:hAnsi="Calibri"/>
          <w:sz w:val="21"/>
        </w:rPr>
        <w:t xml:space="preserve"> </w:t>
      </w:r>
      <w:r>
        <w:rPr>
          <w:rFonts w:ascii="Calibri" w:hAnsi="Calibri"/>
          <w:sz w:val="21"/>
        </w:rPr>
        <w:t xml:space="preserve">(1,80V, TT, 25°C), memberikan penambahan daya moderat sebesar +12,70 nW (+28,1%) terhadap demodulator dasar tanpa proteksi, dengan daya bocor statis hanya 3,10 nW. Makro ini mengintegrasikan 758 sel logika (</w:t>
      </w:r>
      <m:oMath>
        <m:r>
          <m:t>6.477</m:t>
        </m:r>
        <m:r>
          <m:rPr>
            <m:sty m:val="p"/>
          </m:rPr>
          <m:t>,</m:t>
        </m:r>
        <m:r>
          <m:t>46</m:t>
        </m:r>
        <m:r>
          <m:t> </m:t>
        </m:r>
        <m:r>
          <m:t>μ</m:t>
        </m:r>
        <m:sSup>
          <m:e>
            <m:r>
              <m:rPr>
                <m:nor/>
                <m:sty m:val="p"/>
              </m:rPr>
              <m:t>m</m:t>
            </m:r>
          </m:e>
          <m:sup>
            <m:r>
              <m:t>2</m:t>
            </m:r>
          </m:sup>
        </m:sSup>
      </m:oMath>
      <w:r>
        <w:rPr>
          <w:rFonts w:ascii="Calibri" w:hAnsi="Calibri"/>
          <w:sz w:val="21"/>
        </w:rPr>
        <w:t xml:space="preserve">) dalam amplop standar Tiny Tapeout TT08</w:t>
      </w:r>
      <w:r>
        <w:rPr>
          <w:rFonts w:ascii="Calibri" w:hAnsi="Calibri"/>
          <w:sz w:val="21"/>
        </w:rPr>
        <w:t xml:space="preserve"> </w:t>
      </w:r>
      <m:oMath>
        <m:r>
          <m:t>1</m:t>
        </m:r>
        <m:r>
          <m:rPr>
            <m:sty m:val="p"/>
          </m:rPr>
          <m:t>×</m:t>
        </m:r>
        <m:r>
          <m:t>1</m:t>
        </m:r>
      </m:oMath>
      <w:r>
        <w:rPr>
          <w:rFonts w:ascii="Calibri" w:hAnsi="Calibri"/>
          <w:sz w:val="21"/>
        </w:rPr>
        <w:t xml:space="preserve"> </w:t>
      </w:r>
      <w:r>
        <w:rPr>
          <w:rFonts w:ascii="Calibri" w:hAnsi="Calibri"/>
          <w:sz w:val="21"/>
        </w:rPr>
        <w:t xml:space="preserve">(</w:t>
      </w:r>
      <m:oMath>
        <m:r>
          <m:t>161</m:t>
        </m:r>
        <m:r>
          <m:rPr>
            <m:sty m:val="p"/>
          </m:rPr>
          <m:t>,</m:t>
        </m:r>
        <m:r>
          <m:t>00</m:t>
        </m:r>
        <m:r>
          <m:rPr>
            <m:sty m:val="p"/>
          </m:rPr>
          <m:t>×</m:t>
        </m:r>
        <m:r>
          <m:t>111</m:t>
        </m:r>
        <m:r>
          <m:rPr>
            <m:sty m:val="p"/>
          </m:rPr>
          <m:t>,</m:t>
        </m:r>
        <m:r>
          <m:t>52</m:t>
        </m:r>
        <m:r>
          <m:t> </m:t>
        </m:r>
        <m:r>
          <m:t>μ</m:t>
        </m:r>
        <m:r>
          <m:rPr>
            <m:nor/>
            <m:sty m:val="p"/>
          </m:rPr>
          <m:t>m</m:t>
        </m:r>
      </m:oMath>
      <w:r>
        <w:rPr>
          <w:rFonts w:ascii="Calibri" w:hAnsi="Calibri"/>
          <w:sz w:val="21"/>
        </w:rPr>
        <w:t xml:space="preserve">) dengan kepadatan penempatan bersih 63,99%, serta menutup waktu statis pada target pengujian stress 50 MHz (+11,88 ns</w:t>
      </w:r>
      <w:r>
        <w:rPr>
          <w:rFonts w:ascii="Calibri" w:hAnsi="Calibri"/>
          <w:sz w:val="21"/>
        </w:rPr>
        <w:t xml:space="preserve"> </w:t>
      </w:r>
      <w:r>
        <w:rPr>
          <w:rFonts w:ascii="Calibri" w:hAnsi="Calibri"/>
          <w:i/>
          <w:iCs/>
          <w:sz w:val="21"/>
        </w:rPr>
        <w:t xml:space="preserve">setup slack</w:t>
      </w:r>
      <w:r>
        <w:rPr>
          <w:rFonts w:ascii="Calibri" w:hAnsi="Calibri"/>
          <w:sz w:val="21"/>
        </w:rPr>
        <w:t xml:space="preserve">,</w:t>
      </w:r>
      <w:r>
        <w:rPr>
          <w:rFonts w:ascii="Calibri" w:hAnsi="Calibri"/>
          <w:sz w:val="21"/>
        </w:rPr>
        <w:t xml:space="preserve"> </w:t>
      </w:r>
      <m:oMath>
        <m:sSub>
          <m:e>
            <m:r>
              <m:t>F</m:t>
            </m:r>
          </m:e>
          <m:sub>
            <m:r>
              <m:rPr>
                <m:nor/>
                <m:sty m:val="p"/>
              </m:rPr>
              <m:t>max,reg</m:t>
            </m:r>
          </m:sub>
        </m:sSub>
        <m:r>
          <m:rPr>
            <m:sty m:val="p"/>
          </m:rPr>
          <m:t>=</m:t>
        </m:r>
        <m:r>
          <m:t>123</m:t>
        </m:r>
        <m:r>
          <m:rPr>
            <m:sty m:val="p"/>
          </m:rPr>
          <m:t>,</m:t>
        </m:r>
        <m:r>
          <m:t>15</m:t>
        </m:r>
        <m:r>
          <m:t> </m:t>
        </m:r>
        <m:r>
          <m:rPr>
            <m:nor/>
            <m:sty m:val="p"/>
          </m:rPr>
          <m:t>MHz</m:t>
        </m:r>
      </m:oMath>
      <w:r>
        <w:rPr>
          <w:rFonts w:ascii="Calibri" w:hAnsi="Calibri"/>
          <w:sz w:val="21"/>
        </w:rPr>
        <w:t xml:space="preserve">). Pengujian</w:t>
      </w:r>
      <w:r>
        <w:rPr>
          <w:rFonts w:ascii="Calibri" w:hAnsi="Calibri"/>
          <w:sz w:val="21"/>
        </w:rPr>
        <w:t xml:space="preserve"> </w:t>
      </w:r>
      <w:r>
        <w:rPr>
          <w:rFonts w:ascii="Calibri" w:hAnsi="Calibri"/>
          <w:i/>
          <w:iCs/>
          <w:sz w:val="21"/>
        </w:rPr>
        <w:t xml:space="preserve">cyber-physical</w:t>
      </w:r>
      <w:r>
        <w:rPr>
          <w:rFonts w:ascii="Calibri" w:hAnsi="Calibri"/>
          <w:sz w:val="21"/>
        </w:rPr>
        <w:t xml:space="preserve"> </w:t>
      </w:r>
      <w:r>
        <w:rPr>
          <w:rFonts w:ascii="Calibri" w:hAnsi="Calibri"/>
          <w:sz w:val="21"/>
        </w:rPr>
        <w:t xml:space="preserve">sepanjang 10.737 siklus clock dan 118.107 evaluasi sinyal membuktikan tingkat deteksi dan isolasi 100% pada 8 skenario serangan kanonik (AV01–AV08) sambil meloloskan bingkai nominal Manchester (AV00) tanpa kesalahan, terverifikasi pada rantai bukti hash kriptografis SHA-256 nir-sangkal (</w:t>
      </w:r>
      <w:r>
        <w:rPr>
          <w:rStyle w:val="VerbatimChar"/>
          <w:rFonts w:ascii="Calibri" w:hAnsi="Calibri"/>
          <w:sz w:val="21"/>
        </w:rPr>
        <w:t xml:space="preserve">6f0d379d...733f0</w:t>
      </w:r>
      <w:r>
        <w:rPr>
          <w:rFonts w:ascii="Calibri" w:hAnsi="Calibri"/>
          <w:sz w:val="21"/>
        </w:rPr>
        <w:t xml:space="preserve">).</w:t>
      </w:r>
    </w:p>
    <w:p>
      <w:pPr>
        <w:pStyle w:val="BodyText"/>
        <w:spacing w:line="276" w:lineRule="auto" w:after="80"/>
      </w:pPr>
      <w:r>
        <w:rPr>
          <w:rFonts w:ascii="Calibri" w:hAnsi="Calibri"/>
          <w:b/>
          <w:bCs/>
          <w:sz w:val="21"/>
        </w:rPr>
        <w:t xml:space="preserve">Kata Kunci</w:t>
      </w:r>
      <w:r>
        <w:rPr>
          <w:rFonts w:ascii="Calibri" w:hAnsi="Calibri"/>
          <w:sz w:val="21"/>
        </w:rPr>
        <w:t xml:space="preserve">—Keamanan perangkat keras, daya sangat rendah (ULP), penerima baseband, IoT sub-GHz, sanitasi temporal, pertahanan denial-of-sleep, SkyWater 130nm CMOS, ASIC sumber terbuka.</w:t>
      </w:r>
    </w:p>
    <w:bookmarkEnd w:id="10"/>
    <w:bookmarkEnd w:id="11"/>
    <w:sectPr>
      <w:headerReference w:type="default" r:id="rId9"/>
      <w:footerReference w:type="default" r:id="rId10"/>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808080"/>
        <w:sz w:val="17"/>
      </w:rPr>
      <w:t xml:space="preserve">Official Publication Abstract — SkyWater 130nm CMOS Baseband Sentinel  |  Halaman </w:t>
    </w:r>
    <w:r>
      <w:rPr>
        <w:rFonts w:ascii="Calibri" w:hAnsi="Calibri"/>
        <w:color w:val="808080"/>
        <w:sz w:val="17"/>
      </w:rP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ARES-RX Sentinel | High-Density Publication Abstract (EN / ID)</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2026-09-28T08:29:44Z</dcterms:created>
  <dcterms:modified xsi:type="dcterms:W3CDTF">2026-09-28T08:29:44Z</dcterms:modified>
</cp:coreProperties>
</file>

<file path=docProps/custom.xml><?xml version="1.0" encoding="utf-8"?>
<Properties xmlns="http://schemas.openxmlformats.org/officeDocument/2006/custom-properties" xmlns:vt="http://schemas.openxmlformats.org/officeDocument/2006/docPropsVTypes"/>
</file>