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06EB" w14:textId="5DA77B83" w:rsidR="00FD58D8" w:rsidRDefault="00FD58D8" w:rsidP="00FD58D8">
      <w:pPr>
        <w:jc w:val="both"/>
        <w:outlineLvl w:val="3"/>
        <w:rPr>
          <w:rFonts w:ascii="Arial" w:eastAsia="Times New Roman" w:hAnsi="Arial" w:cs="Arial"/>
          <w:b/>
          <w:bCs/>
          <w:color w:val="2B2B2B"/>
          <w:kern w:val="0"/>
          <w:lang w:eastAsia="en-GB"/>
          <w14:ligatures w14:val="none"/>
        </w:rPr>
      </w:pPr>
      <w:r w:rsidRPr="00FD58D8">
        <w:rPr>
          <w:rFonts w:ascii="Arial" w:eastAsia="Times New Roman" w:hAnsi="Arial" w:cs="Arial"/>
          <w:b/>
          <w:bCs/>
          <w:color w:val="2B2B2B"/>
          <w:kern w:val="0"/>
          <w:lang w:eastAsia="en-GB"/>
          <w14:ligatures w14:val="none"/>
        </w:rPr>
        <w:t>Analysing</w:t>
      </w:r>
      <w:r w:rsidRPr="00FD58D8">
        <w:rPr>
          <w:rFonts w:ascii="Arial" w:eastAsia="Times New Roman" w:hAnsi="Arial" w:cs="Arial"/>
          <w:b/>
          <w:bCs/>
          <w:color w:val="2B2B2B"/>
          <w:kern w:val="0"/>
          <w:lang w:eastAsia="en-GB"/>
          <w14:ligatures w14:val="none"/>
        </w:rPr>
        <w:t xml:space="preserve"> Key Trends in Crowdfunding Success</w:t>
      </w:r>
    </w:p>
    <w:p w14:paraId="6D6773D5" w14:textId="77777777" w:rsidR="00FD58D8" w:rsidRDefault="00FD58D8" w:rsidP="00FD58D8">
      <w:pPr>
        <w:jc w:val="both"/>
        <w:outlineLvl w:val="3"/>
        <w:rPr>
          <w:rFonts w:ascii="Arial" w:eastAsia="Times New Roman" w:hAnsi="Arial" w:cs="Arial"/>
          <w:b/>
          <w:bCs/>
          <w:color w:val="2B2B2B"/>
          <w:kern w:val="0"/>
          <w:lang w:eastAsia="en-GB"/>
          <w14:ligatures w14:val="none"/>
        </w:rPr>
      </w:pPr>
    </w:p>
    <w:p w14:paraId="32BF3111" w14:textId="6EF4C394" w:rsidR="006D2D37" w:rsidRPr="00FD58D8" w:rsidRDefault="006D2D37" w:rsidP="00FD58D8">
      <w:pPr>
        <w:jc w:val="both"/>
        <w:outlineLvl w:val="3"/>
        <w:rPr>
          <w:rFonts w:ascii="Arial" w:eastAsia="Times New Roman" w:hAnsi="Arial" w:cs="Arial"/>
          <w:b/>
          <w:bCs/>
          <w:color w:val="2B2B2B"/>
          <w:kern w:val="0"/>
          <w:lang w:eastAsia="en-GB"/>
          <w14:ligatures w14:val="none"/>
        </w:rPr>
      </w:pPr>
      <w:r w:rsidRPr="006D2D37">
        <w:rPr>
          <w:rFonts w:ascii="Arial" w:eastAsia="Times New Roman" w:hAnsi="Arial" w:cs="Arial"/>
          <w:color w:val="2B2B2B"/>
          <w:kern w:val="0"/>
          <w:lang w:eastAsia="en-GB"/>
          <w14:ligatures w14:val="none"/>
        </w:rPr>
        <w:t>Crowdfunding platforms continue to grow in popularity and success, but not all projects are successful. Analysing previous projects to find the key to success has become a goal for companies looking to use crowdfunding platforms. Therefore, for this week’s challenge we analysed a database of 1,000 sample projects to uncover hidden trends.</w:t>
      </w:r>
    </w:p>
    <w:p w14:paraId="5AEA4C3B" w14:textId="031F18CC" w:rsidR="006D2D37" w:rsidRPr="006D2D37" w:rsidRDefault="006D2D37" w:rsidP="006D2D37">
      <w:pPr>
        <w:spacing w:before="300" w:after="225"/>
        <w:jc w:val="both"/>
        <w:outlineLvl w:val="3"/>
        <w:rPr>
          <w:rFonts w:ascii="Arial" w:eastAsia="Times New Roman" w:hAnsi="Arial" w:cs="Arial"/>
          <w:color w:val="2B2B2B"/>
          <w:kern w:val="0"/>
          <w:lang w:eastAsia="en-GB"/>
          <w14:ligatures w14:val="none"/>
        </w:rPr>
      </w:pPr>
      <w:r w:rsidRPr="006D2D37">
        <w:rPr>
          <w:rFonts w:ascii="Arial" w:eastAsia="Times New Roman" w:hAnsi="Arial" w:cs="Arial"/>
          <w:color w:val="2B2B2B"/>
          <w:kern w:val="0"/>
          <w:lang w:eastAsia="en-GB"/>
          <w14:ligatures w14:val="none"/>
        </w:rPr>
        <w:t>We created pivot tables and charts to count how many campaigns were successful, failed, cancelled, or are currently live per category and sub-category to check the distribution of crowdfunding out comes across different parent and subcategories. Additionally, we filtered the data by countries to identify overall and geographical trends. Next, pivot tables and charts were produced using launch dates and outcomes and filtered based on parent category and year to find the trend of campaigns throughout the year.</w:t>
      </w:r>
      <w:r>
        <w:rPr>
          <w:rFonts w:ascii="Arial" w:eastAsia="Times New Roman" w:hAnsi="Arial" w:cs="Arial"/>
          <w:color w:val="2B2B2B"/>
          <w:kern w:val="0"/>
          <w:lang w:eastAsia="en-GB"/>
          <w14:ligatures w14:val="none"/>
        </w:rPr>
        <w:t xml:space="preserve"> </w:t>
      </w:r>
      <w:r w:rsidRPr="006D2D37">
        <w:rPr>
          <w:rFonts w:ascii="Arial" w:eastAsia="Times New Roman" w:hAnsi="Arial" w:cs="Arial"/>
          <w:color w:val="2B2B2B"/>
          <w:kern w:val="0"/>
          <w:lang w:eastAsia="en-GB"/>
          <w14:ligatures w14:val="none"/>
        </w:rPr>
        <w:t>A summary of the key results is presented below.</w:t>
      </w:r>
    </w:p>
    <w:p w14:paraId="18008445" w14:textId="77777777" w:rsidR="00FE04EA" w:rsidRDefault="00DB657A" w:rsidP="00FE04EA">
      <w:pPr>
        <w:spacing w:before="100" w:beforeAutospacing="1" w:after="100" w:afterAutospacing="1" w:line="360" w:lineRule="atLeast"/>
        <w:jc w:val="both"/>
        <w:rPr>
          <w:rFonts w:ascii="Arial" w:eastAsia="Times New Roman" w:hAnsi="Arial" w:cs="Arial"/>
          <w:lang w:val="en-GB"/>
        </w:rPr>
      </w:pPr>
      <w:r w:rsidRPr="00FE04EA">
        <w:rPr>
          <w:rFonts w:ascii="Arial" w:hAnsi="Arial" w:cs="Arial"/>
          <w:noProof/>
        </w:rPr>
        <w:drawing>
          <wp:inline distT="0" distB="0" distL="0" distR="0" wp14:anchorId="67F2FEFA" wp14:editId="19F9004E">
            <wp:extent cx="5898776" cy="3558988"/>
            <wp:effectExtent l="0" t="0" r="6985" b="10160"/>
            <wp:docPr id="1328191664" name="Chart 1">
              <a:extLst xmlns:a="http://schemas.openxmlformats.org/drawingml/2006/main">
                <a:ext uri="{FF2B5EF4-FFF2-40B4-BE49-F238E27FC236}">
                  <a16:creationId xmlns:a16="http://schemas.microsoft.com/office/drawing/2014/main" id="{748AE139-625D-9698-E727-6639B89083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Pr="00FE04EA">
        <w:rPr>
          <w:rFonts w:ascii="Arial" w:eastAsia="Times New Roman" w:hAnsi="Arial" w:cs="Arial"/>
          <w:kern w:val="0"/>
          <w:lang w:eastAsia="en-GB"/>
          <w14:ligatures w14:val="none"/>
        </w:rPr>
        <w:t xml:space="preserve">Figure1: </w:t>
      </w:r>
      <w:r w:rsidRPr="00FE04EA">
        <w:rPr>
          <w:rFonts w:ascii="Arial" w:eastAsia="Times New Roman" w:hAnsi="Arial" w:cs="Arial"/>
          <w:lang w:val="en-GB"/>
        </w:rPr>
        <w:t>Crowdfunding campaign outcomes by category for all country</w:t>
      </w:r>
      <w:r w:rsidR="00FE04EA">
        <w:rPr>
          <w:rFonts w:ascii="Arial" w:eastAsia="Times New Roman" w:hAnsi="Arial" w:cs="Arial"/>
          <w:lang w:val="en-GB"/>
        </w:rPr>
        <w:t>.</w:t>
      </w:r>
    </w:p>
    <w:p w14:paraId="077D0057" w14:textId="599F8B52" w:rsidR="00C07111" w:rsidRPr="00FE04EA" w:rsidRDefault="006D2D37" w:rsidP="00FE04EA">
      <w:pPr>
        <w:spacing w:before="100" w:beforeAutospacing="1" w:after="100" w:afterAutospacing="1" w:line="360" w:lineRule="atLeast"/>
        <w:jc w:val="both"/>
        <w:rPr>
          <w:rFonts w:ascii="Arial" w:eastAsia="Times New Roman" w:hAnsi="Arial" w:cs="Arial"/>
          <w:color w:val="2B2B2B"/>
          <w:kern w:val="0"/>
          <w:lang w:eastAsia="en-GB"/>
          <w14:ligatures w14:val="none"/>
        </w:rPr>
      </w:pPr>
      <w:r w:rsidRPr="006D2D37">
        <w:rPr>
          <w:rFonts w:ascii="Arial" w:eastAsia="Times New Roman" w:hAnsi="Arial" w:cs="Arial"/>
          <w:color w:val="2B2B2B"/>
          <w:kern w:val="0"/>
          <w:lang w:eastAsia="en-GB"/>
          <w14:ligatures w14:val="none"/>
        </w:rPr>
        <w:t>In all funding categories, theatre</w:t>
      </w:r>
      <w:r>
        <w:rPr>
          <w:rFonts w:ascii="Arial" w:eastAsia="Times New Roman" w:hAnsi="Arial" w:cs="Arial"/>
          <w:color w:val="2B2B2B"/>
          <w:kern w:val="0"/>
          <w:lang w:eastAsia="en-GB"/>
          <w14:ligatures w14:val="none"/>
        </w:rPr>
        <w:t xml:space="preserve"> achieved </w:t>
      </w:r>
      <w:r w:rsidRPr="006D2D37">
        <w:rPr>
          <w:rFonts w:ascii="Arial" w:eastAsia="Times New Roman" w:hAnsi="Arial" w:cs="Arial"/>
          <w:color w:val="2B2B2B"/>
          <w:kern w:val="0"/>
          <w:lang w:eastAsia="en-GB"/>
          <w14:ligatures w14:val="none"/>
        </w:rPr>
        <w:t xml:space="preserve">the most funding and journalism received the least. However, although journalism was the least used funding category it showed a 100% success rate, whereas theatre, the most popular category, had 54% successful and 38% failed campaigns for all countries in summary (Figure1). Similar percentages of success and failure campaigns were observed for all </w:t>
      </w:r>
      <w:r>
        <w:rPr>
          <w:rFonts w:ascii="Arial" w:eastAsia="Times New Roman" w:hAnsi="Arial" w:cs="Arial"/>
          <w:color w:val="2B2B2B"/>
          <w:kern w:val="0"/>
          <w:lang w:eastAsia="en-GB"/>
          <w14:ligatures w14:val="none"/>
        </w:rPr>
        <w:t xml:space="preserve">other </w:t>
      </w:r>
      <w:r w:rsidRPr="006D2D37">
        <w:rPr>
          <w:rFonts w:ascii="Arial" w:eastAsia="Times New Roman" w:hAnsi="Arial" w:cs="Arial"/>
          <w:color w:val="2B2B2B"/>
          <w:kern w:val="0"/>
          <w:lang w:eastAsia="en-GB"/>
          <w14:ligatures w14:val="none"/>
        </w:rPr>
        <w:t>categories except journalism.</w:t>
      </w:r>
    </w:p>
    <w:p w14:paraId="2E3995EF" w14:textId="226370AA" w:rsidR="004B0B46" w:rsidRPr="006D2D37" w:rsidRDefault="004B0B46" w:rsidP="00FE04EA">
      <w:pPr>
        <w:spacing w:before="300" w:after="225"/>
        <w:jc w:val="both"/>
        <w:outlineLvl w:val="3"/>
        <w:rPr>
          <w:rFonts w:ascii="Arial" w:eastAsia="Times New Roman" w:hAnsi="Arial" w:cs="Arial"/>
          <w:kern w:val="0"/>
          <w:lang w:eastAsia="en-GB"/>
          <w14:ligatures w14:val="none"/>
        </w:rPr>
      </w:pPr>
      <w:r w:rsidRPr="00FE04EA">
        <w:rPr>
          <w:rFonts w:ascii="Arial" w:hAnsi="Arial" w:cs="Arial"/>
          <w:noProof/>
        </w:rPr>
        <w:lastRenderedPageBreak/>
        <w:drawing>
          <wp:inline distT="0" distB="0" distL="0" distR="0" wp14:anchorId="3F452DEA" wp14:editId="69544507">
            <wp:extent cx="5731510" cy="3284855"/>
            <wp:effectExtent l="0" t="0" r="8890" b="17145"/>
            <wp:docPr id="1384715213" name="Chart 1">
              <a:extLst xmlns:a="http://schemas.openxmlformats.org/drawingml/2006/main">
                <a:ext uri="{FF2B5EF4-FFF2-40B4-BE49-F238E27FC236}">
                  <a16:creationId xmlns:a16="http://schemas.microsoft.com/office/drawing/2014/main" id="{23A308D3-9718-B634-087E-D4762FF09A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FE04EA">
        <w:rPr>
          <w:rFonts w:ascii="Arial" w:eastAsia="Times New Roman" w:hAnsi="Arial" w:cs="Arial"/>
          <w:kern w:val="0"/>
          <w:lang w:eastAsia="en-GB"/>
          <w14:ligatures w14:val="none"/>
        </w:rPr>
        <w:t xml:space="preserve">Figure 2: </w:t>
      </w:r>
      <w:r w:rsidRPr="00FE04EA">
        <w:rPr>
          <w:rFonts w:ascii="Arial" w:eastAsia="Times New Roman" w:hAnsi="Arial" w:cs="Arial"/>
          <w:lang w:val="en-GB"/>
        </w:rPr>
        <w:t>Crowdfunding Campaign Outcomes by Sub-Category</w:t>
      </w:r>
      <w:r w:rsidR="007749AB" w:rsidRPr="00FE04EA">
        <w:rPr>
          <w:rFonts w:ascii="Arial" w:eastAsia="Times New Roman" w:hAnsi="Arial" w:cs="Arial"/>
          <w:lang w:val="en-GB"/>
        </w:rPr>
        <w:t>.</w:t>
      </w:r>
    </w:p>
    <w:p w14:paraId="0B19AF23" w14:textId="0F7D502F" w:rsidR="006D2D37" w:rsidRDefault="006D2D37" w:rsidP="00FE04EA">
      <w:pPr>
        <w:spacing w:before="300" w:after="225"/>
        <w:jc w:val="both"/>
        <w:outlineLvl w:val="3"/>
        <w:rPr>
          <w:rFonts w:ascii="Arial" w:eastAsia="Times New Roman" w:hAnsi="Arial" w:cs="Arial"/>
          <w:kern w:val="0"/>
          <w:lang w:eastAsia="en-GB"/>
          <w14:ligatures w14:val="none"/>
        </w:rPr>
      </w:pPr>
      <w:r w:rsidRPr="006D2D37">
        <w:rPr>
          <w:rFonts w:ascii="Arial" w:eastAsia="Times New Roman" w:hAnsi="Arial" w:cs="Arial"/>
          <w:kern w:val="0"/>
          <w:lang w:eastAsia="en-GB"/>
          <w14:ligatures w14:val="none"/>
        </w:rPr>
        <w:t>In all countries, the play category was the most popular and most successful subcategory. In the journalism category, audio was only used in the US and achieved 100% success (Figure 2).</w:t>
      </w:r>
    </w:p>
    <w:p w14:paraId="5B85FC14" w14:textId="77777777" w:rsidR="006D2D37" w:rsidRPr="00FE04EA" w:rsidRDefault="006D2D37" w:rsidP="00FE04EA">
      <w:pPr>
        <w:spacing w:before="300" w:after="225"/>
        <w:jc w:val="both"/>
        <w:outlineLvl w:val="3"/>
        <w:rPr>
          <w:rFonts w:ascii="Arial" w:eastAsia="Times New Roman" w:hAnsi="Arial" w:cs="Arial"/>
          <w:kern w:val="0"/>
          <w:lang w:eastAsia="en-GB"/>
          <w14:ligatures w14:val="none"/>
        </w:rPr>
      </w:pPr>
    </w:p>
    <w:p w14:paraId="2514BA2F" w14:textId="77777777" w:rsidR="006D2D37" w:rsidRDefault="004B0B46" w:rsidP="00FE04EA">
      <w:pPr>
        <w:spacing w:before="300" w:after="225"/>
        <w:jc w:val="both"/>
        <w:outlineLvl w:val="3"/>
        <w:rPr>
          <w:rFonts w:ascii="Arial" w:eastAsia="Times New Roman" w:hAnsi="Arial" w:cs="Arial"/>
          <w:kern w:val="0"/>
          <w:lang w:eastAsia="en-GB"/>
          <w14:ligatures w14:val="none"/>
        </w:rPr>
      </w:pPr>
      <w:r w:rsidRPr="00FE04EA">
        <w:rPr>
          <w:rFonts w:ascii="Arial" w:hAnsi="Arial" w:cs="Arial"/>
          <w:noProof/>
        </w:rPr>
        <w:drawing>
          <wp:inline distT="0" distB="0" distL="0" distR="0" wp14:anchorId="739E478F" wp14:editId="4E94DB97">
            <wp:extent cx="5172635" cy="2913529"/>
            <wp:effectExtent l="0" t="0" r="9525" b="7620"/>
            <wp:docPr id="2017401043" name="Chart 1">
              <a:extLst xmlns:a="http://schemas.openxmlformats.org/drawingml/2006/main">
                <a:ext uri="{FF2B5EF4-FFF2-40B4-BE49-F238E27FC236}">
                  <a16:creationId xmlns:a16="http://schemas.microsoft.com/office/drawing/2014/main" id="{1DC8A1E8-DBE0-0AD7-D404-866EE11D1D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15F5C0" w14:textId="772016B9" w:rsidR="004B0B46" w:rsidRPr="006D2D37" w:rsidRDefault="004B0B46" w:rsidP="00FE04EA">
      <w:pPr>
        <w:spacing w:before="300" w:after="225"/>
        <w:jc w:val="both"/>
        <w:outlineLvl w:val="3"/>
        <w:rPr>
          <w:rFonts w:ascii="Arial" w:eastAsia="Times New Roman" w:hAnsi="Arial" w:cs="Arial"/>
          <w:kern w:val="0"/>
          <w:lang w:eastAsia="en-GB"/>
          <w14:ligatures w14:val="none"/>
        </w:rPr>
      </w:pPr>
      <w:r w:rsidRPr="00FE04EA">
        <w:rPr>
          <w:rFonts w:ascii="Arial" w:eastAsia="Times New Roman" w:hAnsi="Arial" w:cs="Arial"/>
          <w:kern w:val="0"/>
          <w:lang w:eastAsia="en-GB"/>
          <w14:ligatures w14:val="none"/>
        </w:rPr>
        <w:t xml:space="preserve">Figure 3: </w:t>
      </w:r>
      <w:r w:rsidRPr="00FE04EA">
        <w:rPr>
          <w:rFonts w:ascii="Arial" w:eastAsia="Times New Roman" w:hAnsi="Arial" w:cs="Arial"/>
          <w:lang w:val="en-GB"/>
        </w:rPr>
        <w:t xml:space="preserve">Crowdfunding Campaign Outcomes by Months from 2010-2020. </w:t>
      </w:r>
    </w:p>
    <w:p w14:paraId="13056146" w14:textId="77777777" w:rsidR="006D2D37" w:rsidRDefault="006D2D37" w:rsidP="006D2D37">
      <w:pPr>
        <w:spacing w:before="300" w:after="225"/>
        <w:jc w:val="both"/>
        <w:outlineLvl w:val="3"/>
        <w:rPr>
          <w:rFonts w:ascii="Arial" w:eastAsia="Times New Roman" w:hAnsi="Arial" w:cs="Arial"/>
          <w:lang w:val="en-GB"/>
        </w:rPr>
      </w:pPr>
    </w:p>
    <w:p w14:paraId="3FC60153" w14:textId="0745AB2B" w:rsidR="006D2D37" w:rsidRPr="006D2D37" w:rsidRDefault="006D2D37" w:rsidP="006D2D37">
      <w:pPr>
        <w:spacing w:before="300" w:after="225"/>
        <w:jc w:val="both"/>
        <w:outlineLvl w:val="3"/>
        <w:rPr>
          <w:rFonts w:ascii="Arial" w:eastAsia="Times New Roman" w:hAnsi="Arial" w:cs="Arial"/>
          <w:lang w:val="en-GB"/>
        </w:rPr>
      </w:pPr>
      <w:r w:rsidRPr="006D2D37">
        <w:rPr>
          <w:rFonts w:ascii="Arial" w:eastAsia="Times New Roman" w:hAnsi="Arial" w:cs="Arial"/>
          <w:lang w:val="en-GB"/>
        </w:rPr>
        <w:lastRenderedPageBreak/>
        <w:t>Trending pattern of campaigns was assessed from 2010-2020 for each month of the year to check which campaign/ campaigns were successful. Based on the analysis, successful campaigns were achieved around the year. During June-</w:t>
      </w:r>
      <w:r w:rsidR="009A1B90">
        <w:rPr>
          <w:rFonts w:ascii="Arial" w:eastAsia="Times New Roman" w:hAnsi="Arial" w:cs="Arial"/>
          <w:lang w:val="en-GB"/>
        </w:rPr>
        <w:t>July</w:t>
      </w:r>
      <w:r w:rsidRPr="006D2D37">
        <w:rPr>
          <w:rFonts w:ascii="Arial" w:eastAsia="Times New Roman" w:hAnsi="Arial" w:cs="Arial"/>
          <w:lang w:val="en-GB"/>
        </w:rPr>
        <w:t>, most entertainment and food campaigns (e.g., music, food, film) were successful (Figure 3). Notably, no live campaigns happened in the months of Feb, March and September.</w:t>
      </w:r>
    </w:p>
    <w:p w14:paraId="53799C05" w14:textId="3452511C" w:rsidR="006D2D37" w:rsidRPr="00FE04EA" w:rsidRDefault="006D2D37" w:rsidP="006D2D37">
      <w:pPr>
        <w:spacing w:before="300" w:after="225"/>
        <w:jc w:val="both"/>
        <w:outlineLvl w:val="3"/>
        <w:rPr>
          <w:rFonts w:ascii="Arial" w:eastAsia="Times New Roman" w:hAnsi="Arial" w:cs="Arial"/>
          <w:lang w:val="en-GB"/>
        </w:rPr>
      </w:pPr>
      <w:r w:rsidRPr="006D2D37">
        <w:rPr>
          <w:rFonts w:ascii="Arial" w:eastAsia="Times New Roman" w:hAnsi="Arial" w:cs="Arial"/>
          <w:lang w:val="en-GB"/>
        </w:rPr>
        <w:t>To understand more about which project category had created higher success, calculating percentage of outcomes by category would be beneficial. This could help us identify which project categories are most likely to succeed. According to additional figure (4), journalism has a higher success rate. When you closer zoom into the results, this comparison was only conducted in the US. Further scoping studies are needed to determine whether this category can be applied in all other countries.</w:t>
      </w:r>
    </w:p>
    <w:p w14:paraId="3AF97BA4" w14:textId="190AE0A0" w:rsidR="00FE04EA" w:rsidRPr="00FE04EA" w:rsidRDefault="00FE04EA" w:rsidP="00FE04EA">
      <w:pPr>
        <w:spacing w:before="300" w:after="225"/>
        <w:jc w:val="both"/>
        <w:outlineLvl w:val="3"/>
        <w:rPr>
          <w:rFonts w:ascii="Arial" w:eastAsia="Times New Roman" w:hAnsi="Arial" w:cs="Arial"/>
          <w:kern w:val="0"/>
          <w:lang w:eastAsia="en-GB"/>
          <w14:ligatures w14:val="none"/>
        </w:rPr>
      </w:pPr>
      <w:r w:rsidRPr="00FE04EA">
        <w:rPr>
          <w:rFonts w:ascii="Arial" w:hAnsi="Arial" w:cs="Arial"/>
          <w:noProof/>
        </w:rPr>
        <w:drawing>
          <wp:inline distT="0" distB="0" distL="0" distR="0" wp14:anchorId="51580EB9" wp14:editId="7059C586">
            <wp:extent cx="4536141" cy="2465294"/>
            <wp:effectExtent l="0" t="0" r="10795" b="11430"/>
            <wp:docPr id="1978400481" name="Chart 1">
              <a:extLst xmlns:a="http://schemas.openxmlformats.org/drawingml/2006/main">
                <a:ext uri="{FF2B5EF4-FFF2-40B4-BE49-F238E27FC236}">
                  <a16:creationId xmlns:a16="http://schemas.microsoft.com/office/drawing/2014/main" id="{FF7321EC-968F-D4A3-C620-78E704AD8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E33CBD8" w14:textId="2879B4BF" w:rsidR="00FE04EA" w:rsidRPr="00A629F9" w:rsidRDefault="00A629F9" w:rsidP="00FE04EA">
      <w:pPr>
        <w:spacing w:before="300" w:after="225"/>
        <w:jc w:val="both"/>
        <w:outlineLvl w:val="3"/>
        <w:rPr>
          <w:rFonts w:ascii="Arial" w:hAnsi="Arial" w:cs="Arial"/>
          <w:lang w:val="en-GB"/>
        </w:rPr>
      </w:pPr>
      <w:r>
        <w:rPr>
          <w:rFonts w:ascii="Arial" w:eastAsia="Times New Roman" w:hAnsi="Arial" w:cs="Arial"/>
          <w:kern w:val="0"/>
          <w:lang w:eastAsia="en-GB"/>
          <w14:ligatures w14:val="none"/>
        </w:rPr>
        <w:t xml:space="preserve">Figure 4: </w:t>
      </w:r>
      <w:r w:rsidRPr="00A629F9">
        <w:rPr>
          <w:rFonts w:ascii="Arial" w:eastAsia="Times New Roman" w:hAnsi="Arial" w:cs="Arial"/>
          <w:lang w:val="en-GB"/>
        </w:rPr>
        <w:t xml:space="preserve">Percentage of outcome by category </w:t>
      </w:r>
    </w:p>
    <w:p w14:paraId="66C4547C" w14:textId="16C4393C" w:rsidR="00994353" w:rsidRPr="00994353" w:rsidRDefault="00994353" w:rsidP="00994353">
      <w:pPr>
        <w:jc w:val="both"/>
        <w:rPr>
          <w:rFonts w:ascii="Arial" w:hAnsi="Arial" w:cs="Arial"/>
        </w:rPr>
      </w:pPr>
      <w:r w:rsidRPr="00994353">
        <w:rPr>
          <w:rFonts w:ascii="Arial" w:hAnsi="Arial" w:cs="Arial"/>
        </w:rPr>
        <w:t xml:space="preserve">Additionally, to understand the impact of goals, creating a table to evaluate the </w:t>
      </w:r>
      <w:proofErr w:type="gramStart"/>
      <w:r w:rsidRPr="00994353">
        <w:rPr>
          <w:rFonts w:ascii="Arial" w:hAnsi="Arial" w:cs="Arial"/>
        </w:rPr>
        <w:t>goal</w:t>
      </w:r>
      <w:r w:rsidR="009A1B90">
        <w:rPr>
          <w:rFonts w:ascii="Arial" w:hAnsi="Arial" w:cs="Arial"/>
        </w:rPr>
        <w:t>-</w:t>
      </w:r>
      <w:r w:rsidRPr="00994353">
        <w:rPr>
          <w:rFonts w:ascii="Arial" w:hAnsi="Arial" w:cs="Arial"/>
        </w:rPr>
        <w:t>setting</w:t>
      </w:r>
      <w:proofErr w:type="gramEnd"/>
      <w:r w:rsidRPr="00994353">
        <w:rPr>
          <w:rFonts w:ascii="Arial" w:hAnsi="Arial" w:cs="Arial"/>
        </w:rPr>
        <w:t xml:space="preserve"> and outcomes would be useful. This could help us to understand the impact of funding goals. For example, whether smaller goals are more successful than large goals.</w:t>
      </w:r>
    </w:p>
    <w:p w14:paraId="14EA0014" w14:textId="77777777" w:rsidR="00994353" w:rsidRPr="00994353" w:rsidRDefault="00994353" w:rsidP="00994353">
      <w:pPr>
        <w:jc w:val="both"/>
        <w:rPr>
          <w:rFonts w:ascii="Arial" w:hAnsi="Arial" w:cs="Arial"/>
        </w:rPr>
      </w:pPr>
    </w:p>
    <w:p w14:paraId="30D02D0E" w14:textId="7011A95F" w:rsidR="00C61FC1" w:rsidRPr="00FE04EA" w:rsidRDefault="00994353" w:rsidP="00994353">
      <w:pPr>
        <w:jc w:val="both"/>
        <w:rPr>
          <w:rFonts w:ascii="Arial" w:hAnsi="Arial" w:cs="Arial"/>
        </w:rPr>
      </w:pPr>
      <w:r w:rsidRPr="00994353">
        <w:rPr>
          <w:rFonts w:ascii="Arial" w:hAnsi="Arial" w:cs="Arial"/>
        </w:rPr>
        <w:t>Having a data point to know whether campaigns are conducted in metropolitan or rural settings would help us to understand geographical trends for each category and help with a targeted approach.</w:t>
      </w:r>
    </w:p>
    <w:sectPr w:rsidR="00C61FC1" w:rsidRPr="00FE0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586"/>
    <w:multiLevelType w:val="multilevel"/>
    <w:tmpl w:val="4C9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E03F1"/>
    <w:multiLevelType w:val="multilevel"/>
    <w:tmpl w:val="EC38B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17A6C"/>
    <w:multiLevelType w:val="multilevel"/>
    <w:tmpl w:val="8D0A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12C83"/>
    <w:multiLevelType w:val="multilevel"/>
    <w:tmpl w:val="A48A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57FAB"/>
    <w:multiLevelType w:val="multilevel"/>
    <w:tmpl w:val="5042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484105"/>
    <w:multiLevelType w:val="multilevel"/>
    <w:tmpl w:val="41BE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901478">
    <w:abstractNumId w:val="3"/>
  </w:num>
  <w:num w:numId="2" w16cid:durableId="1587420830">
    <w:abstractNumId w:val="4"/>
  </w:num>
  <w:num w:numId="3" w16cid:durableId="163979098">
    <w:abstractNumId w:val="5"/>
  </w:num>
  <w:num w:numId="4" w16cid:durableId="808326490">
    <w:abstractNumId w:val="1"/>
  </w:num>
  <w:num w:numId="5" w16cid:durableId="1248032781">
    <w:abstractNumId w:val="2"/>
  </w:num>
  <w:num w:numId="6" w16cid:durableId="168080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C34"/>
    <w:rsid w:val="000E7808"/>
    <w:rsid w:val="00220F53"/>
    <w:rsid w:val="002A31C2"/>
    <w:rsid w:val="0037056C"/>
    <w:rsid w:val="0037532C"/>
    <w:rsid w:val="00382BDD"/>
    <w:rsid w:val="003E4C34"/>
    <w:rsid w:val="00455514"/>
    <w:rsid w:val="00494A84"/>
    <w:rsid w:val="004B0B46"/>
    <w:rsid w:val="004D0664"/>
    <w:rsid w:val="00500976"/>
    <w:rsid w:val="00510B07"/>
    <w:rsid w:val="005B315E"/>
    <w:rsid w:val="006643E6"/>
    <w:rsid w:val="0068719B"/>
    <w:rsid w:val="006D2D37"/>
    <w:rsid w:val="007749AB"/>
    <w:rsid w:val="00876F2D"/>
    <w:rsid w:val="00884378"/>
    <w:rsid w:val="008D4F42"/>
    <w:rsid w:val="00992B29"/>
    <w:rsid w:val="00994353"/>
    <w:rsid w:val="009A1B90"/>
    <w:rsid w:val="009A2B82"/>
    <w:rsid w:val="00A07E72"/>
    <w:rsid w:val="00A629F9"/>
    <w:rsid w:val="00BA112B"/>
    <w:rsid w:val="00C07111"/>
    <w:rsid w:val="00C61FC1"/>
    <w:rsid w:val="00DB657A"/>
    <w:rsid w:val="00F65B52"/>
    <w:rsid w:val="00FD58D8"/>
    <w:rsid w:val="00FE04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06DAD78"/>
  <w15:chartTrackingRefBased/>
  <w15:docId w15:val="{9B31BA4D-2734-DC45-936E-7EDDAC6B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C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4C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C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C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C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C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C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C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C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C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4C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C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C34"/>
    <w:rPr>
      <w:rFonts w:eastAsiaTheme="majorEastAsia" w:cstheme="majorBidi"/>
      <w:color w:val="272727" w:themeColor="text1" w:themeTint="D8"/>
    </w:rPr>
  </w:style>
  <w:style w:type="paragraph" w:styleId="Title">
    <w:name w:val="Title"/>
    <w:basedOn w:val="Normal"/>
    <w:next w:val="Normal"/>
    <w:link w:val="TitleChar"/>
    <w:uiPriority w:val="10"/>
    <w:qFormat/>
    <w:rsid w:val="003E4C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C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C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4C34"/>
    <w:rPr>
      <w:i/>
      <w:iCs/>
      <w:color w:val="404040" w:themeColor="text1" w:themeTint="BF"/>
    </w:rPr>
  </w:style>
  <w:style w:type="paragraph" w:styleId="ListParagraph">
    <w:name w:val="List Paragraph"/>
    <w:basedOn w:val="Normal"/>
    <w:uiPriority w:val="34"/>
    <w:qFormat/>
    <w:rsid w:val="003E4C34"/>
    <w:pPr>
      <w:ind w:left="720"/>
      <w:contextualSpacing/>
    </w:pPr>
  </w:style>
  <w:style w:type="character" w:styleId="IntenseEmphasis">
    <w:name w:val="Intense Emphasis"/>
    <w:basedOn w:val="DefaultParagraphFont"/>
    <w:uiPriority w:val="21"/>
    <w:qFormat/>
    <w:rsid w:val="003E4C34"/>
    <w:rPr>
      <w:i/>
      <w:iCs/>
      <w:color w:val="0F4761" w:themeColor="accent1" w:themeShade="BF"/>
    </w:rPr>
  </w:style>
  <w:style w:type="paragraph" w:styleId="IntenseQuote">
    <w:name w:val="Intense Quote"/>
    <w:basedOn w:val="Normal"/>
    <w:next w:val="Normal"/>
    <w:link w:val="IntenseQuoteChar"/>
    <w:uiPriority w:val="30"/>
    <w:qFormat/>
    <w:rsid w:val="003E4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C34"/>
    <w:rPr>
      <w:i/>
      <w:iCs/>
      <w:color w:val="0F4761" w:themeColor="accent1" w:themeShade="BF"/>
    </w:rPr>
  </w:style>
  <w:style w:type="character" w:styleId="IntenseReference">
    <w:name w:val="Intense Reference"/>
    <w:basedOn w:val="DefaultParagraphFont"/>
    <w:uiPriority w:val="32"/>
    <w:qFormat/>
    <w:rsid w:val="003E4C34"/>
    <w:rPr>
      <w:b/>
      <w:bCs/>
      <w:smallCaps/>
      <w:color w:val="0F4761" w:themeColor="accent1" w:themeShade="BF"/>
      <w:spacing w:val="5"/>
    </w:rPr>
  </w:style>
  <w:style w:type="paragraph" w:styleId="NormalWeb">
    <w:name w:val="Normal (Web)"/>
    <w:basedOn w:val="Normal"/>
    <w:uiPriority w:val="99"/>
    <w:semiHidden/>
    <w:unhideWhenUsed/>
    <w:rsid w:val="003E4C34"/>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0E7808"/>
  </w:style>
  <w:style w:type="character" w:styleId="Strong">
    <w:name w:val="Strong"/>
    <w:basedOn w:val="DefaultParagraphFont"/>
    <w:uiPriority w:val="22"/>
    <w:qFormat/>
    <w:rsid w:val="000E7808"/>
    <w:rPr>
      <w:b/>
      <w:bCs/>
    </w:rPr>
  </w:style>
  <w:style w:type="character" w:styleId="HTMLCode">
    <w:name w:val="HTML Code"/>
    <w:basedOn w:val="DefaultParagraphFont"/>
    <w:uiPriority w:val="99"/>
    <w:semiHidden/>
    <w:unhideWhenUsed/>
    <w:rsid w:val="000E78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0921">
      <w:bodyDiv w:val="1"/>
      <w:marLeft w:val="0"/>
      <w:marRight w:val="0"/>
      <w:marTop w:val="0"/>
      <w:marBottom w:val="0"/>
      <w:divBdr>
        <w:top w:val="none" w:sz="0" w:space="0" w:color="auto"/>
        <w:left w:val="none" w:sz="0" w:space="0" w:color="auto"/>
        <w:bottom w:val="none" w:sz="0" w:space="0" w:color="auto"/>
        <w:right w:val="none" w:sz="0" w:space="0" w:color="auto"/>
      </w:divBdr>
    </w:div>
    <w:div w:id="151217146">
      <w:bodyDiv w:val="1"/>
      <w:marLeft w:val="0"/>
      <w:marRight w:val="0"/>
      <w:marTop w:val="0"/>
      <w:marBottom w:val="0"/>
      <w:divBdr>
        <w:top w:val="none" w:sz="0" w:space="0" w:color="auto"/>
        <w:left w:val="none" w:sz="0" w:space="0" w:color="auto"/>
        <w:bottom w:val="none" w:sz="0" w:space="0" w:color="auto"/>
        <w:right w:val="none" w:sz="0" w:space="0" w:color="auto"/>
      </w:divBdr>
    </w:div>
    <w:div w:id="231888351">
      <w:bodyDiv w:val="1"/>
      <w:marLeft w:val="0"/>
      <w:marRight w:val="0"/>
      <w:marTop w:val="0"/>
      <w:marBottom w:val="0"/>
      <w:divBdr>
        <w:top w:val="none" w:sz="0" w:space="0" w:color="auto"/>
        <w:left w:val="none" w:sz="0" w:space="0" w:color="auto"/>
        <w:bottom w:val="none" w:sz="0" w:space="0" w:color="auto"/>
        <w:right w:val="none" w:sz="0" w:space="0" w:color="auto"/>
      </w:divBdr>
    </w:div>
    <w:div w:id="326982042">
      <w:bodyDiv w:val="1"/>
      <w:marLeft w:val="0"/>
      <w:marRight w:val="0"/>
      <w:marTop w:val="0"/>
      <w:marBottom w:val="0"/>
      <w:divBdr>
        <w:top w:val="none" w:sz="0" w:space="0" w:color="auto"/>
        <w:left w:val="none" w:sz="0" w:space="0" w:color="auto"/>
        <w:bottom w:val="none" w:sz="0" w:space="0" w:color="auto"/>
        <w:right w:val="none" w:sz="0" w:space="0" w:color="auto"/>
      </w:divBdr>
    </w:div>
    <w:div w:id="376897990">
      <w:bodyDiv w:val="1"/>
      <w:marLeft w:val="0"/>
      <w:marRight w:val="0"/>
      <w:marTop w:val="0"/>
      <w:marBottom w:val="0"/>
      <w:divBdr>
        <w:top w:val="none" w:sz="0" w:space="0" w:color="auto"/>
        <w:left w:val="none" w:sz="0" w:space="0" w:color="auto"/>
        <w:bottom w:val="none" w:sz="0" w:space="0" w:color="auto"/>
        <w:right w:val="none" w:sz="0" w:space="0" w:color="auto"/>
      </w:divBdr>
    </w:div>
    <w:div w:id="623315655">
      <w:bodyDiv w:val="1"/>
      <w:marLeft w:val="0"/>
      <w:marRight w:val="0"/>
      <w:marTop w:val="0"/>
      <w:marBottom w:val="0"/>
      <w:divBdr>
        <w:top w:val="none" w:sz="0" w:space="0" w:color="auto"/>
        <w:left w:val="none" w:sz="0" w:space="0" w:color="auto"/>
        <w:bottom w:val="none" w:sz="0" w:space="0" w:color="auto"/>
        <w:right w:val="none" w:sz="0" w:space="0" w:color="auto"/>
      </w:divBdr>
    </w:div>
    <w:div w:id="993920759">
      <w:bodyDiv w:val="1"/>
      <w:marLeft w:val="0"/>
      <w:marRight w:val="0"/>
      <w:marTop w:val="0"/>
      <w:marBottom w:val="0"/>
      <w:divBdr>
        <w:top w:val="none" w:sz="0" w:space="0" w:color="auto"/>
        <w:left w:val="none" w:sz="0" w:space="0" w:color="auto"/>
        <w:bottom w:val="none" w:sz="0" w:space="0" w:color="auto"/>
        <w:right w:val="none" w:sz="0" w:space="0" w:color="auto"/>
      </w:divBdr>
    </w:div>
    <w:div w:id="1125388512">
      <w:bodyDiv w:val="1"/>
      <w:marLeft w:val="0"/>
      <w:marRight w:val="0"/>
      <w:marTop w:val="0"/>
      <w:marBottom w:val="0"/>
      <w:divBdr>
        <w:top w:val="none" w:sz="0" w:space="0" w:color="auto"/>
        <w:left w:val="none" w:sz="0" w:space="0" w:color="auto"/>
        <w:bottom w:val="none" w:sz="0" w:space="0" w:color="auto"/>
        <w:right w:val="none" w:sz="0" w:space="0" w:color="auto"/>
      </w:divBdr>
    </w:div>
    <w:div w:id="1298338079">
      <w:bodyDiv w:val="1"/>
      <w:marLeft w:val="0"/>
      <w:marRight w:val="0"/>
      <w:marTop w:val="0"/>
      <w:marBottom w:val="0"/>
      <w:divBdr>
        <w:top w:val="none" w:sz="0" w:space="0" w:color="auto"/>
        <w:left w:val="none" w:sz="0" w:space="0" w:color="auto"/>
        <w:bottom w:val="none" w:sz="0" w:space="0" w:color="auto"/>
        <w:right w:val="none" w:sz="0" w:space="0" w:color="auto"/>
      </w:divBdr>
    </w:div>
    <w:div w:id="1352491524">
      <w:bodyDiv w:val="1"/>
      <w:marLeft w:val="0"/>
      <w:marRight w:val="0"/>
      <w:marTop w:val="0"/>
      <w:marBottom w:val="0"/>
      <w:divBdr>
        <w:top w:val="none" w:sz="0" w:space="0" w:color="auto"/>
        <w:left w:val="none" w:sz="0" w:space="0" w:color="auto"/>
        <w:bottom w:val="none" w:sz="0" w:space="0" w:color="auto"/>
        <w:right w:val="none" w:sz="0" w:space="0" w:color="auto"/>
      </w:divBdr>
    </w:div>
    <w:div w:id="1423380373">
      <w:bodyDiv w:val="1"/>
      <w:marLeft w:val="0"/>
      <w:marRight w:val="0"/>
      <w:marTop w:val="0"/>
      <w:marBottom w:val="0"/>
      <w:divBdr>
        <w:top w:val="none" w:sz="0" w:space="0" w:color="auto"/>
        <w:left w:val="none" w:sz="0" w:space="0" w:color="auto"/>
        <w:bottom w:val="none" w:sz="0" w:space="0" w:color="auto"/>
        <w:right w:val="none" w:sz="0" w:space="0" w:color="auto"/>
      </w:divBdr>
    </w:div>
    <w:div w:id="1475176869">
      <w:bodyDiv w:val="1"/>
      <w:marLeft w:val="0"/>
      <w:marRight w:val="0"/>
      <w:marTop w:val="0"/>
      <w:marBottom w:val="0"/>
      <w:divBdr>
        <w:top w:val="none" w:sz="0" w:space="0" w:color="auto"/>
        <w:left w:val="none" w:sz="0" w:space="0" w:color="auto"/>
        <w:bottom w:val="none" w:sz="0" w:space="0" w:color="auto"/>
        <w:right w:val="none" w:sz="0" w:space="0" w:color="auto"/>
      </w:divBdr>
    </w:div>
    <w:div w:id="1484854991">
      <w:bodyDiv w:val="1"/>
      <w:marLeft w:val="0"/>
      <w:marRight w:val="0"/>
      <w:marTop w:val="0"/>
      <w:marBottom w:val="0"/>
      <w:divBdr>
        <w:top w:val="none" w:sz="0" w:space="0" w:color="auto"/>
        <w:left w:val="none" w:sz="0" w:space="0" w:color="auto"/>
        <w:bottom w:val="none" w:sz="0" w:space="0" w:color="auto"/>
        <w:right w:val="none" w:sz="0" w:space="0" w:color="auto"/>
      </w:divBdr>
    </w:div>
    <w:div w:id="1516768689">
      <w:bodyDiv w:val="1"/>
      <w:marLeft w:val="0"/>
      <w:marRight w:val="0"/>
      <w:marTop w:val="0"/>
      <w:marBottom w:val="0"/>
      <w:divBdr>
        <w:top w:val="none" w:sz="0" w:space="0" w:color="auto"/>
        <w:left w:val="none" w:sz="0" w:space="0" w:color="auto"/>
        <w:bottom w:val="none" w:sz="0" w:space="0" w:color="auto"/>
        <w:right w:val="none" w:sz="0" w:space="0" w:color="auto"/>
      </w:divBdr>
    </w:div>
    <w:div w:id="1698039071">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30250116">
      <w:bodyDiv w:val="1"/>
      <w:marLeft w:val="0"/>
      <w:marRight w:val="0"/>
      <w:marTop w:val="0"/>
      <w:marBottom w:val="0"/>
      <w:divBdr>
        <w:top w:val="none" w:sz="0" w:space="0" w:color="auto"/>
        <w:left w:val="none" w:sz="0" w:space="0" w:color="auto"/>
        <w:bottom w:val="none" w:sz="0" w:space="0" w:color="auto"/>
        <w:right w:val="none" w:sz="0" w:space="0" w:color="auto"/>
      </w:divBdr>
    </w:div>
    <w:div w:id="1936278845">
      <w:bodyDiv w:val="1"/>
      <w:marLeft w:val="0"/>
      <w:marRight w:val="0"/>
      <w:marTop w:val="0"/>
      <w:marBottom w:val="0"/>
      <w:divBdr>
        <w:top w:val="none" w:sz="0" w:space="0" w:color="auto"/>
        <w:left w:val="none" w:sz="0" w:space="0" w:color="auto"/>
        <w:bottom w:val="none" w:sz="0" w:space="0" w:color="auto"/>
        <w:right w:val="none" w:sz="0" w:space="0" w:color="auto"/>
      </w:divBdr>
    </w:div>
    <w:div w:id="213452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fathimazahra/Desktop/CrowdfundingBook_zZZZYA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athimazahra/Desktop/CrowdfundingBook_zZZZYA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athimazahra/Desktop/CrowdfundingBook_zZZZYA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athimazahra/Desktop/CrowdfundingBook_zZZZYA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[CrowdfundingBook_zZZZYAY.xlsx]campaingns_Parentcategory!PivotTable3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a:t>Crowdfunding campaign outcomes by category for</a:t>
            </a:r>
            <a:r>
              <a:rPr lang="en-GB" sz="1200" baseline="0"/>
              <a:t> all country</a:t>
            </a:r>
            <a:endParaRPr lang="en-GB" sz="1200"/>
          </a:p>
        </c:rich>
      </c:tx>
      <c:layout>
        <c:manualLayout>
          <c:xMode val="edge"/>
          <c:yMode val="edge"/>
          <c:x val="9.7143564601594609E-2"/>
          <c:y val="1.751824817518248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tx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8.3794714339952794E-2"/>
          <c:y val="0.10510948905109489"/>
          <c:w val="0.78011637587151827"/>
          <c:h val="0.74207598137824016"/>
        </c:manualLayout>
      </c:layout>
      <c:barChart>
        <c:barDir val="col"/>
        <c:grouping val="stacked"/>
        <c:varyColors val="0"/>
        <c:ser>
          <c:idx val="0"/>
          <c:order val="0"/>
          <c:tx>
            <c:strRef>
              <c:f>campaingns_Parentcategory!$B$3:$B$4</c:f>
              <c:strCache>
                <c:ptCount val="1"/>
                <c:pt idx="0">
                  <c:v>canceled</c:v>
                </c:pt>
              </c:strCache>
            </c:strRef>
          </c:tx>
          <c:spPr>
            <a:solidFill>
              <a:schemeClr val="accent5">
                <a:lumMod val="75000"/>
              </a:schemeClr>
            </a:solidFill>
            <a:ln>
              <a:noFill/>
            </a:ln>
            <a:effectLst/>
          </c:spPr>
          <c:invertIfNegative val="0"/>
          <c:cat>
            <c:strRef>
              <c:f>campaingns_Parentcategory!$A$5:$A$14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campaingns_Parentcategory!$B$5:$B$14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EE04-1641-B3D8-A8217634044B}"/>
            </c:ext>
          </c:extLst>
        </c:ser>
        <c:ser>
          <c:idx val="1"/>
          <c:order val="1"/>
          <c:tx>
            <c:strRef>
              <c:f>campaingns_Parentcategory!$C$3:$C$4</c:f>
              <c:strCache>
                <c:ptCount val="1"/>
                <c:pt idx="0">
                  <c:v>failed</c:v>
                </c:pt>
              </c:strCache>
            </c:strRef>
          </c:tx>
          <c:spPr>
            <a:solidFill>
              <a:schemeClr val="accent2"/>
            </a:solidFill>
            <a:ln>
              <a:noFill/>
            </a:ln>
            <a:effectLst/>
          </c:spPr>
          <c:invertIfNegative val="0"/>
          <c:cat>
            <c:strRef>
              <c:f>campaingns_Parentcategory!$A$5:$A$14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campaingns_Parentcategory!$C$5:$C$14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4-EE04-1641-B3D8-A8217634044B}"/>
            </c:ext>
          </c:extLst>
        </c:ser>
        <c:ser>
          <c:idx val="2"/>
          <c:order val="2"/>
          <c:tx>
            <c:strRef>
              <c:f>campaingns_Parentcategory!$D$3:$D$4</c:f>
              <c:strCache>
                <c:ptCount val="1"/>
                <c:pt idx="0">
                  <c:v>live</c:v>
                </c:pt>
              </c:strCache>
            </c:strRef>
          </c:tx>
          <c:spPr>
            <a:solidFill>
              <a:schemeClr val="accent3"/>
            </a:solidFill>
            <a:ln>
              <a:noFill/>
            </a:ln>
            <a:effectLst/>
          </c:spPr>
          <c:invertIfNegative val="0"/>
          <c:cat>
            <c:strRef>
              <c:f>campaingns_Parentcategory!$A$5:$A$14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campaingns_Parentcategory!$D$5:$D$14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5-EE04-1641-B3D8-A8217634044B}"/>
            </c:ext>
          </c:extLst>
        </c:ser>
        <c:ser>
          <c:idx val="3"/>
          <c:order val="3"/>
          <c:tx>
            <c:strRef>
              <c:f>campaingns_Parentcategory!$E$3:$E$4</c:f>
              <c:strCache>
                <c:ptCount val="1"/>
                <c:pt idx="0">
                  <c:v>successful</c:v>
                </c:pt>
              </c:strCache>
            </c:strRef>
          </c:tx>
          <c:spPr>
            <a:solidFill>
              <a:schemeClr val="accent4"/>
            </a:solidFill>
            <a:ln>
              <a:noFill/>
            </a:ln>
            <a:effectLst/>
          </c:spPr>
          <c:invertIfNegative val="0"/>
          <c:cat>
            <c:strRef>
              <c:f>campaingns_Parentcategory!$A$5:$A$14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campaingns_Parentcategory!$E$5:$E$14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6-EE04-1641-B3D8-A8217634044B}"/>
            </c:ext>
          </c:extLst>
        </c:ser>
        <c:dLbls>
          <c:showLegendKey val="0"/>
          <c:showVal val="0"/>
          <c:showCatName val="0"/>
          <c:showSerName val="0"/>
          <c:showPercent val="0"/>
          <c:showBubbleSize val="0"/>
        </c:dLbls>
        <c:gapWidth val="150"/>
        <c:overlap val="100"/>
        <c:axId val="1815578496"/>
        <c:axId val="1815746224"/>
      </c:barChart>
      <c:catAx>
        <c:axId val="1815578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815746224"/>
        <c:crosses val="autoZero"/>
        <c:auto val="1"/>
        <c:lblAlgn val="ctr"/>
        <c:lblOffset val="100"/>
        <c:noMultiLvlLbl val="0"/>
      </c:catAx>
      <c:valAx>
        <c:axId val="181574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Outcome</a:t>
                </a:r>
                <a:r>
                  <a:rPr lang="en-GB" baseline="0"/>
                  <a:t> by count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5578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[CrowdfundingBook_zZZZYAY.xlsx]campaingns_subcategory!PivotTable4</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a:t>Crowdfunding Campaign Outcomes by Sub-Category</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campaingns_subcategory!$B$4:$B$5</c:f>
              <c:strCache>
                <c:ptCount val="1"/>
                <c:pt idx="0">
                  <c:v>canceled</c:v>
                </c:pt>
              </c:strCache>
            </c:strRef>
          </c:tx>
          <c:spPr>
            <a:solidFill>
              <a:schemeClr val="accent6">
                <a:lumMod val="60000"/>
                <a:lumOff val="40000"/>
              </a:schemeClr>
            </a:solidFill>
            <a:ln>
              <a:noFill/>
            </a:ln>
            <a:effectLst/>
          </c:spPr>
          <c:invertIfNegative val="0"/>
          <c:cat>
            <c:strRef>
              <c:f>campaingns_subcategory!$A$6:$A$30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campaingns_subcategory!$B$6:$B$30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742F-C04E-82B2-7C80247EDB20}"/>
            </c:ext>
          </c:extLst>
        </c:ser>
        <c:ser>
          <c:idx val="1"/>
          <c:order val="1"/>
          <c:tx>
            <c:strRef>
              <c:f>campaingns_subcategory!$C$4:$C$5</c:f>
              <c:strCache>
                <c:ptCount val="1"/>
                <c:pt idx="0">
                  <c:v>failed</c:v>
                </c:pt>
              </c:strCache>
            </c:strRef>
          </c:tx>
          <c:spPr>
            <a:solidFill>
              <a:schemeClr val="accent2"/>
            </a:solidFill>
            <a:ln>
              <a:noFill/>
            </a:ln>
            <a:effectLst/>
          </c:spPr>
          <c:invertIfNegative val="0"/>
          <c:cat>
            <c:strRef>
              <c:f>campaingns_subcategory!$A$6:$A$30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campaingns_subcategory!$C$6:$C$30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742F-C04E-82B2-7C80247EDB20}"/>
            </c:ext>
          </c:extLst>
        </c:ser>
        <c:ser>
          <c:idx val="2"/>
          <c:order val="2"/>
          <c:tx>
            <c:strRef>
              <c:f>campaingns_subcategory!$D$4:$D$5</c:f>
              <c:strCache>
                <c:ptCount val="1"/>
                <c:pt idx="0">
                  <c:v>live</c:v>
                </c:pt>
              </c:strCache>
            </c:strRef>
          </c:tx>
          <c:spPr>
            <a:solidFill>
              <a:schemeClr val="accent3"/>
            </a:solidFill>
            <a:ln>
              <a:noFill/>
            </a:ln>
            <a:effectLst/>
          </c:spPr>
          <c:invertIfNegative val="0"/>
          <c:cat>
            <c:strRef>
              <c:f>campaingns_subcategory!$A$6:$A$30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campaingns_subcategory!$D$6:$D$30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742F-C04E-82B2-7C80247EDB20}"/>
            </c:ext>
          </c:extLst>
        </c:ser>
        <c:ser>
          <c:idx val="3"/>
          <c:order val="3"/>
          <c:tx>
            <c:strRef>
              <c:f>campaingns_subcategory!$E$4:$E$5</c:f>
              <c:strCache>
                <c:ptCount val="1"/>
                <c:pt idx="0">
                  <c:v>successful</c:v>
                </c:pt>
              </c:strCache>
            </c:strRef>
          </c:tx>
          <c:spPr>
            <a:solidFill>
              <a:schemeClr val="accent4"/>
            </a:solidFill>
            <a:ln>
              <a:noFill/>
            </a:ln>
            <a:effectLst/>
          </c:spPr>
          <c:invertIfNegative val="0"/>
          <c:cat>
            <c:strRef>
              <c:f>campaingns_subcategory!$A$6:$A$30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campaingns_subcategory!$E$6:$E$30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742F-C04E-82B2-7C80247EDB20}"/>
            </c:ext>
          </c:extLst>
        </c:ser>
        <c:dLbls>
          <c:showLegendKey val="0"/>
          <c:showVal val="0"/>
          <c:showCatName val="0"/>
          <c:showSerName val="0"/>
          <c:showPercent val="0"/>
          <c:showBubbleSize val="0"/>
        </c:dLbls>
        <c:gapWidth val="150"/>
        <c:overlap val="100"/>
        <c:axId val="1952112192"/>
        <c:axId val="1952113904"/>
      </c:barChart>
      <c:catAx>
        <c:axId val="19521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113904"/>
        <c:crosses val="autoZero"/>
        <c:auto val="1"/>
        <c:lblAlgn val="ctr"/>
        <c:lblOffset val="100"/>
        <c:noMultiLvlLbl val="0"/>
      </c:catAx>
      <c:valAx>
        <c:axId val="1952113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Outcome</a:t>
                </a:r>
                <a:r>
                  <a:rPr lang="en-GB" baseline="0"/>
                  <a:t> by count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2112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[CrowdfundingBook_zZZZYAY.xlsx]dataconversion_pivot!PivotTable8</c:name>
    <c:fmtId val="-1"/>
  </c:pivotSource>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400" b="0" i="0" u="none" strike="noStrike" kern="1200" spc="0" baseline="0">
                <a:solidFill>
                  <a:sysClr val="windowText" lastClr="000000">
                    <a:lumMod val="65000"/>
                    <a:lumOff val="35000"/>
                  </a:sysClr>
                </a:solidFill>
              </a:rPr>
              <a:t>Crowdfunding Campaign Outcomes by  Months from 2010-2020</a:t>
            </a:r>
            <a:endParaRPr lang="en-GB"/>
          </a:p>
        </c:rich>
      </c:tx>
      <c:layout>
        <c:manualLayout>
          <c:xMode val="edge"/>
          <c:yMode val="edge"/>
          <c:x val="0.1070553616364965"/>
          <c:y val="5.1080550098231828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7847836675054811E-2"/>
          <c:y val="4.7151277013752456E-2"/>
          <c:w val="0.71807959249939124"/>
          <c:h val="0.8656581532416503"/>
        </c:manualLayout>
      </c:layout>
      <c:lineChart>
        <c:grouping val="standard"/>
        <c:varyColors val="0"/>
        <c:ser>
          <c:idx val="0"/>
          <c:order val="0"/>
          <c:tx>
            <c:strRef>
              <c:f>dataconversion_pivot!$B$4:$B$5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dataconversion_pivot!$A$6:$A$18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dataconversion_pivot!$B$6:$B$18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FE62-D24C-9442-C79250BA225B}"/>
            </c:ext>
          </c:extLst>
        </c:ser>
        <c:ser>
          <c:idx val="1"/>
          <c:order val="1"/>
          <c:tx>
            <c:strRef>
              <c:f>dataconversion_pivot!$C$4:$C$5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dataconversion_pivot!$A$6:$A$18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dataconversion_pivot!$C$6:$C$18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20-FE62-D24C-9442-C79250BA225B}"/>
            </c:ext>
          </c:extLst>
        </c:ser>
        <c:ser>
          <c:idx val="2"/>
          <c:order val="2"/>
          <c:tx>
            <c:strRef>
              <c:f>dataconversion_pivot!$D$4:$D$5</c:f>
              <c:strCache>
                <c:ptCount val="1"/>
                <c:pt idx="0">
                  <c:v>live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dataconversion_pivot!$A$6:$A$18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dataconversion_pivot!$D$6:$D$18</c:f>
              <c:numCache>
                <c:formatCode>General</c:formatCode>
                <c:ptCount val="12"/>
                <c:pt idx="0">
                  <c:v>1</c:v>
                </c:pt>
                <c:pt idx="3">
                  <c:v>1</c:v>
                </c:pt>
                <c:pt idx="4">
                  <c:v>2</c:v>
                </c:pt>
                <c:pt idx="5">
                  <c:v>1</c:v>
                </c:pt>
                <c:pt idx="6">
                  <c:v>1</c:v>
                </c:pt>
                <c:pt idx="7">
                  <c:v>1</c:v>
                </c:pt>
                <c:pt idx="9">
                  <c:v>1</c:v>
                </c:pt>
                <c:pt idx="10">
                  <c:v>3</c:v>
                </c:pt>
                <c:pt idx="11">
                  <c:v>3</c:v>
                </c:pt>
              </c:numCache>
            </c:numRef>
          </c:val>
          <c:smooth val="0"/>
          <c:extLst>
            <c:ext xmlns:c16="http://schemas.microsoft.com/office/drawing/2014/chart" uri="{C3380CC4-5D6E-409C-BE32-E72D297353CC}">
              <c16:uniqueId val="{00000021-FE62-D24C-9442-C79250BA225B}"/>
            </c:ext>
          </c:extLst>
        </c:ser>
        <c:ser>
          <c:idx val="3"/>
          <c:order val="3"/>
          <c:tx>
            <c:strRef>
              <c:f>dataconversion_pivot!$E$4:$E$5</c:f>
              <c:strCache>
                <c:ptCount val="1"/>
                <c:pt idx="0">
                  <c:v>successful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dataconversion_pivot!$A$6:$A$18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dataconversion_pivot!$E$6:$E$18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22-FE62-D24C-9442-C79250BA225B}"/>
            </c:ext>
          </c:extLst>
        </c:ser>
        <c:dLbls>
          <c:showLegendKey val="0"/>
          <c:showVal val="0"/>
          <c:showCatName val="0"/>
          <c:showSerName val="0"/>
          <c:showPercent val="0"/>
          <c:showBubbleSize val="0"/>
        </c:dLbls>
        <c:marker val="1"/>
        <c:smooth val="0"/>
        <c:axId val="589892287"/>
        <c:axId val="589893999"/>
      </c:lineChart>
      <c:catAx>
        <c:axId val="5898922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3999"/>
        <c:crosses val="autoZero"/>
        <c:auto val="1"/>
        <c:lblAlgn val="ctr"/>
        <c:lblOffset val="100"/>
        <c:noMultiLvlLbl val="0"/>
      </c:catAx>
      <c:valAx>
        <c:axId val="589893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Outcome</a:t>
                </a:r>
                <a:r>
                  <a:rPr lang="en-GB" baseline="0"/>
                  <a:t> by count </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922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Percentage</a:t>
            </a:r>
            <a:r>
              <a:rPr lang="en-GB" baseline="0"/>
              <a:t> of  outcome by category </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Sheet7!$B$15</c:f>
              <c:strCache>
                <c:ptCount val="1"/>
                <c:pt idx="0">
                  <c:v>canceled</c:v>
                </c:pt>
              </c:strCache>
            </c:strRef>
          </c:tx>
          <c:spPr>
            <a:solidFill>
              <a:schemeClr val="accent4">
                <a:lumMod val="60000"/>
                <a:lumOff val="40000"/>
              </a:schemeClr>
            </a:solidFill>
            <a:ln>
              <a:noFill/>
            </a:ln>
            <a:effectLst/>
          </c:spPr>
          <c:invertIfNegative val="0"/>
          <c:cat>
            <c:strRef>
              <c:f>Sheet7!$A$16:$A$24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Sheet7!$B$16:$B$24</c:f>
              <c:numCache>
                <c:formatCode>0</c:formatCode>
                <c:ptCount val="9"/>
                <c:pt idx="0">
                  <c:v>6.179775280898876</c:v>
                </c:pt>
                <c:pt idx="1">
                  <c:v>8.695652173913043</c:v>
                </c:pt>
                <c:pt idx="2">
                  <c:v>2.083333333333333</c:v>
                </c:pt>
                <c:pt idx="3">
                  <c:v>0</c:v>
                </c:pt>
                <c:pt idx="4">
                  <c:v>5.7142857142857144</c:v>
                </c:pt>
                <c:pt idx="5">
                  <c:v>9.5238095238095237</c:v>
                </c:pt>
                <c:pt idx="6">
                  <c:v>2.9850746268656714</c:v>
                </c:pt>
                <c:pt idx="7">
                  <c:v>2.083333333333333</c:v>
                </c:pt>
                <c:pt idx="8">
                  <c:v>6.6860465116279064</c:v>
                </c:pt>
              </c:numCache>
            </c:numRef>
          </c:val>
          <c:extLst>
            <c:ext xmlns:c16="http://schemas.microsoft.com/office/drawing/2014/chart" uri="{C3380CC4-5D6E-409C-BE32-E72D297353CC}">
              <c16:uniqueId val="{00000000-9150-FB46-8064-7F0217FF8F67}"/>
            </c:ext>
          </c:extLst>
        </c:ser>
        <c:ser>
          <c:idx val="1"/>
          <c:order val="1"/>
          <c:tx>
            <c:strRef>
              <c:f>Sheet7!$C$15</c:f>
              <c:strCache>
                <c:ptCount val="1"/>
                <c:pt idx="0">
                  <c:v>failed</c:v>
                </c:pt>
              </c:strCache>
            </c:strRef>
          </c:tx>
          <c:spPr>
            <a:solidFill>
              <a:srgbClr val="FF0000"/>
            </a:solidFill>
            <a:ln>
              <a:noFill/>
            </a:ln>
            <a:effectLst/>
          </c:spPr>
          <c:invertIfNegative val="0"/>
          <c:cat>
            <c:strRef>
              <c:f>Sheet7!$A$16:$A$24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Sheet7!$C$16:$C$24</c:f>
              <c:numCache>
                <c:formatCode>0</c:formatCode>
                <c:ptCount val="9"/>
                <c:pt idx="0">
                  <c:v>33.707865168539328</c:v>
                </c:pt>
                <c:pt idx="1">
                  <c:v>43.478260869565219</c:v>
                </c:pt>
                <c:pt idx="2">
                  <c:v>47.916666666666671</c:v>
                </c:pt>
                <c:pt idx="3">
                  <c:v>0</c:v>
                </c:pt>
                <c:pt idx="4">
                  <c:v>37.714285714285715</c:v>
                </c:pt>
                <c:pt idx="5">
                  <c:v>26.190476190476193</c:v>
                </c:pt>
                <c:pt idx="6">
                  <c:v>35.820895522388057</c:v>
                </c:pt>
                <c:pt idx="7">
                  <c:v>29.166666666666668</c:v>
                </c:pt>
                <c:pt idx="8">
                  <c:v>38.372093023255815</c:v>
                </c:pt>
              </c:numCache>
            </c:numRef>
          </c:val>
          <c:extLst>
            <c:ext xmlns:c16="http://schemas.microsoft.com/office/drawing/2014/chart" uri="{C3380CC4-5D6E-409C-BE32-E72D297353CC}">
              <c16:uniqueId val="{00000001-9150-FB46-8064-7F0217FF8F67}"/>
            </c:ext>
          </c:extLst>
        </c:ser>
        <c:ser>
          <c:idx val="2"/>
          <c:order val="2"/>
          <c:tx>
            <c:strRef>
              <c:f>Sheet7!$D$15</c:f>
              <c:strCache>
                <c:ptCount val="1"/>
                <c:pt idx="0">
                  <c:v>live</c:v>
                </c:pt>
              </c:strCache>
            </c:strRef>
          </c:tx>
          <c:spPr>
            <a:solidFill>
              <a:schemeClr val="accent5">
                <a:lumMod val="60000"/>
                <a:lumOff val="40000"/>
              </a:schemeClr>
            </a:solidFill>
            <a:ln>
              <a:noFill/>
            </a:ln>
            <a:effectLst/>
          </c:spPr>
          <c:invertIfNegative val="0"/>
          <c:cat>
            <c:strRef>
              <c:f>Sheet7!$A$16:$A$24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Sheet7!$D$16:$D$24</c:f>
              <c:numCache>
                <c:formatCode>0</c:formatCode>
                <c:ptCount val="9"/>
                <c:pt idx="0">
                  <c:v>2.8089887640449436</c:v>
                </c:pt>
                <c:pt idx="1">
                  <c:v>0</c:v>
                </c:pt>
                <c:pt idx="2">
                  <c:v>6.25</c:v>
                </c:pt>
                <c:pt idx="3">
                  <c:v>0</c:v>
                </c:pt>
                <c:pt idx="4">
                  <c:v>0</c:v>
                </c:pt>
                <c:pt idx="5">
                  <c:v>2.3809523809523809</c:v>
                </c:pt>
                <c:pt idx="6">
                  <c:v>1.4925373134328357</c:v>
                </c:pt>
                <c:pt idx="7">
                  <c:v>2.083333333333333</c:v>
                </c:pt>
                <c:pt idx="8">
                  <c:v>0.58139534883720934</c:v>
                </c:pt>
              </c:numCache>
            </c:numRef>
          </c:val>
          <c:extLst>
            <c:ext xmlns:c16="http://schemas.microsoft.com/office/drawing/2014/chart" uri="{C3380CC4-5D6E-409C-BE32-E72D297353CC}">
              <c16:uniqueId val="{00000002-9150-FB46-8064-7F0217FF8F67}"/>
            </c:ext>
          </c:extLst>
        </c:ser>
        <c:ser>
          <c:idx val="3"/>
          <c:order val="3"/>
          <c:tx>
            <c:strRef>
              <c:f>Sheet7!$E$15</c:f>
              <c:strCache>
                <c:ptCount val="1"/>
                <c:pt idx="0">
                  <c:v>successful</c:v>
                </c:pt>
              </c:strCache>
            </c:strRef>
          </c:tx>
          <c:spPr>
            <a:solidFill>
              <a:schemeClr val="accent6">
                <a:lumMod val="75000"/>
              </a:schemeClr>
            </a:solidFill>
            <a:ln>
              <a:noFill/>
            </a:ln>
            <a:effectLst/>
          </c:spPr>
          <c:invertIfNegative val="0"/>
          <c:cat>
            <c:strRef>
              <c:f>Sheet7!$A$16:$A$24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Sheet7!$E$16:$E$24</c:f>
              <c:numCache>
                <c:formatCode>0</c:formatCode>
                <c:ptCount val="9"/>
                <c:pt idx="0">
                  <c:v>57.303370786516851</c:v>
                </c:pt>
                <c:pt idx="1">
                  <c:v>47.826086956521742</c:v>
                </c:pt>
                <c:pt idx="2">
                  <c:v>43.75</c:v>
                </c:pt>
                <c:pt idx="3">
                  <c:v>100</c:v>
                </c:pt>
                <c:pt idx="4">
                  <c:v>56.571428571428569</c:v>
                </c:pt>
                <c:pt idx="5">
                  <c:v>61.904761904761905</c:v>
                </c:pt>
                <c:pt idx="6">
                  <c:v>59.701492537313428</c:v>
                </c:pt>
                <c:pt idx="7">
                  <c:v>66.666666666666657</c:v>
                </c:pt>
                <c:pt idx="8">
                  <c:v>54.360465116279066</c:v>
                </c:pt>
              </c:numCache>
            </c:numRef>
          </c:val>
          <c:extLst>
            <c:ext xmlns:c16="http://schemas.microsoft.com/office/drawing/2014/chart" uri="{C3380CC4-5D6E-409C-BE32-E72D297353CC}">
              <c16:uniqueId val="{00000003-9150-FB46-8064-7F0217FF8F67}"/>
            </c:ext>
          </c:extLst>
        </c:ser>
        <c:dLbls>
          <c:showLegendKey val="0"/>
          <c:showVal val="0"/>
          <c:showCatName val="0"/>
          <c:showSerName val="0"/>
          <c:showPercent val="0"/>
          <c:showBubbleSize val="0"/>
        </c:dLbls>
        <c:gapWidth val="150"/>
        <c:overlap val="100"/>
        <c:axId val="1025988383"/>
        <c:axId val="821082560"/>
      </c:barChart>
      <c:catAx>
        <c:axId val="102598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1082560"/>
        <c:crosses val="autoZero"/>
        <c:auto val="1"/>
        <c:lblAlgn val="ctr"/>
        <c:lblOffset val="100"/>
        <c:noMultiLvlLbl val="0"/>
      </c:catAx>
      <c:valAx>
        <c:axId val="82108256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5988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Razook</dc:creator>
  <cp:keywords/>
  <dc:description/>
  <cp:lastModifiedBy>Zahra Razook</cp:lastModifiedBy>
  <cp:revision>6</cp:revision>
  <dcterms:created xsi:type="dcterms:W3CDTF">2024-05-25T01:07:00Z</dcterms:created>
  <dcterms:modified xsi:type="dcterms:W3CDTF">2024-05-25T23:31:00Z</dcterms:modified>
</cp:coreProperties>
</file>