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BD562">
      <w:pPr>
        <w:rPr>
          <w:rFonts w:hint="eastAsia"/>
          <w:b/>
          <w:bCs/>
        </w:rPr>
      </w:pPr>
      <w:bookmarkStart w:id="0" w:name="_GoBack"/>
      <w:bookmarkEnd w:id="0"/>
      <w:r>
        <w:rPr>
          <w:b/>
          <w:bCs/>
        </w:rPr>
        <w:t>1. 网格：从“逐层独立”到“全局共形”</w:t>
      </w:r>
    </w:p>
    <w:p w14:paraId="4FE614B3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初版</w:t>
      </w:r>
      <w:r>
        <w:t>：每层各自网格，层间节点不共享，变形传递需插值</w:t>
      </w:r>
    </w:p>
    <w:p w14:paraId="48B4F9DC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最终</w:t>
      </w:r>
      <w:r>
        <w:t>：一次生成全局网格，层界面节点唯一共享</w:t>
      </w:r>
      <w:r>
        <w:br w:type="textWrapping"/>
      </w:r>
      <w:r>
        <w:t>→ 变形和应力天然遗传，无映射误差</w:t>
      </w:r>
    </w:p>
    <w:p w14:paraId="61E236CD">
      <w:pPr>
        <w:rPr>
          <w:rFonts w:hint="eastAsia"/>
        </w:rPr>
      </w:pPr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D340F">
      <w:pPr>
        <w:rPr>
          <w:rFonts w:hint="eastAsia"/>
          <w:b/>
          <w:bCs/>
        </w:rPr>
      </w:pPr>
      <w:r>
        <w:rPr>
          <w:b/>
          <w:bCs/>
        </w:rPr>
        <w:t>2. 物理：从“简化力”到“完整二阶多物理场”</w:t>
      </w:r>
    </w:p>
    <w:p w14:paraId="18A2F845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初版</w:t>
      </w:r>
      <w:r>
        <w:t>：重力、剥离力、流体力各自简化，缺少统一形式</w:t>
      </w:r>
    </w:p>
    <w:p w14:paraId="3F1B3A38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最终</w:t>
      </w:r>
      <w:r>
        <w:t>：惯性、超弹性、阻尼、CZM软化、流体负压、电场力全部给出</w:t>
      </w:r>
      <w:r>
        <w:rPr>
          <w:b/>
          <w:bCs/>
        </w:rPr>
        <w:t>力向量 + 局部海森矩阵</w:t>
      </w:r>
      <w:r>
        <w:br w:type="textWrapping"/>
      </w:r>
      <w:r>
        <w:t>→ 每个节点求解3×3牛顿步，物理一致，数值稳定</w:t>
      </w:r>
    </w:p>
    <w:p w14:paraId="1295574E">
      <w:pPr>
        <w:rPr>
          <w:rFonts w:hint="eastAsia"/>
        </w:rPr>
      </w:pPr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30077">
      <w:pPr>
        <w:rPr>
          <w:rFonts w:hint="eastAsia"/>
          <w:b/>
          <w:bCs/>
        </w:rPr>
      </w:pPr>
      <w:r>
        <w:rPr>
          <w:b/>
          <w:bCs/>
        </w:rPr>
        <w:t>3. 剥离：从“瞬时断开”到“损伤软化三态机”</w:t>
      </w:r>
    </w:p>
    <w:p w14:paraId="53758063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初版</w:t>
      </w:r>
      <w:r>
        <w:t>：力超过阈值立即脱粘，力突变</w:t>
      </w:r>
    </w:p>
    <w:p w14:paraId="5DCB47C8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最终</w:t>
      </w:r>
      <w:r>
        <w:t>：粘着(FIXED) → 损伤软化(DAMAGING) → 自由(FREE)</w:t>
      </w:r>
      <w:r>
        <w:br w:type="textWrapping"/>
      </w:r>
      <w:r>
        <w:t>→ 界面牵引力连续下降，分离平滑无震荡</w:t>
      </w:r>
    </w:p>
    <w:p w14:paraId="5A8D9A1F">
      <w:pPr>
        <w:rPr>
          <w:rFonts w:hint="eastAsia"/>
        </w:rPr>
      </w:pPr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E88A2">
      <w:pPr>
        <w:rPr>
          <w:rFonts w:hint="eastAsia"/>
          <w:b/>
          <w:bCs/>
        </w:rPr>
      </w:pPr>
      <w:r>
        <w:rPr>
          <w:b/>
          <w:bCs/>
        </w:rPr>
        <w:t>4. 求解器：从“质点积分”到“论文级VBD全特性”</w:t>
      </w:r>
    </w:p>
    <w:p w14:paraId="16AC5B83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初版</w:t>
      </w:r>
      <w:r>
        <w:t>：显式/半显式，缺少弹性二阶信息</w:t>
      </w:r>
    </w:p>
    <w:p w14:paraId="6D3F6DF4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最终</w:t>
      </w:r>
      <w:r>
        <w:t>：逐顶点局部变分能量 + 图着色并行 Gauss-Seidel</w:t>
      </w:r>
    </w:p>
    <w:p w14:paraId="356A20C7">
      <w:pPr>
        <w:numPr>
          <w:ilvl w:val="1"/>
          <w:numId w:val="4"/>
        </w:numPr>
        <w:rPr>
          <w:rFonts w:hint="eastAsia"/>
        </w:rPr>
      </w:pPr>
      <w:r>
        <w:t>自适应初始化 + 切比雪夫加速</w:t>
      </w:r>
      <w:r>
        <w:br w:type="textWrapping"/>
      </w:r>
      <w:r>
        <w:t>→ 无条件稳定，迭代20次即高精度收敛</w:t>
      </w:r>
    </w:p>
    <w:p w14:paraId="437844F0">
      <w:pPr>
        <w:rPr>
          <w:rFonts w:hint="eastAsia"/>
        </w:rPr>
      </w:pPr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99270">
      <w:pPr>
        <w:rPr>
          <w:rFonts w:hint="eastAsia"/>
          <w:b/>
          <w:bCs/>
        </w:rPr>
      </w:pPr>
      <w:r>
        <w:rPr>
          <w:b/>
          <w:bCs/>
        </w:rPr>
        <w:t>5. 工艺映射：三项零成本原创机制</w:t>
      </w:r>
    </w:p>
    <w:p w14:paraId="3C73B811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FEP下压碰撞</w:t>
      </w:r>
      <w:r>
        <w:t>：模拟平台下降将悬垂压回膜面，产成预压应力</w:t>
      </w:r>
    </w:p>
    <w:p w14:paraId="3E6934E0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Dm收缩</w:t>
      </w:r>
      <w:r>
        <w:t>：固化收缩率乘以参考形状矩阵，自动产生残余拉应力（零额外计算）</w:t>
      </w:r>
    </w:p>
    <w:p w14:paraId="651E40E7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防穿透插值</w:t>
      </w:r>
      <w:r>
        <w:t>：新层节点按上下真实边界线性生成，避免几何冲突</w:t>
      </w:r>
    </w:p>
    <w:p w14:paraId="51E7E55B">
      <w:pPr>
        <w:rPr>
          <w:b/>
          <w:bCs/>
        </w:rPr>
      </w:pPr>
      <w:r>
        <w:drawing>
          <wp:inline distT="0" distB="0" distL="0" distR="0">
            <wp:extent cx="5274310" cy="1225550"/>
            <wp:effectExtent l="0" t="0" r="2540" b="0"/>
            <wp:docPr id="144028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119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1. 几何与拓扑的严谨性 (完全满足)</w:t>
      </w:r>
    </w:p>
    <w:p w14:paraId="4856BC22">
      <w:pPr>
        <w:numPr>
          <w:ilvl w:val="0"/>
          <w:numId w:val="6"/>
        </w:numPr>
      </w:pPr>
      <w:r>
        <w:rPr>
          <w:b/>
          <w:bCs/>
        </w:rPr>
        <w:t>Path B 路径实现</w:t>
      </w:r>
      <w:r>
        <w:t>：明确了通过内部约束面（PLC）强制 TetGen 生成共形网格，解决了</w:t>
      </w:r>
      <w:r>
        <w:rPr>
          <w:b/>
          <w:bCs/>
        </w:rPr>
        <w:t>节点跨层共享</w:t>
      </w:r>
      <w:r>
        <w:t>和</w:t>
      </w:r>
      <w:r>
        <w:rPr>
          <w:b/>
          <w:bCs/>
        </w:rPr>
        <w:t>层界面顺应</w:t>
      </w:r>
      <w:r>
        <w:t>的问题。</w:t>
      </w:r>
    </w:p>
    <w:p w14:paraId="427C49A8">
      <w:pPr>
        <w:numPr>
          <w:ilvl w:val="0"/>
          <w:numId w:val="6"/>
        </w:numPr>
      </w:pPr>
      <w:r>
        <w:rPr>
          <w:b/>
          <w:bCs/>
        </w:rPr>
        <w:t>畸形遗传与防穿透</w:t>
      </w:r>
      <w:r>
        <w:t>：2.1 步骤 B 中的 lerp 插值和坐标继承逻辑，确保了模型在极端下垂时不会发生网格自穿透或拓扑崩溃。</w:t>
      </w:r>
    </w:p>
    <w:p w14:paraId="35227BB0">
      <w:pPr>
        <w:numPr>
          <w:ilvl w:val="0"/>
          <w:numId w:val="6"/>
        </w:numPr>
      </w:pPr>
      <w:r>
        <w:rPr>
          <w:b/>
          <w:bCs/>
        </w:rPr>
        <w:t>图着色并行</w:t>
      </w:r>
      <w:r>
        <w:t>：1.3 节详细描述了如何通过图着色避免 GPU 竞态，这是实现实时仿真的基石。</w:t>
      </w:r>
    </w:p>
    <w:p w14:paraId="06EFD79F">
      <w:pPr>
        <w:rPr>
          <w:b/>
          <w:bCs/>
        </w:rPr>
      </w:pPr>
      <w:r>
        <w:rPr>
          <w:b/>
          <w:bCs/>
        </w:rPr>
        <w:t>2. 边界条件与接触力学的真实性 (完全满足)</w:t>
      </w:r>
    </w:p>
    <w:p w14:paraId="3A2FA995">
      <w:pPr>
        <w:numPr>
          <w:ilvl w:val="0"/>
          <w:numId w:val="7"/>
        </w:numPr>
      </w:pPr>
      <w:r>
        <w:rPr>
          <w:b/>
          <w:bCs/>
        </w:rPr>
        <w:t>CZM 状态机</w:t>
      </w:r>
      <w:r>
        <w:t>：通过 FIXED -&gt; DAMAGING -&gt; FREE 的三阶段平滑切换，配合 f_czm 软化力，彻底消除了剥离瞬间的数值震荡。</w:t>
      </w:r>
    </w:p>
    <w:p w14:paraId="51898328">
      <w:pPr>
        <w:numPr>
          <w:ilvl w:val="0"/>
          <w:numId w:val="7"/>
        </w:numPr>
      </w:pPr>
      <w:r>
        <w:rPr>
          <w:b/>
          <w:bCs/>
        </w:rPr>
        <w:t>FEP 膜碰撞</w:t>
      </w:r>
      <w:r>
        <w:t>：2.1 步骤 A 的</w:t>
      </w:r>
      <w:r>
        <w:rPr>
          <w:b/>
          <w:bCs/>
        </w:rPr>
        <w:t>强制位移驱动</w:t>
      </w:r>
      <w:r>
        <w:t>完美复现了平台下压时的物理限制。</w:t>
      </w:r>
    </w:p>
    <w:p w14:paraId="2379810E">
      <w:pPr>
        <w:numPr>
          <w:ilvl w:val="0"/>
          <w:numId w:val="7"/>
        </w:numPr>
      </w:pPr>
      <w:r>
        <w:rPr>
          <w:b/>
          <w:bCs/>
        </w:rPr>
        <w:t>流体负压截断</w:t>
      </w:r>
      <w:r>
        <w:t>：加入了间隙距离 $d_{fluid\_max}$ 和时间 $t_{fluid\_max}$ 的双重截断，保证了流体计算只在物理有意义的区间内生效。</w:t>
      </w:r>
    </w:p>
    <w:p w14:paraId="0758C2AB">
      <w:pPr>
        <w:rPr>
          <w:b/>
          <w:bCs/>
        </w:rPr>
      </w:pPr>
      <w:r>
        <w:rPr>
          <w:b/>
          <w:bCs/>
        </w:rPr>
        <w:t>3. VBD 核心算法的先进性 (完全满足)</w:t>
      </w:r>
    </w:p>
    <w:p w14:paraId="7330BFA8">
      <w:pPr>
        <w:numPr>
          <w:ilvl w:val="0"/>
          <w:numId w:val="8"/>
        </w:numPr>
      </w:pPr>
      <w:r>
        <w:rPr>
          <w:b/>
          <w:bCs/>
        </w:rPr>
        <w:t>自适应初始化</w:t>
      </w:r>
      <w:r>
        <w:t>：引入了自适应加速度估计，防止静止状态启动时的数值不稳定性。</w:t>
      </w:r>
    </w:p>
    <w:p w14:paraId="3035904F">
      <w:pPr>
        <w:numPr>
          <w:ilvl w:val="0"/>
          <w:numId w:val="8"/>
        </w:numPr>
      </w:pPr>
      <w:r>
        <w:rPr>
          <w:b/>
          <w:bCs/>
        </w:rPr>
        <w:t>切比雪夫加速</w:t>
      </w:r>
      <w:r>
        <w:t>：实现了动量外推，并聪明地避开了“剧烈非线性区”（如正在剥离的损伤点），确保了加速的同时不发散。</w:t>
      </w:r>
    </w:p>
    <w:p w14:paraId="11EDFF58">
      <w:pPr>
        <w:numPr>
          <w:ilvl w:val="0"/>
          <w:numId w:val="8"/>
        </w:numPr>
      </w:pPr>
      <w:r>
        <w:rPr>
          <w:b/>
          <w:bCs/>
        </w:rPr>
        <w:t>收敛判据</w:t>
      </w:r>
      <w:r>
        <w:t>：退出条件不再仅仅依赖瞬时动能，而是加入了</w:t>
      </w:r>
      <w:r>
        <w:rPr>
          <w:b/>
          <w:bCs/>
        </w:rPr>
        <w:t>连续 N 步稳定检查</w:t>
      </w:r>
      <w:r>
        <w:t>，防止了低频振荡导致的过早退出。</w:t>
      </w:r>
    </w:p>
    <w:p w14:paraId="726981DF">
      <w:pPr>
        <w:rPr>
          <w:b/>
          <w:bCs/>
        </w:rPr>
      </w:pPr>
      <w:r>
        <w:rPr>
          <w:b/>
          <w:bCs/>
        </w:rPr>
        <w:t>4. 闭环补偿逻辑的有效性 (完全满足)</w:t>
      </w:r>
    </w:p>
    <w:p w14:paraId="54A83CF9">
      <w:pPr>
        <w:numPr>
          <w:ilvl w:val="0"/>
          <w:numId w:val="9"/>
        </w:numPr>
      </w:pPr>
      <w:r>
        <w:rPr>
          <w:b/>
          <w:bCs/>
        </w:rPr>
        <w:t>平均误差反馈</w:t>
      </w:r>
      <w:r>
        <w:t>：采用 err_avg 而非单点误差，过滤了数值噪声，使 PID 控制器的输入更加平滑。</w:t>
      </w:r>
    </w:p>
    <w:p w14:paraId="55380B20">
      <w:pPr>
        <w:numPr>
          <w:ilvl w:val="0"/>
          <w:numId w:val="9"/>
        </w:numPr>
      </w:pPr>
      <w:r>
        <w:rPr>
          <w:b/>
          <w:bCs/>
        </w:rPr>
        <w:t>PID 制造指令</w:t>
      </w:r>
      <w:r>
        <w:t>：实现了从“偏差检测”到“电压计算”再到“G-code 注入”的完整自动化链路。</w:t>
      </w:r>
    </w:p>
    <w:p w14:paraId="55AEFAB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21968"/>
    <w:multiLevelType w:val="multilevel"/>
    <w:tmpl w:val="00E21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ED2564"/>
    <w:multiLevelType w:val="multilevel"/>
    <w:tmpl w:val="0BED2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2520F9"/>
    <w:multiLevelType w:val="multilevel"/>
    <w:tmpl w:val="13252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E725E3"/>
    <w:multiLevelType w:val="multilevel"/>
    <w:tmpl w:val="38E72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4AE1A5A"/>
    <w:multiLevelType w:val="multilevel"/>
    <w:tmpl w:val="44AE1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7D03695"/>
    <w:multiLevelType w:val="multilevel"/>
    <w:tmpl w:val="47D03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99427F4"/>
    <w:multiLevelType w:val="multilevel"/>
    <w:tmpl w:val="69942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AD0DB8"/>
    <w:multiLevelType w:val="multilevel"/>
    <w:tmpl w:val="73AD0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CD37CFC"/>
    <w:multiLevelType w:val="multilevel"/>
    <w:tmpl w:val="7CD37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64"/>
    <w:rsid w:val="00434B3C"/>
    <w:rsid w:val="009F5564"/>
    <w:rsid w:val="00A241F0"/>
    <w:rsid w:val="00AD3A3C"/>
    <w:rsid w:val="00CC1F2D"/>
    <w:rsid w:val="00D51D55"/>
    <w:rsid w:val="00D823B7"/>
    <w:rsid w:val="00E87F1F"/>
    <w:rsid w:val="2E46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995</Words>
  <Characters>1135</Characters>
  <Lines>36</Lines>
  <Paragraphs>41</Paragraphs>
  <TotalTime>20</TotalTime>
  <ScaleCrop>false</ScaleCrop>
  <LinksUpToDate>false</LinksUpToDate>
  <CharactersWithSpaces>1201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2026-05-06T10:32:00Z</dcterms:created>
  <dc:creator>一鸣 陆</dc:creator>
  <cp:lastModifiedBy>黄启轩</cp:lastModifiedBy>
  <dcterms:modified xsi:type="dcterms:W3CDTF">2026-05-06T12:04:36Z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30A20999B7AE445680C21B12870003D1_13</vt:lpwstr>
  </property>
</Properties>
</file>