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1E7AB" w14:textId="1735BBDE" w:rsidR="009274CD" w:rsidRPr="009274CD" w:rsidRDefault="009274CD" w:rsidP="009274CD">
      <w:pPr>
        <w:pStyle w:val="a5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На диаграмме выделены три логические группы: клиентская часть, серверная часть и внешние сервисы.</w:t>
      </w:r>
    </w:p>
    <w:p w14:paraId="4BA99A5F" w14:textId="13D13DA0" w:rsidR="002211C7" w:rsidRDefault="009274CD" w:rsidP="009274CD">
      <w:pPr>
        <w:pStyle w:val="a5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 xml:space="preserve">Клиентская часть включает два типа устройств: смартфоны под управлением </w:t>
      </w:r>
      <w:proofErr w:type="spellStart"/>
      <w:r w:rsidRPr="009274CD">
        <w:rPr>
          <w:rFonts w:cs="Times New Roman"/>
          <w:szCs w:val="28"/>
        </w:rPr>
        <w:t>Android</w:t>
      </w:r>
      <w:proofErr w:type="spellEnd"/>
      <w:r w:rsidRPr="009274CD">
        <w:rPr>
          <w:rFonts w:cs="Times New Roman"/>
          <w:szCs w:val="28"/>
        </w:rPr>
        <w:t xml:space="preserve"> (на которых установлено мобильное приложение, разработанное на </w:t>
      </w:r>
      <w:proofErr w:type="spellStart"/>
      <w:r w:rsidRPr="009274CD">
        <w:rPr>
          <w:rFonts w:cs="Times New Roman"/>
          <w:szCs w:val="28"/>
        </w:rPr>
        <w:t>Kotlin</w:t>
      </w:r>
      <w:proofErr w:type="spellEnd"/>
      <w:r w:rsidRPr="009274CD">
        <w:rPr>
          <w:rFonts w:cs="Times New Roman"/>
          <w:szCs w:val="28"/>
        </w:rPr>
        <w:t xml:space="preserve">) и персональные компьютеры (с которых администраторы или путешественники заходят на веб-сайт через обычный браузер). Мобильное приложение обеспечивает офлайн‑доступ к разговорнику, кешированию статей и курсов валют (через локальное хранилище </w:t>
      </w:r>
      <w:proofErr w:type="spellStart"/>
      <w:r w:rsidRPr="009274CD">
        <w:rPr>
          <w:rFonts w:cs="Times New Roman"/>
          <w:szCs w:val="28"/>
        </w:rPr>
        <w:t>Room</w:t>
      </w:r>
      <w:proofErr w:type="spellEnd"/>
      <w:r w:rsidRPr="009274CD">
        <w:rPr>
          <w:rFonts w:cs="Times New Roman"/>
          <w:szCs w:val="28"/>
        </w:rPr>
        <w:t xml:space="preserve"> и </w:t>
      </w:r>
      <w:proofErr w:type="spellStart"/>
      <w:r w:rsidRPr="009274CD">
        <w:rPr>
          <w:rFonts w:cs="Times New Roman"/>
          <w:szCs w:val="28"/>
        </w:rPr>
        <w:t>DataStore</w:t>
      </w:r>
      <w:proofErr w:type="spellEnd"/>
      <w:r w:rsidRPr="009274CD">
        <w:rPr>
          <w:rFonts w:cs="Times New Roman"/>
          <w:szCs w:val="28"/>
        </w:rPr>
        <w:t xml:space="preserve">) и получает </w:t>
      </w:r>
      <w:proofErr w:type="spellStart"/>
      <w:r w:rsidRPr="009274CD">
        <w:rPr>
          <w:rFonts w:cs="Times New Roman"/>
          <w:szCs w:val="28"/>
        </w:rPr>
        <w:t>push</w:t>
      </w:r>
      <w:proofErr w:type="spellEnd"/>
      <w:r w:rsidRPr="009274CD">
        <w:rPr>
          <w:rFonts w:cs="Times New Roman"/>
          <w:szCs w:val="28"/>
        </w:rPr>
        <w:t>‑уведомления через внешний сервис уведомлений. Веб‑браузер используется в основном администраторами для управления контентом (статьи, разговорник, топ приложений) и просмотра аналитики, а также путешественниками на этапе планирования поездки.</w:t>
      </w:r>
    </w:p>
    <w:p w14:paraId="1AFE6A63" w14:textId="0E068AB8" w:rsidR="009274CD" w:rsidRPr="009274CD" w:rsidRDefault="009274CD" w:rsidP="009274CD">
      <w:pPr>
        <w:pStyle w:val="a5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Серверная часть состоит из трёх узлов:</w:t>
      </w:r>
    </w:p>
    <w:p w14:paraId="2D440A65" w14:textId="5D2C503F" w:rsidR="009274CD" w:rsidRPr="009274CD" w:rsidRDefault="009274CD" w:rsidP="009274CD">
      <w:pPr>
        <w:pStyle w:val="a5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9274CD">
        <w:rPr>
          <w:rFonts w:cs="Times New Roman"/>
          <w:szCs w:val="28"/>
        </w:rPr>
        <w:t xml:space="preserve">еб‑сервер (обычно </w:t>
      </w:r>
      <w:proofErr w:type="spellStart"/>
      <w:r w:rsidRPr="009274CD">
        <w:rPr>
          <w:rFonts w:cs="Times New Roman"/>
          <w:szCs w:val="28"/>
        </w:rPr>
        <w:t>Nginx</w:t>
      </w:r>
      <w:proofErr w:type="spellEnd"/>
      <w:r w:rsidRPr="009274CD">
        <w:rPr>
          <w:rFonts w:cs="Times New Roman"/>
          <w:szCs w:val="28"/>
        </w:rPr>
        <w:t>) принимает входящие HTTPS‑запросы от клиентов</w:t>
      </w:r>
      <w:r>
        <w:rPr>
          <w:rFonts w:cs="Times New Roman"/>
          <w:szCs w:val="28"/>
        </w:rPr>
        <w:t xml:space="preserve"> и передаёт их серверу приложений</w:t>
      </w:r>
      <w:r w:rsidRPr="009274CD">
        <w:rPr>
          <w:rFonts w:cs="Times New Roman"/>
          <w:szCs w:val="28"/>
        </w:rPr>
        <w:t>;</w:t>
      </w:r>
    </w:p>
    <w:p w14:paraId="264F8189" w14:textId="41B2A91E" w:rsidR="009274CD" w:rsidRPr="009274CD" w:rsidRDefault="009274CD" w:rsidP="009274CD">
      <w:pPr>
        <w:pStyle w:val="a5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9274CD">
        <w:rPr>
          <w:rFonts w:cs="Times New Roman"/>
          <w:szCs w:val="28"/>
        </w:rPr>
        <w:t>ервер приложений (</w:t>
      </w:r>
      <w:proofErr w:type="spellStart"/>
      <w:r w:rsidRPr="009274CD">
        <w:rPr>
          <w:rFonts w:cs="Times New Roman"/>
          <w:szCs w:val="28"/>
        </w:rPr>
        <w:t>Django</w:t>
      </w:r>
      <w:proofErr w:type="spellEnd"/>
      <w:r w:rsidRPr="009274CD">
        <w:rPr>
          <w:rFonts w:cs="Times New Roman"/>
          <w:szCs w:val="28"/>
        </w:rPr>
        <w:t xml:space="preserve"> + </w:t>
      </w:r>
      <w:proofErr w:type="spellStart"/>
      <w:r w:rsidRPr="009274CD">
        <w:rPr>
          <w:rFonts w:cs="Times New Roman"/>
          <w:szCs w:val="28"/>
        </w:rPr>
        <w:t>Django</w:t>
      </w:r>
      <w:proofErr w:type="spellEnd"/>
      <w:r w:rsidRPr="009274CD">
        <w:rPr>
          <w:rFonts w:cs="Times New Roman"/>
          <w:szCs w:val="28"/>
        </w:rPr>
        <w:t xml:space="preserve"> REST Framework) реализует всю бизнес‑логику: обработка регистрации и профилей, расчёт бюджета поездки, конвертация валют, пороговые уведомления о перерасходе, мониторинг безопасности (анализ новостей), формирование контента (статьи, фразы разговорника, топ‑10 приложений). На этом же узле работают </w:t>
      </w:r>
      <w:proofErr w:type="spellStart"/>
      <w:r w:rsidRPr="009274CD">
        <w:rPr>
          <w:rFonts w:cs="Times New Roman"/>
          <w:szCs w:val="28"/>
        </w:rPr>
        <w:t>Celery</w:t>
      </w:r>
      <w:proofErr w:type="spellEnd"/>
      <w:r w:rsidRPr="009274CD">
        <w:rPr>
          <w:rFonts w:cs="Times New Roman"/>
          <w:szCs w:val="28"/>
        </w:rPr>
        <w:t xml:space="preserve"> </w:t>
      </w:r>
      <w:proofErr w:type="spellStart"/>
      <w:r w:rsidRPr="009274CD">
        <w:rPr>
          <w:rFonts w:cs="Times New Roman"/>
          <w:szCs w:val="28"/>
        </w:rPr>
        <w:t>worker</w:t>
      </w:r>
      <w:proofErr w:type="spellEnd"/>
      <w:r w:rsidRPr="009274CD">
        <w:rPr>
          <w:rFonts w:cs="Times New Roman"/>
          <w:szCs w:val="28"/>
        </w:rPr>
        <w:t xml:space="preserve"> (фоновая отправка </w:t>
      </w:r>
      <w:proofErr w:type="spellStart"/>
      <w:r w:rsidRPr="009274CD">
        <w:rPr>
          <w:rFonts w:cs="Times New Roman"/>
          <w:szCs w:val="28"/>
        </w:rPr>
        <w:t>push</w:t>
      </w:r>
      <w:proofErr w:type="spellEnd"/>
      <w:r w:rsidRPr="009274CD">
        <w:rPr>
          <w:rFonts w:cs="Times New Roman"/>
          <w:szCs w:val="28"/>
        </w:rPr>
        <w:t xml:space="preserve">‑уведомлений, </w:t>
      </w:r>
      <w:proofErr w:type="spellStart"/>
      <w:r w:rsidRPr="009274CD">
        <w:rPr>
          <w:rFonts w:cs="Times New Roman"/>
          <w:szCs w:val="28"/>
        </w:rPr>
        <w:t>парсинг</w:t>
      </w:r>
      <w:proofErr w:type="spellEnd"/>
      <w:r w:rsidRPr="009274CD">
        <w:rPr>
          <w:rFonts w:cs="Times New Roman"/>
          <w:szCs w:val="28"/>
        </w:rPr>
        <w:t xml:space="preserve"> внешних API) и </w:t>
      </w:r>
      <w:proofErr w:type="spellStart"/>
      <w:r w:rsidRPr="009274CD">
        <w:rPr>
          <w:rFonts w:cs="Times New Roman"/>
          <w:szCs w:val="28"/>
        </w:rPr>
        <w:t>Celery</w:t>
      </w:r>
      <w:proofErr w:type="spellEnd"/>
      <w:r w:rsidRPr="009274CD">
        <w:rPr>
          <w:rFonts w:cs="Times New Roman"/>
          <w:szCs w:val="28"/>
        </w:rPr>
        <w:t xml:space="preserve"> </w:t>
      </w:r>
      <w:proofErr w:type="spellStart"/>
      <w:r w:rsidRPr="009274CD">
        <w:rPr>
          <w:rFonts w:cs="Times New Roman"/>
          <w:szCs w:val="28"/>
        </w:rPr>
        <w:t>beat</w:t>
      </w:r>
      <w:proofErr w:type="spellEnd"/>
      <w:r w:rsidRPr="009274CD">
        <w:rPr>
          <w:rFonts w:cs="Times New Roman"/>
          <w:szCs w:val="28"/>
        </w:rPr>
        <w:t xml:space="preserve"> (планировщик периодических задач: обновление курсов валют раз в час, проверка новостей каждые 15 минут), а также </w:t>
      </w:r>
      <w:proofErr w:type="spellStart"/>
      <w:r w:rsidRPr="009274CD">
        <w:rPr>
          <w:rFonts w:cs="Times New Roman"/>
          <w:szCs w:val="28"/>
        </w:rPr>
        <w:t>Redis</w:t>
      </w:r>
      <w:proofErr w:type="spellEnd"/>
      <w:r w:rsidRPr="009274CD">
        <w:rPr>
          <w:rFonts w:cs="Times New Roman"/>
          <w:szCs w:val="28"/>
        </w:rPr>
        <w:t xml:space="preserve">, который служит брокером сообщений для </w:t>
      </w:r>
      <w:proofErr w:type="spellStart"/>
      <w:r w:rsidRPr="009274CD">
        <w:rPr>
          <w:rFonts w:cs="Times New Roman"/>
          <w:szCs w:val="28"/>
        </w:rPr>
        <w:t>Celery</w:t>
      </w:r>
      <w:proofErr w:type="spellEnd"/>
      <w:r w:rsidRPr="009274CD">
        <w:rPr>
          <w:rFonts w:cs="Times New Roman"/>
          <w:szCs w:val="28"/>
        </w:rPr>
        <w:t xml:space="preserve"> и кешем для часто запрашиваемых данных (курсы, лимиты)</w:t>
      </w:r>
      <w:r w:rsidRPr="009274CD">
        <w:rPr>
          <w:rFonts w:cs="Times New Roman"/>
          <w:szCs w:val="28"/>
        </w:rPr>
        <w:t>;</w:t>
      </w:r>
    </w:p>
    <w:p w14:paraId="6D6859F7" w14:textId="13FF8AF3" w:rsidR="009274CD" w:rsidRPr="009274CD" w:rsidRDefault="009274CD" w:rsidP="009274CD">
      <w:pPr>
        <w:pStyle w:val="a5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9274CD">
        <w:rPr>
          <w:rFonts w:cs="Times New Roman"/>
          <w:szCs w:val="28"/>
        </w:rPr>
        <w:t>ервер баз данных (</w:t>
      </w:r>
      <w:proofErr w:type="spellStart"/>
      <w:r w:rsidRPr="009274CD">
        <w:rPr>
          <w:rFonts w:cs="Times New Roman"/>
          <w:szCs w:val="28"/>
        </w:rPr>
        <w:t>PostgreSQL</w:t>
      </w:r>
      <w:proofErr w:type="spellEnd"/>
      <w:r w:rsidRPr="009274CD">
        <w:rPr>
          <w:rFonts w:cs="Times New Roman"/>
          <w:szCs w:val="28"/>
        </w:rPr>
        <w:t xml:space="preserve">) хранит все персональные данные пользователей (с шифрованием), историю поездок, лимиты, статьи разговорника, правила стран, топ приложений, актуальные курсы валют, новостные события и логи </w:t>
      </w:r>
      <w:proofErr w:type="spellStart"/>
      <w:r w:rsidRPr="009274CD">
        <w:rPr>
          <w:rFonts w:cs="Times New Roman"/>
          <w:szCs w:val="28"/>
        </w:rPr>
        <w:t>парсинга</w:t>
      </w:r>
      <w:proofErr w:type="spellEnd"/>
      <w:r w:rsidRPr="009274CD">
        <w:rPr>
          <w:rFonts w:cs="Times New Roman"/>
          <w:szCs w:val="28"/>
        </w:rPr>
        <w:t>. Доступ к нему имеет только сервер приложений.</w:t>
      </w:r>
    </w:p>
    <w:p w14:paraId="329B985B" w14:textId="77777777" w:rsidR="009274CD" w:rsidRDefault="009274CD" w:rsidP="009274CD">
      <w:pPr>
        <w:pStyle w:val="a5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lastRenderedPageBreak/>
        <w:t>Внешние сервисы – это три независимых API, которые система использует как источники данных или платёжные шлюзы:</w:t>
      </w:r>
    </w:p>
    <w:p w14:paraId="1B8E404A" w14:textId="3B646BA8" w:rsidR="009274CD" w:rsidRPr="009274CD" w:rsidRDefault="009274CD" w:rsidP="009274CD">
      <w:pPr>
        <w:pStyle w:val="a5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Связи между компонентами:</w:t>
      </w:r>
    </w:p>
    <w:p w14:paraId="3B450BDC" w14:textId="1C38B9BB" w:rsidR="009274CD" w:rsidRPr="009274CD" w:rsidRDefault="009274CD" w:rsidP="009274CD">
      <w:pPr>
        <w:pStyle w:val="a5"/>
        <w:numPr>
          <w:ilvl w:val="0"/>
          <w:numId w:val="23"/>
        </w:numPr>
        <w:ind w:left="709" w:hanging="709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к</w:t>
      </w:r>
      <w:r w:rsidRPr="009274CD">
        <w:rPr>
          <w:rFonts w:cs="Times New Roman"/>
          <w:szCs w:val="28"/>
        </w:rPr>
        <w:t xml:space="preserve">лиент (мобильное приложение и браузер) соединяется с веб‑сервером (или напрямую с сервером приложений, в зависимости от конфигурации) по протоколу HTTPS. Веб‑сервер внутри инфраструктуры передаёт динамические запросы серверу приложений по HTTP (или через </w:t>
      </w:r>
      <w:proofErr w:type="spellStart"/>
      <w:r w:rsidRPr="009274CD">
        <w:rPr>
          <w:rFonts w:cs="Times New Roman"/>
          <w:szCs w:val="28"/>
        </w:rPr>
        <w:t>uWSGI</w:t>
      </w:r>
      <w:proofErr w:type="spellEnd"/>
      <w:r w:rsidRPr="009274CD">
        <w:rPr>
          <w:rFonts w:cs="Times New Roman"/>
          <w:szCs w:val="28"/>
        </w:rPr>
        <w:t>)</w:t>
      </w:r>
      <w:r w:rsidRPr="009274CD">
        <w:rPr>
          <w:rFonts w:cs="Times New Roman"/>
          <w:szCs w:val="28"/>
        </w:rPr>
        <w:t>;</w:t>
      </w:r>
    </w:p>
    <w:p w14:paraId="62E4BA81" w14:textId="17A0DF9C" w:rsidR="009274CD" w:rsidRPr="009274CD" w:rsidRDefault="009274CD" w:rsidP="009274CD">
      <w:pPr>
        <w:pStyle w:val="a5"/>
        <w:numPr>
          <w:ilvl w:val="0"/>
          <w:numId w:val="23"/>
        </w:numPr>
        <w:ind w:left="709" w:hanging="709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с</w:t>
      </w:r>
      <w:r w:rsidRPr="009274CD">
        <w:rPr>
          <w:rFonts w:cs="Times New Roman"/>
          <w:szCs w:val="28"/>
        </w:rPr>
        <w:t xml:space="preserve">ервер приложений постоянно взаимодействует с сервером баз данных по TCP на порту 5432 (протокол </w:t>
      </w:r>
      <w:proofErr w:type="spellStart"/>
      <w:r w:rsidRPr="009274CD">
        <w:rPr>
          <w:rFonts w:cs="Times New Roman"/>
          <w:szCs w:val="28"/>
        </w:rPr>
        <w:t>PostgreSQL</w:t>
      </w:r>
      <w:proofErr w:type="spellEnd"/>
      <w:r w:rsidRPr="009274CD">
        <w:rPr>
          <w:rFonts w:cs="Times New Roman"/>
          <w:szCs w:val="28"/>
        </w:rPr>
        <w:t>) – читает и записывает все данные</w:t>
      </w:r>
      <w:r w:rsidRPr="009274CD">
        <w:rPr>
          <w:rFonts w:cs="Times New Roman"/>
          <w:szCs w:val="28"/>
        </w:rPr>
        <w:t>;</w:t>
      </w:r>
    </w:p>
    <w:p w14:paraId="158E732B" w14:textId="5FFF5D3A" w:rsidR="002211C7" w:rsidRPr="009274CD" w:rsidRDefault="009274CD" w:rsidP="009274CD">
      <w:pPr>
        <w:pStyle w:val="a5"/>
        <w:numPr>
          <w:ilvl w:val="0"/>
          <w:numId w:val="23"/>
        </w:numPr>
        <w:ind w:left="709" w:hanging="709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с</w:t>
      </w:r>
      <w:r w:rsidRPr="009274CD">
        <w:rPr>
          <w:rFonts w:cs="Times New Roman"/>
          <w:szCs w:val="28"/>
        </w:rPr>
        <w:t xml:space="preserve">ервер приложений сам инициирует исходящие HTTPS‑запросы к внешним сервисам (API валют, новостей, платежей, </w:t>
      </w:r>
      <w:proofErr w:type="spellStart"/>
      <w:r w:rsidRPr="009274CD">
        <w:rPr>
          <w:rFonts w:cs="Times New Roman"/>
          <w:szCs w:val="28"/>
        </w:rPr>
        <w:t>push</w:t>
      </w:r>
      <w:proofErr w:type="spellEnd"/>
      <w:r w:rsidRPr="009274CD">
        <w:rPr>
          <w:rFonts w:cs="Times New Roman"/>
          <w:szCs w:val="28"/>
        </w:rPr>
        <w:t>‑уведомлений) для получения данных или отправки уведомлений. Внешние сервисы никогда не обращаются к базе данных напрямую – они только отвечают на запросы сервера приложений.</w:t>
      </w:r>
    </w:p>
    <w:p w14:paraId="2C3418E9" w14:textId="3646FB3D" w:rsidR="002211C7" w:rsidRDefault="002211C7" w:rsidP="009274CD">
      <w:pPr>
        <w:rPr>
          <w:rFonts w:cs="Times New Roman"/>
          <w:b/>
          <w:bCs/>
          <w:szCs w:val="28"/>
        </w:rPr>
      </w:pPr>
    </w:p>
    <w:p w14:paraId="25AEED08" w14:textId="587E96C8" w:rsidR="002211C7" w:rsidRDefault="002211C7" w:rsidP="00B7019F">
      <w:pPr>
        <w:rPr>
          <w:rFonts w:cs="Times New Roman"/>
          <w:b/>
          <w:bCs/>
          <w:szCs w:val="28"/>
        </w:rPr>
      </w:pPr>
    </w:p>
    <w:p w14:paraId="0F1E52F2" w14:textId="43F3E9C2" w:rsidR="002211C7" w:rsidRDefault="009274CD" w:rsidP="00B7019F">
      <w:pPr>
        <w:rPr>
          <w:rFonts w:cs="Times New Roman"/>
          <w:b/>
          <w:bCs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78973" wp14:editId="7F5B8759">
                <wp:simplePos x="0" y="0"/>
                <wp:positionH relativeFrom="margin">
                  <wp:align>center</wp:align>
                </wp:positionH>
                <wp:positionV relativeFrom="paragraph">
                  <wp:posOffset>5461000</wp:posOffset>
                </wp:positionV>
                <wp:extent cx="2943225" cy="323850"/>
                <wp:effectExtent l="0" t="0" r="9525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1F6CA" w14:textId="473069A2" w:rsidR="002211C7" w:rsidRPr="002211C7" w:rsidRDefault="002211C7" w:rsidP="002211C7">
                            <w:pPr>
                              <w:pStyle w:val="a6"/>
                              <w:ind w:firstLine="0"/>
                              <w:rPr>
                                <w:rFonts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211C7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</w:t>
                            </w:r>
                            <w:r w:rsidR="00206C4D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развёртывания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7897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30pt;width:231.75pt;height:25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" stroked="f">
                <v:textbox inset="0,0,0,0">
                  <w:txbxContent>
                    <w:p w14:paraId="6CF1F6CA" w14:textId="473069A2" w:rsidR="002211C7" w:rsidRPr="002211C7" w:rsidRDefault="002211C7" w:rsidP="002211C7">
                      <w:pPr>
                        <w:pStyle w:val="a6"/>
                        <w:ind w:firstLine="0"/>
                        <w:rPr>
                          <w:rFonts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2211C7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диаграмма </w:t>
                      </w:r>
                      <w:r w:rsidR="00206C4D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развёртывания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274CD">
        <w:rPr>
          <w:rFonts w:cs="Times New Roman"/>
          <w:b/>
          <w:bCs/>
          <w:szCs w:val="28"/>
        </w:rPr>
        <w:drawing>
          <wp:anchor distT="0" distB="0" distL="114300" distR="114300" simplePos="0" relativeHeight="251661312" behindDoc="0" locked="0" layoutInCell="1" allowOverlap="1" wp14:anchorId="022F179A" wp14:editId="6B01325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5495925"/>
            <wp:effectExtent l="0" t="0" r="317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1C3B0" w14:textId="58FCF665" w:rsidR="002211C7" w:rsidRDefault="002211C7" w:rsidP="00B7019F">
      <w:pPr>
        <w:rPr>
          <w:rFonts w:cs="Times New Roman"/>
          <w:b/>
          <w:bCs/>
          <w:szCs w:val="28"/>
        </w:rPr>
      </w:pPr>
    </w:p>
    <w:p w14:paraId="6C326031" w14:textId="7981E78B" w:rsidR="002211C7" w:rsidRDefault="002211C7" w:rsidP="00B7019F">
      <w:pPr>
        <w:rPr>
          <w:rFonts w:cs="Times New Roman"/>
          <w:b/>
          <w:bCs/>
          <w:szCs w:val="28"/>
        </w:rPr>
      </w:pPr>
    </w:p>
    <w:p w14:paraId="395BE237" w14:textId="644139A8" w:rsidR="002211C7" w:rsidRDefault="002211C7" w:rsidP="00B7019F">
      <w:pPr>
        <w:rPr>
          <w:rFonts w:cs="Times New Roman"/>
          <w:b/>
          <w:bCs/>
          <w:szCs w:val="28"/>
        </w:rPr>
      </w:pPr>
    </w:p>
    <w:p w14:paraId="4ABF2067" w14:textId="27DCFAF6" w:rsidR="002211C7" w:rsidRDefault="002211C7" w:rsidP="00B7019F">
      <w:pPr>
        <w:rPr>
          <w:rFonts w:cs="Times New Roman"/>
          <w:b/>
          <w:bCs/>
          <w:szCs w:val="28"/>
        </w:rPr>
      </w:pPr>
    </w:p>
    <w:p w14:paraId="1C3443E6" w14:textId="7F0BE12B" w:rsidR="00707FBC" w:rsidRPr="005E01DC" w:rsidRDefault="00707FBC" w:rsidP="00B7019F">
      <w:pPr>
        <w:rPr>
          <w:rFonts w:cs="Times New Roman"/>
          <w:szCs w:val="28"/>
        </w:rPr>
      </w:pPr>
    </w:p>
    <w:p w14:paraId="023196E2" w14:textId="007C8481" w:rsidR="00ED5495" w:rsidRPr="009D713F" w:rsidRDefault="00ED5495" w:rsidP="00B7019F">
      <w:pPr>
        <w:rPr>
          <w:rFonts w:cs="Times New Roman"/>
          <w:szCs w:val="28"/>
        </w:rPr>
      </w:pPr>
    </w:p>
    <w:sectPr w:rsidR="00ED5495" w:rsidRPr="009D7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460F" w14:textId="77777777" w:rsidR="00B7019F" w:rsidRDefault="00B7019F" w:rsidP="00B7019F">
      <w:pPr>
        <w:spacing w:line="240" w:lineRule="auto"/>
      </w:pPr>
      <w:r>
        <w:separator/>
      </w:r>
    </w:p>
  </w:endnote>
  <w:endnote w:type="continuationSeparator" w:id="0">
    <w:p w14:paraId="2F32A725" w14:textId="77777777" w:rsidR="00B7019F" w:rsidRDefault="00B7019F" w:rsidP="00B70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2609A" w14:textId="77777777" w:rsidR="00B7019F" w:rsidRDefault="00B7019F" w:rsidP="00B7019F">
      <w:pPr>
        <w:spacing w:line="240" w:lineRule="auto"/>
      </w:pPr>
      <w:r>
        <w:separator/>
      </w:r>
    </w:p>
  </w:footnote>
  <w:footnote w:type="continuationSeparator" w:id="0">
    <w:p w14:paraId="26D9E17F" w14:textId="77777777" w:rsidR="00B7019F" w:rsidRDefault="00B7019F" w:rsidP="00B701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33F1"/>
    <w:multiLevelType w:val="hybridMultilevel"/>
    <w:tmpl w:val="B3AEB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609E6"/>
    <w:multiLevelType w:val="hybridMultilevel"/>
    <w:tmpl w:val="C8A4B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BC7703"/>
    <w:multiLevelType w:val="hybridMultilevel"/>
    <w:tmpl w:val="DCBEF2A6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02858"/>
    <w:multiLevelType w:val="hybridMultilevel"/>
    <w:tmpl w:val="C64C0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E6137E"/>
    <w:multiLevelType w:val="hybridMultilevel"/>
    <w:tmpl w:val="C4BC0F84"/>
    <w:lvl w:ilvl="0" w:tplc="88E2B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1625EFA"/>
    <w:multiLevelType w:val="hybridMultilevel"/>
    <w:tmpl w:val="C07C0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E7225F"/>
    <w:multiLevelType w:val="hybridMultilevel"/>
    <w:tmpl w:val="63B0EEE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366F0640"/>
    <w:multiLevelType w:val="hybridMultilevel"/>
    <w:tmpl w:val="EB386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91A6E"/>
    <w:multiLevelType w:val="hybridMultilevel"/>
    <w:tmpl w:val="48B85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032A29"/>
    <w:multiLevelType w:val="hybridMultilevel"/>
    <w:tmpl w:val="63AC4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E739E"/>
    <w:multiLevelType w:val="hybridMultilevel"/>
    <w:tmpl w:val="6756D44E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B4102C"/>
    <w:multiLevelType w:val="hybridMultilevel"/>
    <w:tmpl w:val="45005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452BC"/>
    <w:multiLevelType w:val="hybridMultilevel"/>
    <w:tmpl w:val="9536B4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8A2E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70823"/>
    <w:multiLevelType w:val="hybridMultilevel"/>
    <w:tmpl w:val="D084F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D8F79A2"/>
    <w:multiLevelType w:val="hybridMultilevel"/>
    <w:tmpl w:val="10260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9C6A49"/>
    <w:multiLevelType w:val="hybridMultilevel"/>
    <w:tmpl w:val="92D69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E81C4E"/>
    <w:multiLevelType w:val="hybridMultilevel"/>
    <w:tmpl w:val="838E72B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9774563"/>
    <w:multiLevelType w:val="hybridMultilevel"/>
    <w:tmpl w:val="3CCCBC9C"/>
    <w:lvl w:ilvl="0" w:tplc="6F860B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A7007B0"/>
    <w:multiLevelType w:val="hybridMultilevel"/>
    <w:tmpl w:val="25CC752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0293794"/>
    <w:multiLevelType w:val="hybridMultilevel"/>
    <w:tmpl w:val="B87AC6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718D7BFC"/>
    <w:multiLevelType w:val="hybridMultilevel"/>
    <w:tmpl w:val="7A22F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4E37615"/>
    <w:multiLevelType w:val="hybridMultilevel"/>
    <w:tmpl w:val="CE729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F76538"/>
    <w:multiLevelType w:val="hybridMultilevel"/>
    <w:tmpl w:val="E446FB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728958885">
    <w:abstractNumId w:val="5"/>
  </w:num>
  <w:num w:numId="2" w16cid:durableId="1428035358">
    <w:abstractNumId w:val="3"/>
  </w:num>
  <w:num w:numId="3" w16cid:durableId="2103989701">
    <w:abstractNumId w:val="19"/>
  </w:num>
  <w:num w:numId="4" w16cid:durableId="596207739">
    <w:abstractNumId w:val="6"/>
  </w:num>
  <w:num w:numId="5" w16cid:durableId="1786118378">
    <w:abstractNumId w:val="1"/>
  </w:num>
  <w:num w:numId="6" w16cid:durableId="1014308279">
    <w:abstractNumId w:val="9"/>
  </w:num>
  <w:num w:numId="7" w16cid:durableId="797114918">
    <w:abstractNumId w:val="7"/>
  </w:num>
  <w:num w:numId="8" w16cid:durableId="539169480">
    <w:abstractNumId w:val="22"/>
  </w:num>
  <w:num w:numId="9" w16cid:durableId="252319526">
    <w:abstractNumId w:val="15"/>
  </w:num>
  <w:num w:numId="10" w16cid:durableId="900482435">
    <w:abstractNumId w:val="4"/>
  </w:num>
  <w:num w:numId="11" w16cid:durableId="333413132">
    <w:abstractNumId w:val="14"/>
  </w:num>
  <w:num w:numId="12" w16cid:durableId="641275763">
    <w:abstractNumId w:val="0"/>
  </w:num>
  <w:num w:numId="13" w16cid:durableId="1079986124">
    <w:abstractNumId w:val="8"/>
  </w:num>
  <w:num w:numId="14" w16cid:durableId="98717000">
    <w:abstractNumId w:val="13"/>
  </w:num>
  <w:num w:numId="15" w16cid:durableId="1619410714">
    <w:abstractNumId w:val="17"/>
  </w:num>
  <w:num w:numId="16" w16cid:durableId="1378819637">
    <w:abstractNumId w:val="11"/>
  </w:num>
  <w:num w:numId="17" w16cid:durableId="570039282">
    <w:abstractNumId w:val="21"/>
  </w:num>
  <w:num w:numId="18" w16cid:durableId="115880910">
    <w:abstractNumId w:val="2"/>
  </w:num>
  <w:num w:numId="19" w16cid:durableId="1162157839">
    <w:abstractNumId w:val="12"/>
  </w:num>
  <w:num w:numId="20" w16cid:durableId="1241408740">
    <w:abstractNumId w:val="10"/>
  </w:num>
  <w:num w:numId="21" w16cid:durableId="1914511868">
    <w:abstractNumId w:val="20"/>
  </w:num>
  <w:num w:numId="22" w16cid:durableId="279578275">
    <w:abstractNumId w:val="16"/>
  </w:num>
  <w:num w:numId="23" w16cid:durableId="19878600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23"/>
    <w:rsid w:val="00010436"/>
    <w:rsid w:val="000376AD"/>
    <w:rsid w:val="000E21C8"/>
    <w:rsid w:val="00177739"/>
    <w:rsid w:val="00192279"/>
    <w:rsid w:val="001E2622"/>
    <w:rsid w:val="00206C4D"/>
    <w:rsid w:val="002211C7"/>
    <w:rsid w:val="00256C23"/>
    <w:rsid w:val="00283BAD"/>
    <w:rsid w:val="00283BB3"/>
    <w:rsid w:val="002D4D7A"/>
    <w:rsid w:val="003107E5"/>
    <w:rsid w:val="00324E74"/>
    <w:rsid w:val="003C08B2"/>
    <w:rsid w:val="003F65F8"/>
    <w:rsid w:val="00406FB9"/>
    <w:rsid w:val="00415B10"/>
    <w:rsid w:val="00442FC1"/>
    <w:rsid w:val="0045143E"/>
    <w:rsid w:val="00460B02"/>
    <w:rsid w:val="00471C4D"/>
    <w:rsid w:val="004E47F4"/>
    <w:rsid w:val="00512035"/>
    <w:rsid w:val="00543231"/>
    <w:rsid w:val="00543982"/>
    <w:rsid w:val="00587FFC"/>
    <w:rsid w:val="005E01DC"/>
    <w:rsid w:val="005E41ED"/>
    <w:rsid w:val="005E54F4"/>
    <w:rsid w:val="00603D37"/>
    <w:rsid w:val="00691B94"/>
    <w:rsid w:val="00707FBC"/>
    <w:rsid w:val="00737C42"/>
    <w:rsid w:val="00743944"/>
    <w:rsid w:val="00754CF7"/>
    <w:rsid w:val="0077640A"/>
    <w:rsid w:val="007875A1"/>
    <w:rsid w:val="007C10DA"/>
    <w:rsid w:val="007D5B5A"/>
    <w:rsid w:val="00806F3C"/>
    <w:rsid w:val="00814262"/>
    <w:rsid w:val="00823811"/>
    <w:rsid w:val="00875E94"/>
    <w:rsid w:val="009274CD"/>
    <w:rsid w:val="009D130E"/>
    <w:rsid w:val="009D713F"/>
    <w:rsid w:val="009E208D"/>
    <w:rsid w:val="00A2671A"/>
    <w:rsid w:val="00A832A0"/>
    <w:rsid w:val="00AE1B5E"/>
    <w:rsid w:val="00B06BB9"/>
    <w:rsid w:val="00B12E85"/>
    <w:rsid w:val="00B25151"/>
    <w:rsid w:val="00B50769"/>
    <w:rsid w:val="00B7019F"/>
    <w:rsid w:val="00BF234B"/>
    <w:rsid w:val="00C36DDE"/>
    <w:rsid w:val="00C74F15"/>
    <w:rsid w:val="00CA7084"/>
    <w:rsid w:val="00CC4DA3"/>
    <w:rsid w:val="00CD7F4A"/>
    <w:rsid w:val="00CE2155"/>
    <w:rsid w:val="00CE577C"/>
    <w:rsid w:val="00DB1C3F"/>
    <w:rsid w:val="00E14DFD"/>
    <w:rsid w:val="00E22BD5"/>
    <w:rsid w:val="00E462C3"/>
    <w:rsid w:val="00E9063D"/>
    <w:rsid w:val="00ED5495"/>
    <w:rsid w:val="00F07574"/>
    <w:rsid w:val="00F30678"/>
    <w:rsid w:val="00F5317C"/>
    <w:rsid w:val="00F709BF"/>
    <w:rsid w:val="00F836F3"/>
    <w:rsid w:val="00F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82B3"/>
  <w15:chartTrackingRefBased/>
  <w15:docId w15:val="{9045A9BC-D44C-44CE-995C-507ED9BE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9D7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9D713F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9D713F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691B9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D7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7019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7019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Александрова</dc:creator>
  <cp:keywords/>
  <dc:description/>
  <cp:lastModifiedBy>АлександроваАА@ngknn.local</cp:lastModifiedBy>
  <cp:revision>45</cp:revision>
  <dcterms:created xsi:type="dcterms:W3CDTF">2026-02-17T10:57:00Z</dcterms:created>
  <dcterms:modified xsi:type="dcterms:W3CDTF">2026-05-16T13:36:00Z</dcterms:modified>
</cp:coreProperties>
</file>